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>проведенных по населенному пункту: деревня Рязань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24CE1" w:rsidRPr="001514DC">
        <w:t>1</w:t>
      </w:r>
      <w:r w:rsidR="00CA06F5" w:rsidRPr="001514DC">
        <w:t>:</w:t>
      </w:r>
      <w:r w:rsidR="00724CE1" w:rsidRPr="001514DC">
        <w:t>0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515497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425E6A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</w:t>
      </w:r>
      <w:bookmarkStart w:id="0" w:name="_GoBack"/>
      <w:bookmarkEnd w:id="0"/>
      <w:r w:rsidR="001514DC" w:rsidRPr="001514DC">
        <w:t>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425E6A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FA55F9" w:rsidRPr="001514DC">
        <w:t xml:space="preserve"> </w:t>
      </w:r>
      <w:proofErr w:type="spellStart"/>
      <w:r w:rsidRPr="001514DC">
        <w:t>Мосейчук</w:t>
      </w:r>
      <w:proofErr w:type="spellEnd"/>
      <w:r w:rsidRPr="001514DC">
        <w:t xml:space="preserve"> А.Н. </w:t>
      </w:r>
      <w:r w:rsidR="004D4BE2" w:rsidRPr="001514DC">
        <w:t xml:space="preserve">–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211E74" w:rsidRDefault="001973C5" w:rsidP="00A63FFD">
      <w:pPr>
        <w:jc w:val="both"/>
      </w:pPr>
    </w:p>
    <w:p w:rsidR="00CC3608" w:rsidRPr="00211E74" w:rsidRDefault="00CC3608" w:rsidP="00CC3608">
      <w:pPr>
        <w:rPr>
          <w:rFonts w:eastAsia="Calibri"/>
          <w:lang w:eastAsia="en-US"/>
        </w:rPr>
      </w:pPr>
      <w:r w:rsidRPr="00211E74">
        <w:rPr>
          <w:rFonts w:eastAsia="Calibri"/>
          <w:lang w:eastAsia="en-US"/>
        </w:rPr>
        <w:t>Председатель</w:t>
      </w:r>
      <w:r w:rsidRPr="00211E74">
        <w:rPr>
          <w:rFonts w:eastAsia="Calibri"/>
          <w:lang w:eastAsia="en-US"/>
        </w:rPr>
        <w:tab/>
        <w:t xml:space="preserve">                                    </w:t>
      </w:r>
      <w:r w:rsidR="0004387C" w:rsidRPr="00211E74">
        <w:rPr>
          <w:rFonts w:eastAsia="Calibri"/>
          <w:lang w:eastAsia="en-US"/>
        </w:rPr>
        <w:t xml:space="preserve">  </w:t>
      </w:r>
      <w:r w:rsidR="00822848" w:rsidRPr="00211E74">
        <w:rPr>
          <w:rFonts w:eastAsia="Calibri"/>
          <w:lang w:eastAsia="en-US"/>
        </w:rPr>
        <w:t xml:space="preserve">                      </w:t>
      </w:r>
      <w:r w:rsidR="001973C5" w:rsidRPr="00211E74">
        <w:rPr>
          <w:rFonts w:eastAsia="Calibri"/>
          <w:lang w:eastAsia="en-US"/>
        </w:rPr>
        <w:tab/>
      </w:r>
      <w:r w:rsidR="001973C5" w:rsidRPr="00211E74">
        <w:rPr>
          <w:rFonts w:eastAsia="Calibri"/>
          <w:lang w:eastAsia="en-US"/>
        </w:rPr>
        <w:tab/>
        <w:t xml:space="preserve">       </w:t>
      </w:r>
      <w:r w:rsidR="001973C5" w:rsidRPr="00211E74">
        <w:rPr>
          <w:rFonts w:eastAsia="Calibri"/>
          <w:lang w:eastAsia="en-US"/>
        </w:rPr>
        <w:tab/>
      </w:r>
      <w:r w:rsidR="001973C5" w:rsidRPr="00211E74">
        <w:rPr>
          <w:rFonts w:eastAsia="Calibri"/>
          <w:lang w:eastAsia="en-US"/>
        </w:rPr>
        <w:tab/>
      </w:r>
      <w:r w:rsidR="001514DC" w:rsidRPr="00211E74">
        <w:rPr>
          <w:rFonts w:eastAsia="Calibri"/>
          <w:lang w:eastAsia="en-US"/>
        </w:rPr>
        <w:t xml:space="preserve">М.М. </w:t>
      </w:r>
      <w:proofErr w:type="spellStart"/>
      <w:r w:rsidR="001514DC" w:rsidRPr="00211E74">
        <w:rPr>
          <w:rFonts w:eastAsia="Calibri"/>
          <w:lang w:eastAsia="en-US"/>
        </w:rPr>
        <w:t>Рипка</w:t>
      </w:r>
      <w:proofErr w:type="spellEnd"/>
    </w:p>
    <w:sectPr w:rsidR="00CC3608" w:rsidRPr="00211E74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1E74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25E6A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9</cp:revision>
  <cp:lastPrinted>2016-11-16T09:01:00Z</cp:lastPrinted>
  <dcterms:created xsi:type="dcterms:W3CDTF">2016-11-15T10:46:00Z</dcterms:created>
  <dcterms:modified xsi:type="dcterms:W3CDTF">2016-11-17T03:33:00Z</dcterms:modified>
</cp:coreProperties>
</file>