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C19991" w14:textId="77777777" w:rsidR="007A6D3B" w:rsidRPr="003A2A44" w:rsidRDefault="007A6D3B" w:rsidP="007A6D3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482D26D1" w14:textId="77777777" w:rsidR="007A6D3B" w:rsidRPr="003A2A44" w:rsidRDefault="007A6D3B" w:rsidP="007A6D3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07370349" w14:textId="77777777" w:rsidR="007A6D3B" w:rsidRPr="003A2A44" w:rsidRDefault="007A6D3B" w:rsidP="007A6D3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35E97016" w:rsidR="009A6B13" w:rsidRPr="003A2A44" w:rsidRDefault="009A6B13" w:rsidP="0057543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57543F" w:rsidRPr="00E47CF6">
        <w:rPr>
          <w:rFonts w:ascii="Times New Roman" w:eastAsia="Times New Roman" w:hAnsi="Times New Roman" w:cs="Times New Roman"/>
          <w:b/>
          <w:sz w:val="28"/>
          <w:szCs w:val="28"/>
        </w:rPr>
        <w:t>Никольское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FC433" w14:textId="77777777" w:rsidR="0057543F" w:rsidRPr="006C6B08" w:rsidRDefault="0057543F" w:rsidP="005754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2166A628" w14:textId="77777777" w:rsidR="0057543F" w:rsidRPr="006C6B08" w:rsidRDefault="0057543F" w:rsidP="005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106E6" w14:textId="77777777" w:rsidR="0057543F" w:rsidRPr="006C6B08" w:rsidRDefault="0057543F" w:rsidP="005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Никольское </w:t>
      </w:r>
      <w:r w:rsidRPr="006C6B08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28.06.2019 № 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14729281" w14:textId="77777777" w:rsidR="0057543F" w:rsidRPr="006C6B08" w:rsidRDefault="0057543F" w:rsidP="005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0A6B168A" w14:textId="77777777" w:rsidR="0057543F" w:rsidRDefault="0057543F" w:rsidP="005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>1.3. Границы территории, на которой Территориальное управление осуществляет возложенные на него полномочия, включают следующие населенные пункты: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94C5E09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Старый Городок;</w:t>
      </w:r>
    </w:p>
    <w:p w14:paraId="11C05810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Агафоново;</w:t>
      </w:r>
    </w:p>
    <w:p w14:paraId="1AFF1AA8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Аниково;</w:t>
      </w:r>
    </w:p>
    <w:p w14:paraId="47AE6564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базы отдыха ВТО;</w:t>
      </w:r>
    </w:p>
    <w:p w14:paraId="08747650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базы отдыха «Солнечная поляна»;</w:t>
      </w:r>
    </w:p>
    <w:p w14:paraId="76EB8B63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Белозерово;</w:t>
      </w:r>
    </w:p>
    <w:p w14:paraId="454F5B3D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биостанции;</w:t>
      </w:r>
    </w:p>
    <w:p w14:paraId="106BF9D2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Бушарино;</w:t>
      </w:r>
    </w:p>
    <w:p w14:paraId="195BABC8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Власово;</w:t>
      </w:r>
    </w:p>
    <w:p w14:paraId="6CD9DDDD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Волково;</w:t>
      </w:r>
    </w:p>
    <w:p w14:paraId="7D2148B0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Гигирево;</w:t>
      </w:r>
    </w:p>
    <w:p w14:paraId="00EE8D3D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института физики атмосферы (ИФА РАН);</w:t>
      </w:r>
    </w:p>
    <w:p w14:paraId="5AAD1608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Клин;</w:t>
      </w:r>
    </w:p>
    <w:p w14:paraId="3D330594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Криуши;</w:t>
      </w:r>
    </w:p>
    <w:p w14:paraId="6969C772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село Луцино;</w:t>
      </w:r>
    </w:p>
    <w:p w14:paraId="1A154199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Мартьяново;</w:t>
      </w:r>
    </w:p>
    <w:p w14:paraId="3C82549D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Никифоровское;</w:t>
      </w:r>
    </w:p>
    <w:p w14:paraId="6EF4D031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село Никольское;</w:t>
      </w:r>
    </w:p>
    <w:p w14:paraId="40E3DABE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Новошихово;</w:t>
      </w:r>
    </w:p>
    <w:p w14:paraId="004B7714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Новый Городок;</w:t>
      </w:r>
    </w:p>
    <w:p w14:paraId="6A23FBC0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Пестово;</w:t>
      </w:r>
    </w:p>
    <w:p w14:paraId="017DEB84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Пронское;</w:t>
      </w:r>
    </w:p>
    <w:p w14:paraId="56C0E4FE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Рязань;</w:t>
      </w:r>
    </w:p>
    <w:p w14:paraId="411DCD66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санатория им.В.П.Чкалова;</w:t>
      </w:r>
    </w:p>
    <w:p w14:paraId="2F5DA14A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поселок санатория им.Герцена;</w:t>
      </w:r>
    </w:p>
    <w:p w14:paraId="3601688D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поселок станции 192 км;</w:t>
      </w:r>
    </w:p>
    <w:p w14:paraId="6F14CCCD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село Троицкое;</w:t>
      </w:r>
    </w:p>
    <w:p w14:paraId="0C01BDAD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Чапаевка;</w:t>
      </w:r>
    </w:p>
    <w:p w14:paraId="39D64A39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село Шарапово;</w:t>
      </w:r>
    </w:p>
    <w:p w14:paraId="6CEA4545" w14:textId="77777777" w:rsidR="0057543F" w:rsidRDefault="0057543F" w:rsidP="0057543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деревня Ястребки.</w:t>
      </w: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25E9F180" w14:textId="77777777" w:rsidR="00C046FD" w:rsidRPr="006C6B08" w:rsidRDefault="00C046FD" w:rsidP="00C04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1.10. Место нахождения (юридический адрес)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управления: -143079, Московская область, Одинцовский район, пос. Старый Городок, улица Школьная, дом 25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1AE28A2D" w14:textId="77777777" w:rsidR="00C046FD" w:rsidRPr="006C6B08" w:rsidRDefault="00C046FD" w:rsidP="00C04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>1.11. Полное наименование Территориального управления: 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рриториальное управление Никольское 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Администрации  Одинцовского городского округа Московской области.</w:t>
      </w:r>
    </w:p>
    <w:p w14:paraId="7FDBAF8B" w14:textId="77777777" w:rsidR="00C046FD" w:rsidRPr="006C6B08" w:rsidRDefault="00C046FD" w:rsidP="00C04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Территориального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 Территориальное управление Никольское.</w:t>
      </w:r>
    </w:p>
    <w:p w14:paraId="29EA677A" w14:textId="77777777" w:rsidR="00C046FD" w:rsidRPr="006C6B08" w:rsidRDefault="00C046FD" w:rsidP="00C04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>
        <w:rPr>
          <w:rFonts w:ascii="Times New Roman" w:hAnsi="Times New Roman" w:cs="Times New Roman"/>
          <w:sz w:val="28"/>
          <w:szCs w:val="28"/>
        </w:rPr>
        <w:t xml:space="preserve"> 143079, Московская область, Одинцовский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пос. Старый Городок, улица Школьная, дом 25.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3.6.11. Реализует комплекс мероприятий по взаимодействию с жителями от 80 лет и старше, проживающими на подведомственной территории, в том числе 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 xml:space="preserve"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</w:t>
      </w:r>
      <w:r w:rsidRPr="00326414">
        <w:rPr>
          <w:rFonts w:ascii="Times New Roman" w:hAnsi="Times New Roman" w:cs="Times New Roman"/>
          <w:sz w:val="28"/>
          <w:szCs w:val="28"/>
        </w:rPr>
        <w:lastRenderedPageBreak/>
        <w:t>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235A3D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4020" w14:textId="77777777" w:rsidR="00235A3D" w:rsidRDefault="00235A3D">
      <w:pPr>
        <w:spacing w:after="0" w:line="240" w:lineRule="auto"/>
      </w:pPr>
      <w:r>
        <w:separator/>
      </w:r>
    </w:p>
  </w:endnote>
  <w:endnote w:type="continuationSeparator" w:id="0">
    <w:p w14:paraId="383E6A02" w14:textId="77777777" w:rsidR="00235A3D" w:rsidRDefault="0023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7B2E2DE9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D3B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235A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F00A" w14:textId="77777777" w:rsidR="00235A3D" w:rsidRDefault="00235A3D">
      <w:pPr>
        <w:spacing w:after="0" w:line="240" w:lineRule="auto"/>
      </w:pPr>
      <w:r>
        <w:separator/>
      </w:r>
    </w:p>
  </w:footnote>
  <w:footnote w:type="continuationSeparator" w:id="0">
    <w:p w14:paraId="1F45032E" w14:textId="77777777" w:rsidR="00235A3D" w:rsidRDefault="0023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235A3D"/>
    <w:rsid w:val="00326414"/>
    <w:rsid w:val="003B1339"/>
    <w:rsid w:val="003B2DD5"/>
    <w:rsid w:val="003F7577"/>
    <w:rsid w:val="00404444"/>
    <w:rsid w:val="00454D31"/>
    <w:rsid w:val="004572D4"/>
    <w:rsid w:val="00514988"/>
    <w:rsid w:val="0057543F"/>
    <w:rsid w:val="00586FDC"/>
    <w:rsid w:val="005B3C99"/>
    <w:rsid w:val="006A24FA"/>
    <w:rsid w:val="006A5065"/>
    <w:rsid w:val="006B7649"/>
    <w:rsid w:val="006F32BC"/>
    <w:rsid w:val="007A6D3B"/>
    <w:rsid w:val="008C5A6A"/>
    <w:rsid w:val="009172A4"/>
    <w:rsid w:val="009A6B13"/>
    <w:rsid w:val="00A3597F"/>
    <w:rsid w:val="00AC451D"/>
    <w:rsid w:val="00C046FD"/>
    <w:rsid w:val="00C37427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2020-04-28T16:04:00Z</dcterms:created>
  <dcterms:modified xsi:type="dcterms:W3CDTF">2020-05-06T14:39:00Z</dcterms:modified>
</cp:coreProperties>
</file>