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3655060</wp:posOffset>
            </wp:positionH>
            <wp:positionV relativeFrom="margin">
              <wp:posOffset>0</wp:posOffset>
            </wp:positionV>
            <wp:extent cx="694690" cy="6584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6584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51" w:right="961" w:bottom="1495" w:left="1575" w:header="1123" w:footer="1067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4" w:right="0" w:bottom="12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АДМИНИСТРАЦИЯ</w:t>
      </w:r>
      <w:bookmarkEnd w:id="0"/>
      <w:bookmarkEnd w:id="1"/>
      <w:bookmarkEnd w:id="2"/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spacing w:val="0"/>
          <w:w w:val="100"/>
          <w:position w:val="0"/>
        </w:rPr>
        <w:t>ОДИНЦОВСКОГО ГОРОДСКОГО ОКРУГА</w:t>
        <w:br/>
        <w:t>МОСКОВСКОЙ ОБЛАСТИ</w:t>
      </w:r>
      <w:bookmarkEnd w:id="0"/>
      <w:bookmarkEnd w:id="1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</w:rPr>
        <w:t>ПОСТАНОВЛЕНИЕ</w:t>
        <w:br/>
      </w:r>
      <w:r>
        <w:rPr>
          <w:b/>
          <w:bCs/>
          <w:spacing w:val="0"/>
          <w:w w:val="100"/>
          <w:position w:val="0"/>
        </w:rPr>
        <w:t>от 22.03.2022 № 1065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850900</wp:posOffset>
                </wp:positionV>
                <wp:extent cx="780415" cy="56705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общества размещения системы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3.59999999999999pt;margin-top:67.pt;width:61.450000000000003pt;height:44.6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общества размещения системы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1028700</wp:posOffset>
                </wp:positionV>
                <wp:extent cx="1454150" cy="109410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4150" cy="1094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целях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17" w:val="left"/>
                              </w:tabs>
                              <w:bidi w:val="0"/>
                              <w:spacing w:before="0" w:after="0" w:line="28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объекта его неотъемлемых частей</w:t>
                              <w:tab/>
                              <w:t>-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сеть д. Еремино, 50:20:0100603:334,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0.34999999999999pt;margin-top:81.pt;width:114.5pt;height:86.150000000000006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83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целях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17" w:val="left"/>
                        </w:tabs>
                        <w:bidi w:val="0"/>
                        <w:spacing w:before="0" w:after="0" w:line="283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объекта его неотъемлемых частей</w:t>
                        <w:tab/>
                        <w:t>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сеть д. Еремино, 50:20:0100603:334,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FFFFFF"/>
        </w:rPr>
        <w:t xml:space="preserve">об установлении публичного сервитута в порядке главы </w:t>
      </w:r>
      <w:r>
        <w:rPr>
          <w:spacing w:val="0"/>
          <w:w w:val="100"/>
          <w:position w:val="0"/>
          <w:shd w:val="clear" w:color="auto" w:fill="FFFFFF"/>
        </w:rPr>
        <w:t xml:space="preserve">V.7. </w:t>
      </w:r>
      <w:r>
        <w:rPr>
          <w:spacing w:val="0"/>
          <w:w w:val="100"/>
          <w:position w:val="0"/>
          <w:shd w:val="clear" w:color="auto" w:fill="FFFFFF"/>
        </w:rPr>
        <w:t>Земельного кодекса Российской Федерации по адресу (местоположение): Московская область, Одинцовский городской округ, д. Еремино в пользу Акционерного "Мособлгаз" в существующего газоснабжения и технологических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83" w:lineRule="auto"/>
        <w:ind w:left="0" w:right="0" w:firstLine="0"/>
        <w:jc w:val="left"/>
      </w:pPr>
      <w:r>
        <w:rPr>
          <w:spacing w:val="0"/>
          <w:w w:val="100"/>
          <w:position w:val="0"/>
        </w:rPr>
        <w:t>Г азораспределительная кадастровый номер находящаяся в собственности Акционерного общества «Мособлгаз», о чем в Едином государственном реестре недвижимости сделана запись регистрации от 05.10.2018 № 50:20:0100603:334-50/020/2018-2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160" w:right="0" w:firstLine="700"/>
        <w:jc w:val="both"/>
      </w:pPr>
      <w:r>
        <w:rPr>
          <w:spacing w:val="0"/>
          <w:w w:val="100"/>
          <w:position w:val="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Одинцовский городский округ, учитывая ходатайство Акционерного общества "Мособлгаз" (ОГРН 1175024034734, ИНН 5032292612) от 04.02.2022 № </w:t>
      </w:r>
      <w:r>
        <w:rPr>
          <w:spacing w:val="0"/>
          <w:w w:val="100"/>
          <w:position w:val="0"/>
        </w:rPr>
        <w:t>P001</w:t>
        <w:softHyphen/>
        <w:t>5207300732-56316729,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spacing w:val="0"/>
          <w:w w:val="100"/>
          <w:position w:val="0"/>
        </w:rPr>
        <w:t>ПОСТАНОВЛЯЮ:</w:t>
      </w:r>
      <w:bookmarkEnd w:id="4"/>
      <w:bookmarkEnd w:id="5"/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0" w:val="left"/>
        </w:tabs>
        <w:bidi w:val="0"/>
        <w:spacing w:before="0"/>
        <w:ind w:left="0" w:right="0" w:firstLine="720"/>
        <w:jc w:val="both"/>
      </w:pPr>
      <w:bookmarkStart w:id="7" w:name="bookmark7"/>
      <w:bookmarkEnd w:id="7"/>
      <w:r>
        <w:rPr>
          <w:spacing w:val="0"/>
          <w:w w:val="100"/>
          <w:position w:val="0"/>
        </w:rP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существующего объекта системы газоснабжения и его неотъемлемых технологических частей - Газораспределительная сеть д. Еремино, кадастровый номер 50:20:0100603:334, находящаяся в собственности Акционерного общества «Мособлгаз», о чем в Едином государственном реестре недвижимости сделана запись регистрации от 05.10.2018 № 50:20:0100603:334-50/020/2018-2, в границах в соответствии с приложением № 2 к настоящему Постановлению.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34" w:val="left"/>
        </w:tabs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</w:rPr>
        <w:t>Срок, в течение которого использование земель и частей земельных участков, указанных в абзаце 1 пункта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</w:t>
        <w:tab/>
        <w:t>участков.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spacing w:val="0"/>
          <w:w w:val="100"/>
          <w:position w:val="0"/>
        </w:rPr>
        <w:t xml:space="preserve">Акционерному обществу «Мособлгаз»: - привести земли и части земельных участков, указанных в Приложении № 1 к настоящему постановлению в состояние, пригодное для использования в соответствии с 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сервитут; - направить в Администрацию Одинцовского городского округа Московской области подготовленные в соответствии с Приложением № 2 к настоящему Постановлению сведения о границах публичного сервитута в электронном виде в формате </w:t>
      </w:r>
      <w:r>
        <w:rPr>
          <w:spacing w:val="0"/>
          <w:w w:val="100"/>
          <w:position w:val="0"/>
        </w:rPr>
        <w:t xml:space="preserve">XML </w:t>
      </w:r>
      <w:r>
        <w:rPr>
          <w:spacing w:val="0"/>
          <w:w w:val="100"/>
          <w:position w:val="0"/>
        </w:rPr>
        <w:t>в течении трех рабочих дней с момента принятия настоящего Постановления.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0" w:val="left"/>
        </w:tabs>
        <w:bidi w:val="0"/>
        <w:spacing w:before="0" w:line="326" w:lineRule="auto"/>
        <w:ind w:left="0" w:right="0" w:firstLine="72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8" w:val="left"/>
        </w:tabs>
        <w:bidi w:val="0"/>
        <w:spacing w:before="0"/>
        <w:ind w:left="0" w:right="0" w:firstLine="74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 xml:space="preserve"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-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spacing w:val="0"/>
          <w:w w:val="100"/>
          <w:position w:val="0"/>
        </w:rPr>
        <w:t>http://www.odin.ru</w:t>
      </w:r>
      <w:r>
        <w:fldChar w:fldCharType="end"/>
      </w:r>
      <w:r>
        <w:rPr>
          <w:i/>
          <w:iCs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8" w:val="left"/>
        </w:tabs>
        <w:bidi w:val="0"/>
        <w:spacing w:before="0"/>
        <w:ind w:left="0" w:right="0" w:firstLine="7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8" w:val="left"/>
        </w:tabs>
        <w:bidi w:val="0"/>
        <w:spacing w:before="0" w:after="400"/>
        <w:ind w:left="0" w:right="0" w:firstLine="74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</w:pP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3159125</wp:posOffset>
            </wp:positionH>
            <wp:positionV relativeFrom="paragraph">
              <wp:posOffset>25400</wp:posOffset>
            </wp:positionV>
            <wp:extent cx="359410" cy="372110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5941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</w:rPr>
        <w:t>ДОКУМЕНТ ПОДПИСАН</w:t>
        <w:br/>
        <w:t>ЭЛЕКТРОННОЙ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4" w:right="944" w:bottom="1260" w:left="1562" w:header="696" w:footer="83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ПОДПИСЬЮ</w:t>
      </w:r>
    </w:p>
    <w:p>
      <w:pPr>
        <w:pStyle w:val="Style2"/>
        <w:keepNext w:val="0"/>
        <w:keepLines w:val="0"/>
        <w:framePr w:w="2141" w:h="595" w:wrap="none" w:vAnchor="text" w:hAnchor="page" w:x="1889" w:y="572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Глава Одинцовского</w:t>
        <w:br/>
        <w:t>городского округа</w:t>
      </w:r>
    </w:p>
    <w:p>
      <w:pPr>
        <w:pStyle w:val="Style14"/>
        <w:keepNext w:val="0"/>
        <w:keepLines w:val="0"/>
        <w:framePr w:w="2818" w:h="922" w:wrap="none" w:vAnchor="text" w:hAnchor="page" w:x="4899" w:y="21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Fonts w:ascii="Arial" w:eastAsia="Arial" w:hAnsi="Arial" w:cs="Arial"/>
          <w:b w:val="0"/>
          <w:bCs w:val="0"/>
          <w:spacing w:val="0"/>
          <w:w w:val="100"/>
          <w:position w:val="0"/>
          <w:sz w:val="13"/>
          <w:szCs w:val="13"/>
        </w:rPr>
        <w:t xml:space="preserve">Сертификат </w:t>
      </w:r>
      <w:r>
        <w:rPr>
          <w:spacing w:val="0"/>
          <w:w w:val="100"/>
          <w:position w:val="0"/>
        </w:rPr>
        <w:t>014240F7D1E778F681EB11F4BD6C4BC69E</w:t>
      </w:r>
    </w:p>
    <w:p>
      <w:pPr>
        <w:pStyle w:val="Style11"/>
        <w:keepNext w:val="0"/>
        <w:keepLines w:val="0"/>
        <w:framePr w:w="2818" w:h="922" w:wrap="none" w:vAnchor="text" w:hAnchor="page" w:x="4899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 w:val="0"/>
          <w:bCs w:val="0"/>
          <w:spacing w:val="0"/>
          <w:w w:val="100"/>
          <w:position w:val="0"/>
        </w:rPr>
        <w:t xml:space="preserve">Владелец </w:t>
      </w:r>
      <w:r>
        <w:rPr>
          <w:spacing w:val="0"/>
          <w:w w:val="100"/>
          <w:position w:val="0"/>
        </w:rPr>
        <w:t>Иванов Андрей Робертович</w:t>
      </w:r>
    </w:p>
    <w:p>
      <w:pPr>
        <w:pStyle w:val="Style11"/>
        <w:keepNext w:val="0"/>
        <w:keepLines w:val="0"/>
        <w:framePr w:w="2818" w:h="922" w:wrap="none" w:vAnchor="text" w:hAnchor="page" w:x="4899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ФИО владельца Иванов Андрей Робертович</w:t>
      </w:r>
    </w:p>
    <w:p>
      <w:pPr>
        <w:pStyle w:val="Style11"/>
        <w:keepNext w:val="0"/>
        <w:keepLines w:val="0"/>
        <w:framePr w:w="2400" w:h="192" w:wrap="none" w:vAnchor="text" w:hAnchor="page" w:x="4899" w:y="1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</w:rPr>
        <w:t>Действителен с 26.05.2021 по</w:t>
      </w:r>
    </w:p>
    <w:p>
      <w:pPr>
        <w:pStyle w:val="Style11"/>
        <w:keepNext w:val="0"/>
        <w:keepLines w:val="0"/>
        <w:framePr w:w="878" w:h="182" w:wrap="none" w:vAnchor="text" w:hAnchor="page" w:x="4909" w:y="1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26.05.2022</w:t>
      </w:r>
    </w:p>
    <w:p>
      <w:pPr>
        <w:pStyle w:val="Style2"/>
        <w:keepNext w:val="0"/>
        <w:keepLines w:val="0"/>
        <w:framePr w:w="1272" w:h="326" w:wrap="none" w:vAnchor="text" w:hAnchor="page" w:x="9152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А.Р. Иванов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24" w:right="961" w:bottom="1124" w:left="155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character" w:customStyle="1" w:styleId="CharStyle5">
    <w:name w:val="Заголовок №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CharStyle12">
    <w:name w:val="Основной текст (2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CharStyle15">
    <w:name w:val="Основной текст (3)_"/>
    <w:basedOn w:val="DefaultParagraphFont"/>
    <w:link w:val="Style14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60" w:line="324" w:lineRule="auto"/>
      <w:ind w:firstLine="40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auto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auto"/>
      <w:spacing w:after="60" w:line="228" w:lineRule="auto"/>
    </w:pPr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