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38" w:rsidRPr="00DE4E38" w:rsidRDefault="00DE4E38" w:rsidP="00DE4E38">
      <w:pPr>
        <w:ind w:left="5670"/>
        <w:rPr>
          <w:rFonts w:eastAsia="Calibri"/>
          <w:sz w:val="26"/>
          <w:szCs w:val="26"/>
        </w:rPr>
      </w:pPr>
      <w:r w:rsidRPr="00DE4E38">
        <w:rPr>
          <w:rFonts w:eastAsia="Calibri"/>
          <w:sz w:val="26"/>
          <w:szCs w:val="26"/>
        </w:rPr>
        <w:t>УТВЕРЖДЕН</w:t>
      </w:r>
    </w:p>
    <w:p w:rsidR="00DE4E38" w:rsidRPr="00DE4E38" w:rsidRDefault="00DE4E38" w:rsidP="00DE4E38">
      <w:pPr>
        <w:ind w:left="5670"/>
        <w:rPr>
          <w:rFonts w:eastAsia="Calibri"/>
          <w:sz w:val="26"/>
          <w:szCs w:val="26"/>
        </w:rPr>
      </w:pPr>
      <w:r w:rsidRPr="00DE4E38">
        <w:rPr>
          <w:rFonts w:eastAsia="Calibri"/>
          <w:sz w:val="26"/>
          <w:szCs w:val="26"/>
        </w:rPr>
        <w:t xml:space="preserve">решением Совета депутатов  </w:t>
      </w:r>
    </w:p>
    <w:p w:rsidR="00DE4E38" w:rsidRPr="00DE4E38" w:rsidRDefault="00DE4E38" w:rsidP="00DE4E38">
      <w:pPr>
        <w:widowControl w:val="0"/>
        <w:autoSpaceDE w:val="0"/>
        <w:autoSpaceDN w:val="0"/>
        <w:adjustRightInd w:val="0"/>
        <w:ind w:left="5670"/>
        <w:outlineLvl w:val="0"/>
        <w:rPr>
          <w:rFonts w:eastAsia="Calibri"/>
          <w:sz w:val="26"/>
          <w:szCs w:val="26"/>
        </w:rPr>
      </w:pPr>
      <w:r w:rsidRPr="00DE4E38">
        <w:rPr>
          <w:rFonts w:eastAsia="Calibri"/>
          <w:sz w:val="26"/>
          <w:szCs w:val="26"/>
        </w:rPr>
        <w:t xml:space="preserve">Одинцовского городского округа </w:t>
      </w:r>
    </w:p>
    <w:p w:rsidR="00DE4E38" w:rsidRPr="00DE4E38" w:rsidRDefault="00DE4E38" w:rsidP="00DE4E38">
      <w:pPr>
        <w:widowControl w:val="0"/>
        <w:autoSpaceDE w:val="0"/>
        <w:autoSpaceDN w:val="0"/>
        <w:adjustRightInd w:val="0"/>
        <w:ind w:left="5670"/>
        <w:outlineLvl w:val="0"/>
        <w:rPr>
          <w:rFonts w:eastAsia="Calibri"/>
          <w:sz w:val="26"/>
          <w:szCs w:val="26"/>
        </w:rPr>
      </w:pPr>
      <w:r w:rsidRPr="00DE4E38">
        <w:rPr>
          <w:rFonts w:eastAsia="Calibri"/>
          <w:sz w:val="26"/>
          <w:szCs w:val="26"/>
        </w:rPr>
        <w:t>Московской области</w:t>
      </w:r>
    </w:p>
    <w:p w:rsidR="00DE4E38" w:rsidRPr="00DE4E38" w:rsidRDefault="00DE4E38" w:rsidP="00DE4E38">
      <w:pPr>
        <w:widowControl w:val="0"/>
        <w:autoSpaceDE w:val="0"/>
        <w:autoSpaceDN w:val="0"/>
        <w:adjustRightInd w:val="0"/>
        <w:ind w:left="5670"/>
        <w:outlineLvl w:val="0"/>
        <w:rPr>
          <w:rFonts w:eastAsia="Calibri"/>
          <w:sz w:val="26"/>
          <w:szCs w:val="26"/>
        </w:rPr>
      </w:pPr>
      <w:r w:rsidRPr="00DE4E38">
        <w:rPr>
          <w:rFonts w:eastAsia="Calibri"/>
          <w:sz w:val="26"/>
          <w:szCs w:val="26"/>
        </w:rPr>
        <w:t>от</w:t>
      </w:r>
      <w:r>
        <w:rPr>
          <w:rFonts w:eastAsia="Calibri"/>
          <w:sz w:val="26"/>
          <w:szCs w:val="26"/>
        </w:rPr>
        <w:t xml:space="preserve"> 12.08.</w:t>
      </w:r>
      <w:r w:rsidRPr="00DE4E38">
        <w:rPr>
          <w:rFonts w:eastAsia="Calibri"/>
          <w:sz w:val="26"/>
          <w:szCs w:val="26"/>
        </w:rPr>
        <w:t>2022 №</w:t>
      </w:r>
      <w:r>
        <w:rPr>
          <w:rFonts w:eastAsia="Calibri"/>
          <w:sz w:val="26"/>
          <w:szCs w:val="26"/>
        </w:rPr>
        <w:t>8/37</w:t>
      </w:r>
    </w:p>
    <w:p w:rsidR="00DE4E38" w:rsidRPr="00DE4E38" w:rsidRDefault="00DE4E38" w:rsidP="00DE4E38">
      <w:pPr>
        <w:autoSpaceDE w:val="0"/>
        <w:autoSpaceDN w:val="0"/>
        <w:adjustRightInd w:val="0"/>
        <w:ind w:right="140"/>
        <w:outlineLvl w:val="0"/>
      </w:pPr>
    </w:p>
    <w:p w:rsidR="00DE4E38" w:rsidRPr="00DE4E38" w:rsidRDefault="00DE4E38" w:rsidP="00DE4E38">
      <w:pPr>
        <w:autoSpaceDE w:val="0"/>
        <w:autoSpaceDN w:val="0"/>
        <w:adjustRightInd w:val="0"/>
        <w:ind w:right="140"/>
        <w:outlineLvl w:val="0"/>
      </w:pPr>
    </w:p>
    <w:p w:rsidR="00DE4E38" w:rsidRPr="00DE4E38" w:rsidRDefault="00DE4E38" w:rsidP="00DE4E38">
      <w:pPr>
        <w:autoSpaceDE w:val="0"/>
        <w:autoSpaceDN w:val="0"/>
        <w:adjustRightInd w:val="0"/>
      </w:pPr>
    </w:p>
    <w:p w:rsidR="00DE4E38" w:rsidRPr="00DE4E38" w:rsidRDefault="00DE4E38" w:rsidP="00DE4E38">
      <w:pPr>
        <w:autoSpaceDE w:val="0"/>
        <w:autoSpaceDN w:val="0"/>
        <w:adjustRightInd w:val="0"/>
        <w:jc w:val="center"/>
        <w:rPr>
          <w:b/>
          <w:sz w:val="26"/>
          <w:szCs w:val="26"/>
        </w:rPr>
      </w:pPr>
      <w:r w:rsidRPr="00DE4E38">
        <w:rPr>
          <w:b/>
          <w:sz w:val="26"/>
          <w:szCs w:val="26"/>
        </w:rPr>
        <w:t xml:space="preserve">ПОРЯДОК </w:t>
      </w:r>
    </w:p>
    <w:p w:rsidR="00DE4E38" w:rsidRPr="00DE4E38" w:rsidRDefault="00DE4E38" w:rsidP="00DE4E38">
      <w:pPr>
        <w:autoSpaceDE w:val="0"/>
        <w:autoSpaceDN w:val="0"/>
        <w:adjustRightInd w:val="0"/>
        <w:jc w:val="center"/>
        <w:rPr>
          <w:b/>
          <w:bCs/>
          <w:sz w:val="26"/>
          <w:szCs w:val="26"/>
        </w:rPr>
      </w:pPr>
      <w:r w:rsidRPr="00DE4E38">
        <w:rPr>
          <w:b/>
          <w:sz w:val="26"/>
          <w:szCs w:val="26"/>
        </w:rPr>
        <w:t>РАЗРАБОТКИ И УТВЕРЖДЕНИЯ СХЕМЫ</w:t>
      </w:r>
      <w:r w:rsidRPr="00DE4E38">
        <w:rPr>
          <w:b/>
          <w:bCs/>
          <w:sz w:val="26"/>
          <w:szCs w:val="26"/>
        </w:rPr>
        <w:t xml:space="preserve"> РАЗМЕЩЕНИЯ НЕСТАЦИОНАРНЫХ ТОРГОВЫХ ОБЪЕКТОВ НА ТЕРРИТОРИИ ОДИНЦОВСКОГО ГОРОДСКОГО ОКРУГА </w:t>
      </w:r>
    </w:p>
    <w:p w:rsidR="00DE4E38" w:rsidRPr="00DE4E38" w:rsidRDefault="00DE4E38" w:rsidP="00DE4E38">
      <w:pPr>
        <w:autoSpaceDE w:val="0"/>
        <w:autoSpaceDN w:val="0"/>
        <w:adjustRightInd w:val="0"/>
        <w:jc w:val="center"/>
        <w:rPr>
          <w:b/>
          <w:bCs/>
          <w:sz w:val="26"/>
          <w:szCs w:val="26"/>
        </w:rPr>
      </w:pPr>
      <w:r w:rsidRPr="00DE4E38">
        <w:rPr>
          <w:b/>
          <w:bCs/>
          <w:sz w:val="26"/>
          <w:szCs w:val="26"/>
        </w:rPr>
        <w:t>МОСКОВСКОЙ ОБЛАСТИ</w:t>
      </w:r>
    </w:p>
    <w:p w:rsidR="00DE4E38" w:rsidRPr="00DE4E38" w:rsidRDefault="00DE4E38" w:rsidP="00DE4E38">
      <w:pPr>
        <w:autoSpaceDE w:val="0"/>
        <w:autoSpaceDN w:val="0"/>
        <w:adjustRightInd w:val="0"/>
        <w:rPr>
          <w:b/>
          <w:sz w:val="26"/>
          <w:szCs w:val="26"/>
        </w:rPr>
      </w:pPr>
    </w:p>
    <w:p w:rsidR="00DE4E38" w:rsidRPr="00DE4E38" w:rsidRDefault="00DE4E38" w:rsidP="00DE4E38">
      <w:pPr>
        <w:autoSpaceDE w:val="0"/>
        <w:autoSpaceDN w:val="0"/>
        <w:adjustRightInd w:val="0"/>
        <w:jc w:val="center"/>
        <w:outlineLvl w:val="1"/>
        <w:rPr>
          <w:b/>
          <w:sz w:val="26"/>
          <w:szCs w:val="26"/>
        </w:rPr>
      </w:pPr>
      <w:r w:rsidRPr="00DE4E38">
        <w:rPr>
          <w:b/>
          <w:sz w:val="26"/>
          <w:szCs w:val="26"/>
          <w:lang w:val="en-US"/>
        </w:rPr>
        <w:t>I</w:t>
      </w:r>
      <w:r w:rsidRPr="00DE4E38">
        <w:rPr>
          <w:b/>
          <w:sz w:val="26"/>
          <w:szCs w:val="26"/>
        </w:rPr>
        <w:t>. Общие положения</w:t>
      </w:r>
    </w:p>
    <w:p w:rsidR="00DE4E38" w:rsidRPr="00DE4E38" w:rsidRDefault="00DE4E38" w:rsidP="00DE4E38">
      <w:pPr>
        <w:autoSpaceDE w:val="0"/>
        <w:autoSpaceDN w:val="0"/>
        <w:adjustRightInd w:val="0"/>
        <w:jc w:val="both"/>
        <w:rPr>
          <w:sz w:val="26"/>
          <w:szCs w:val="26"/>
        </w:rPr>
      </w:pPr>
    </w:p>
    <w:p w:rsidR="00DE4E38" w:rsidRPr="00DE4E38" w:rsidRDefault="00DE4E38" w:rsidP="00DE4E38">
      <w:pPr>
        <w:numPr>
          <w:ilvl w:val="0"/>
          <w:numId w:val="1"/>
        </w:numPr>
        <w:tabs>
          <w:tab w:val="left" w:pos="993"/>
        </w:tabs>
        <w:autoSpaceDE w:val="0"/>
        <w:autoSpaceDN w:val="0"/>
        <w:adjustRightInd w:val="0"/>
        <w:ind w:left="0" w:firstLine="567"/>
        <w:contextualSpacing/>
        <w:jc w:val="both"/>
        <w:rPr>
          <w:sz w:val="26"/>
          <w:szCs w:val="26"/>
        </w:rPr>
      </w:pPr>
      <w:r w:rsidRPr="00DE4E38">
        <w:rPr>
          <w:sz w:val="26"/>
          <w:szCs w:val="26"/>
        </w:rPr>
        <w:t xml:space="preserve">Порядок разработки и утверждения схемы размещения нестационарных торговых объектов на территории Одинцовского городского округа Московской области (далее - Порядок) разработан в целях реализации Федерального </w:t>
      </w:r>
      <w:hyperlink r:id="rId5" w:history="1">
        <w:r w:rsidRPr="00DE4E38">
          <w:rPr>
            <w:sz w:val="26"/>
            <w:szCs w:val="26"/>
          </w:rPr>
          <w:t>закона</w:t>
        </w:r>
      </w:hyperlink>
      <w:r w:rsidRPr="00DE4E38">
        <w:rPr>
          <w:sz w:val="26"/>
          <w:szCs w:val="26"/>
        </w:rPr>
        <w:t xml:space="preserve"> от 28.12.2009 № 381-ФЗ «Об основах государственного регулирования торговой деятельности в Российской Федерации», устанавливает процедуру разработки и утверждения Схемы размещения нестационарных торговых объектов на территории Одинцовского городского округа Московской области (далее - схема).</w:t>
      </w:r>
    </w:p>
    <w:p w:rsidR="00DE4E38" w:rsidRPr="00DE4E38" w:rsidRDefault="00DE4E38" w:rsidP="00DE4E38">
      <w:pPr>
        <w:tabs>
          <w:tab w:val="left" w:pos="993"/>
        </w:tabs>
        <w:autoSpaceDE w:val="0"/>
        <w:autoSpaceDN w:val="0"/>
        <w:adjustRightInd w:val="0"/>
        <w:ind w:firstLine="567"/>
        <w:jc w:val="both"/>
        <w:rPr>
          <w:sz w:val="26"/>
          <w:szCs w:val="26"/>
        </w:rPr>
      </w:pPr>
      <w:r w:rsidRPr="00DE4E38">
        <w:rPr>
          <w:sz w:val="26"/>
          <w:szCs w:val="26"/>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E4E38" w:rsidRPr="00DE4E38" w:rsidRDefault="00DE4E38" w:rsidP="00DE4E38">
      <w:pPr>
        <w:tabs>
          <w:tab w:val="left" w:pos="993"/>
        </w:tabs>
        <w:autoSpaceDE w:val="0"/>
        <w:autoSpaceDN w:val="0"/>
        <w:adjustRightInd w:val="0"/>
        <w:ind w:firstLine="567"/>
        <w:jc w:val="both"/>
        <w:rPr>
          <w:sz w:val="26"/>
          <w:szCs w:val="26"/>
        </w:rPr>
      </w:pPr>
      <w:r w:rsidRPr="00DE4E38">
        <w:rPr>
          <w:sz w:val="26"/>
          <w:szCs w:val="26"/>
        </w:rPr>
        <w:t>2. Размещение нестационарных торговых объектов на территории Одинцовского городского округа Московской области (далее – Одинцовский округ) должно соответствовать градостроительным, строительным, архитектурным, пожарным, санитарным нормам, правилам и нормативам.</w:t>
      </w:r>
    </w:p>
    <w:p w:rsidR="00DE4E38" w:rsidRPr="00DE4E38" w:rsidRDefault="00DE4E38" w:rsidP="00DE4E38">
      <w:pPr>
        <w:autoSpaceDE w:val="0"/>
        <w:autoSpaceDN w:val="0"/>
        <w:adjustRightInd w:val="0"/>
        <w:ind w:firstLine="567"/>
        <w:jc w:val="both"/>
        <w:rPr>
          <w:sz w:val="26"/>
          <w:szCs w:val="26"/>
        </w:rPr>
      </w:pPr>
      <w:r w:rsidRPr="00DE4E38">
        <w:rPr>
          <w:sz w:val="26"/>
          <w:szCs w:val="26"/>
        </w:rPr>
        <w:t>3. Разработка схемы осуществляется в целях:</w:t>
      </w:r>
    </w:p>
    <w:p w:rsidR="00DE4E38" w:rsidRPr="00DE4E38" w:rsidRDefault="00DE4E38" w:rsidP="00DE4E38">
      <w:pPr>
        <w:autoSpaceDE w:val="0"/>
        <w:autoSpaceDN w:val="0"/>
        <w:adjustRightInd w:val="0"/>
        <w:ind w:firstLine="567"/>
        <w:jc w:val="both"/>
        <w:rPr>
          <w:sz w:val="26"/>
          <w:szCs w:val="26"/>
        </w:rPr>
      </w:pPr>
      <w:r w:rsidRPr="00DE4E38">
        <w:rPr>
          <w:sz w:val="26"/>
          <w:szCs w:val="26"/>
        </w:rPr>
        <w:t>создания условий для улучшения организации и качества торгового обслуживания населения и обеспечения доступности товаров для населения</w:t>
      </w:r>
      <w:r w:rsidRPr="00DE4E38">
        <w:rPr>
          <w:color w:val="000000"/>
          <w:sz w:val="26"/>
          <w:szCs w:val="26"/>
        </w:rPr>
        <w:t xml:space="preserve"> и для обеспечения жителей качественными и безопасными товарами</w:t>
      </w:r>
      <w:r w:rsidRPr="00DE4E38">
        <w:rPr>
          <w:sz w:val="26"/>
          <w:szCs w:val="26"/>
        </w:rPr>
        <w:t>;</w:t>
      </w:r>
    </w:p>
    <w:p w:rsidR="00DE4E38" w:rsidRPr="00DE4E38" w:rsidRDefault="00DE4E38" w:rsidP="00DE4E38">
      <w:pPr>
        <w:autoSpaceDE w:val="0"/>
        <w:autoSpaceDN w:val="0"/>
        <w:adjustRightInd w:val="0"/>
        <w:ind w:firstLine="567"/>
        <w:jc w:val="both"/>
        <w:rPr>
          <w:sz w:val="26"/>
          <w:szCs w:val="26"/>
        </w:rPr>
      </w:pPr>
      <w:r w:rsidRPr="00DE4E38">
        <w:rPr>
          <w:sz w:val="26"/>
          <w:szCs w:val="26"/>
        </w:rPr>
        <w:t>установления единого порядка размещения нестационарных торговых объектов на территории Одинцовского округа;</w:t>
      </w:r>
    </w:p>
    <w:p w:rsidR="00DE4E38" w:rsidRPr="00DE4E38" w:rsidRDefault="00DE4E38" w:rsidP="00DE4E38">
      <w:pPr>
        <w:autoSpaceDE w:val="0"/>
        <w:autoSpaceDN w:val="0"/>
        <w:adjustRightInd w:val="0"/>
        <w:ind w:firstLine="567"/>
        <w:jc w:val="both"/>
        <w:rPr>
          <w:sz w:val="26"/>
          <w:szCs w:val="26"/>
        </w:rPr>
      </w:pPr>
      <w:r w:rsidRPr="00DE4E38">
        <w:rPr>
          <w:sz w:val="26"/>
          <w:szCs w:val="26"/>
        </w:rPr>
        <w:t>достижения нормативов минимальной обеспеченности населения площадью торговых объектов, установленных Правительством Московской области;</w:t>
      </w:r>
    </w:p>
    <w:p w:rsidR="00DE4E38" w:rsidRPr="00DE4E38" w:rsidRDefault="00DE4E38" w:rsidP="00DE4E38">
      <w:pPr>
        <w:autoSpaceDE w:val="0"/>
        <w:autoSpaceDN w:val="0"/>
        <w:adjustRightInd w:val="0"/>
        <w:ind w:firstLine="567"/>
        <w:jc w:val="both"/>
        <w:rPr>
          <w:sz w:val="26"/>
          <w:szCs w:val="26"/>
        </w:rPr>
      </w:pPr>
      <w:r w:rsidRPr="00DE4E38">
        <w:rPr>
          <w:sz w:val="26"/>
          <w:szCs w:val="26"/>
        </w:rPr>
        <w:t>формирования современной торговой инфраструктуры;</w:t>
      </w:r>
    </w:p>
    <w:p w:rsidR="00DE4E38" w:rsidRPr="00DE4E38" w:rsidRDefault="00DE4E38" w:rsidP="00DE4E38">
      <w:pPr>
        <w:autoSpaceDE w:val="0"/>
        <w:autoSpaceDN w:val="0"/>
        <w:adjustRightInd w:val="0"/>
        <w:ind w:firstLine="567"/>
        <w:jc w:val="both"/>
        <w:rPr>
          <w:color w:val="000000"/>
          <w:sz w:val="26"/>
          <w:szCs w:val="26"/>
        </w:rPr>
      </w:pPr>
      <w:r w:rsidRPr="00DE4E38">
        <w:rPr>
          <w:color w:val="000000"/>
          <w:sz w:val="26"/>
          <w:szCs w:val="26"/>
        </w:rPr>
        <w:t>необходимости обеспечения устойчивого развития территорий.</w:t>
      </w:r>
    </w:p>
    <w:p w:rsidR="00DE4E38" w:rsidRPr="00DE4E38" w:rsidRDefault="00DE4E38" w:rsidP="00DE4E38">
      <w:pPr>
        <w:autoSpaceDE w:val="0"/>
        <w:autoSpaceDN w:val="0"/>
        <w:adjustRightInd w:val="0"/>
        <w:ind w:firstLine="567"/>
        <w:jc w:val="both"/>
        <w:rPr>
          <w:sz w:val="26"/>
          <w:szCs w:val="26"/>
        </w:rPr>
      </w:pPr>
      <w:r w:rsidRPr="00DE4E38">
        <w:rPr>
          <w:sz w:val="26"/>
          <w:szCs w:val="26"/>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DE4E38" w:rsidRPr="00DE4E38" w:rsidRDefault="00DE4E38" w:rsidP="00DE4E38">
      <w:pPr>
        <w:autoSpaceDE w:val="0"/>
        <w:autoSpaceDN w:val="0"/>
        <w:adjustRightInd w:val="0"/>
        <w:ind w:firstLine="567"/>
        <w:jc w:val="both"/>
        <w:rPr>
          <w:sz w:val="26"/>
          <w:szCs w:val="26"/>
        </w:rPr>
      </w:pPr>
      <w:r w:rsidRPr="00DE4E38">
        <w:rPr>
          <w:sz w:val="26"/>
          <w:szCs w:val="26"/>
        </w:rPr>
        <w:lastRenderedPageBreak/>
        <w:t>5.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E4E38" w:rsidRPr="00DE4E38" w:rsidRDefault="00DE4E38" w:rsidP="00DE4E38">
      <w:pPr>
        <w:autoSpaceDE w:val="0"/>
        <w:autoSpaceDN w:val="0"/>
        <w:adjustRightInd w:val="0"/>
        <w:ind w:firstLine="567"/>
        <w:jc w:val="both"/>
        <w:rPr>
          <w:color w:val="000000" w:themeColor="text1"/>
          <w:sz w:val="26"/>
          <w:szCs w:val="26"/>
        </w:rPr>
      </w:pPr>
      <w:r w:rsidRPr="00DE4E38">
        <w:rPr>
          <w:sz w:val="26"/>
          <w:szCs w:val="26"/>
        </w:rPr>
        <w:t>6.</w:t>
      </w:r>
      <w:r w:rsidRPr="00DE4E38">
        <w:rPr>
          <w:color w:val="000000" w:themeColor="text1"/>
          <w:sz w:val="26"/>
          <w:szCs w:val="26"/>
        </w:rPr>
        <w:t xml:space="preserve"> Включение нестационарных торговых объектов, расположенных на земельных участках, находящихся в собственности Московской области, в схему осуществляется по согласованию с исполнительным органом государственной власти Московской области, осуществляющим полномочия собственника имущества.</w:t>
      </w:r>
    </w:p>
    <w:p w:rsidR="00DE4E38" w:rsidRPr="00DE4E38" w:rsidRDefault="00DE4E38" w:rsidP="00DE4E38">
      <w:pPr>
        <w:widowControl w:val="0"/>
        <w:ind w:firstLine="567"/>
        <w:jc w:val="both"/>
        <w:rPr>
          <w:rFonts w:eastAsia="Times New Roman"/>
          <w:sz w:val="26"/>
          <w:szCs w:val="26"/>
        </w:rPr>
      </w:pPr>
      <w:r w:rsidRPr="00DE4E38">
        <w:rPr>
          <w:rFonts w:eastAsia="Times New Roman"/>
          <w:sz w:val="26"/>
          <w:szCs w:val="26"/>
        </w:rPr>
        <w:t>7. Схема разрабатывается и утверждается на пять календарных лет.</w:t>
      </w:r>
    </w:p>
    <w:p w:rsidR="00DE4E38" w:rsidRPr="00DE4E38" w:rsidRDefault="00DE4E38" w:rsidP="00DE4E38">
      <w:pPr>
        <w:autoSpaceDE w:val="0"/>
        <w:autoSpaceDN w:val="0"/>
        <w:adjustRightInd w:val="0"/>
        <w:ind w:firstLine="567"/>
        <w:jc w:val="both"/>
        <w:rPr>
          <w:sz w:val="26"/>
          <w:szCs w:val="26"/>
        </w:rPr>
      </w:pPr>
      <w:r w:rsidRPr="00DE4E38">
        <w:rPr>
          <w:sz w:val="26"/>
          <w:szCs w:val="26"/>
        </w:rPr>
        <w:t>8. Для целей настоящего Порядка используются следующие понятия:</w:t>
      </w:r>
    </w:p>
    <w:p w:rsidR="00DE4E38" w:rsidRPr="00DE4E38" w:rsidRDefault="00DE4E38" w:rsidP="00DE4E38">
      <w:pPr>
        <w:widowControl w:val="0"/>
        <w:ind w:firstLine="567"/>
        <w:jc w:val="both"/>
        <w:rPr>
          <w:rFonts w:eastAsia="Times New Roman"/>
          <w:sz w:val="26"/>
          <w:szCs w:val="26"/>
        </w:rPr>
      </w:pPr>
      <w:r w:rsidRPr="00DE4E38">
        <w:rPr>
          <w:rFonts w:eastAsia="Times New Roman"/>
          <w:b/>
          <w:bCs/>
          <w:color w:val="000000"/>
          <w:sz w:val="26"/>
          <w:szCs w:val="26"/>
        </w:rPr>
        <w:t xml:space="preserve">субъекты малого и среднего предпринимательства (далее - субъекты МСП) - </w:t>
      </w:r>
      <w:r w:rsidRPr="00DE4E38">
        <w:rPr>
          <w:rFonts w:eastAsia="Times New Roman"/>
          <w:color w:val="000000"/>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DE4E38" w:rsidRPr="00DE4E38" w:rsidRDefault="00DE4E38" w:rsidP="00DE4E38">
      <w:pPr>
        <w:widowControl w:val="0"/>
        <w:ind w:firstLine="567"/>
        <w:jc w:val="both"/>
        <w:rPr>
          <w:rFonts w:eastAsia="Times New Roman"/>
          <w:sz w:val="26"/>
          <w:szCs w:val="26"/>
        </w:rPr>
      </w:pPr>
      <w:r w:rsidRPr="00DE4E38">
        <w:rPr>
          <w:rFonts w:eastAsia="Times New Roman"/>
          <w:b/>
          <w:bCs/>
          <w:color w:val="000000"/>
          <w:sz w:val="26"/>
          <w:szCs w:val="26"/>
        </w:rPr>
        <w:t xml:space="preserve">муниципальная преференция - </w:t>
      </w:r>
      <w:r w:rsidRPr="00DE4E38">
        <w:rPr>
          <w:rFonts w:eastAsia="Times New Roman"/>
          <w:color w:val="000000"/>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DE4E38" w:rsidRPr="00DE4E38" w:rsidRDefault="00DE4E38" w:rsidP="00DE4E38">
      <w:pPr>
        <w:widowControl w:val="0"/>
        <w:ind w:firstLine="567"/>
        <w:jc w:val="both"/>
        <w:rPr>
          <w:rFonts w:eastAsia="Times New Roman"/>
          <w:sz w:val="26"/>
          <w:szCs w:val="26"/>
        </w:rPr>
      </w:pPr>
      <w:r w:rsidRPr="00DE4E38">
        <w:rPr>
          <w:rFonts w:eastAsia="Times New Roman"/>
          <w:b/>
          <w:bCs/>
          <w:color w:val="000000"/>
          <w:sz w:val="26"/>
          <w:szCs w:val="26"/>
        </w:rPr>
        <w:t xml:space="preserve">схема размещения нестационарных торговых объектов на территории муниципальных образований (далее - Схема) - </w:t>
      </w:r>
      <w:r w:rsidRPr="00DE4E38">
        <w:rPr>
          <w:rFonts w:eastAsia="Times New Roman"/>
          <w:color w:val="000000"/>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DE4E38" w:rsidRPr="00DE4E38" w:rsidRDefault="00DE4E38" w:rsidP="00DE4E38">
      <w:pPr>
        <w:widowControl w:val="0"/>
        <w:ind w:firstLine="567"/>
        <w:jc w:val="both"/>
        <w:rPr>
          <w:rFonts w:eastAsia="Times New Roman"/>
          <w:sz w:val="26"/>
          <w:szCs w:val="26"/>
        </w:rPr>
      </w:pPr>
      <w:r w:rsidRPr="00DE4E38">
        <w:rPr>
          <w:rFonts w:eastAsia="Times New Roman"/>
          <w:b/>
          <w:bCs/>
          <w:color w:val="000000"/>
          <w:sz w:val="26"/>
          <w:szCs w:val="26"/>
        </w:rPr>
        <w:t xml:space="preserve">перечень мест размещения мобильных торговых объектов для предоставления муниципальной преференции (далее - Перечень) - </w:t>
      </w:r>
      <w:r w:rsidRPr="00DE4E38">
        <w:rPr>
          <w:rFonts w:eastAsia="Times New Roman"/>
          <w:color w:val="000000"/>
          <w:sz w:val="26"/>
          <w:szCs w:val="26"/>
        </w:rPr>
        <w:t>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
    <w:p w:rsidR="00DE4E38" w:rsidRPr="00DE4E38" w:rsidRDefault="00DE4E38" w:rsidP="00DE4E38">
      <w:pPr>
        <w:autoSpaceDE w:val="0"/>
        <w:autoSpaceDN w:val="0"/>
        <w:adjustRightInd w:val="0"/>
        <w:ind w:firstLine="567"/>
        <w:jc w:val="both"/>
        <w:rPr>
          <w:sz w:val="26"/>
          <w:szCs w:val="26"/>
        </w:rPr>
      </w:pPr>
      <w:r w:rsidRPr="00DE4E38">
        <w:rPr>
          <w:b/>
          <w:sz w:val="26"/>
          <w:szCs w:val="26"/>
        </w:rPr>
        <w:t>нестационарный торговый объект</w:t>
      </w:r>
      <w:r w:rsidRPr="00DE4E38">
        <w:rPr>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E4E38" w:rsidRPr="00DE4E38" w:rsidRDefault="00DE4E38" w:rsidP="00DE4E38">
      <w:pPr>
        <w:autoSpaceDE w:val="0"/>
        <w:autoSpaceDN w:val="0"/>
        <w:adjustRightInd w:val="0"/>
        <w:ind w:firstLine="567"/>
        <w:jc w:val="both"/>
        <w:rPr>
          <w:sz w:val="26"/>
          <w:szCs w:val="26"/>
        </w:rPr>
      </w:pPr>
      <w:r w:rsidRPr="00DE4E38">
        <w:rPr>
          <w:b/>
          <w:sz w:val="26"/>
          <w:szCs w:val="26"/>
        </w:rPr>
        <w:t>специализация нестационарного торгового объекта</w:t>
      </w:r>
      <w:r w:rsidRPr="00DE4E38">
        <w:rPr>
          <w:sz w:val="26"/>
          <w:szCs w:val="26"/>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E4E38" w:rsidRPr="00DE4E38" w:rsidRDefault="00DE4E38" w:rsidP="00DE4E38">
      <w:pPr>
        <w:autoSpaceDE w:val="0"/>
        <w:autoSpaceDN w:val="0"/>
        <w:adjustRightInd w:val="0"/>
        <w:ind w:firstLine="567"/>
        <w:jc w:val="both"/>
        <w:rPr>
          <w:sz w:val="26"/>
          <w:szCs w:val="26"/>
        </w:rPr>
      </w:pPr>
      <w:r w:rsidRPr="00DE4E38">
        <w:rPr>
          <w:b/>
          <w:sz w:val="26"/>
          <w:szCs w:val="26"/>
        </w:rPr>
        <w:t>специализация нестационарного торгового объекта «Печать»</w:t>
      </w:r>
      <w:r w:rsidRPr="00DE4E38">
        <w:rPr>
          <w:sz w:val="26"/>
          <w:szCs w:val="26"/>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bookmarkStart w:id="0" w:name="_GoBack"/>
      <w:bookmarkEnd w:id="0"/>
    </w:p>
    <w:p w:rsidR="00DE4E38" w:rsidRPr="00DE4E38" w:rsidRDefault="00DE4E38" w:rsidP="00DE4E38">
      <w:pPr>
        <w:autoSpaceDE w:val="0"/>
        <w:autoSpaceDN w:val="0"/>
        <w:adjustRightInd w:val="0"/>
        <w:ind w:firstLine="567"/>
        <w:jc w:val="both"/>
        <w:rPr>
          <w:sz w:val="26"/>
          <w:szCs w:val="26"/>
        </w:rPr>
      </w:pPr>
      <w:r w:rsidRPr="00DE4E38">
        <w:rPr>
          <w:sz w:val="26"/>
          <w:szCs w:val="26"/>
        </w:rPr>
        <w:t>К нестационарным торговым объектам, включаемым в схему, относятся:</w:t>
      </w:r>
    </w:p>
    <w:p w:rsidR="00DE4E38" w:rsidRPr="00DE4E38" w:rsidRDefault="00DE4E38" w:rsidP="00DE4E38">
      <w:pPr>
        <w:autoSpaceDE w:val="0"/>
        <w:autoSpaceDN w:val="0"/>
        <w:adjustRightInd w:val="0"/>
        <w:ind w:firstLine="567"/>
        <w:jc w:val="both"/>
        <w:rPr>
          <w:sz w:val="26"/>
          <w:szCs w:val="26"/>
        </w:rPr>
      </w:pPr>
      <w:r w:rsidRPr="00DE4E38">
        <w:rPr>
          <w:b/>
          <w:sz w:val="26"/>
          <w:szCs w:val="26"/>
        </w:rPr>
        <w:lastRenderedPageBreak/>
        <w:t>павильон</w:t>
      </w:r>
      <w:r w:rsidRPr="00DE4E38">
        <w:rPr>
          <w:sz w:val="26"/>
          <w:szCs w:val="26"/>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DE4E38" w:rsidRPr="00DE4E38" w:rsidRDefault="00DE4E38" w:rsidP="00DE4E38">
      <w:pPr>
        <w:autoSpaceDE w:val="0"/>
        <w:autoSpaceDN w:val="0"/>
        <w:adjustRightInd w:val="0"/>
        <w:ind w:firstLine="567"/>
        <w:jc w:val="both"/>
        <w:rPr>
          <w:sz w:val="26"/>
          <w:szCs w:val="26"/>
        </w:rPr>
      </w:pPr>
      <w:r w:rsidRPr="00DE4E38">
        <w:rPr>
          <w:b/>
          <w:sz w:val="26"/>
          <w:szCs w:val="26"/>
        </w:rPr>
        <w:t xml:space="preserve">киоск </w:t>
      </w:r>
      <w:r w:rsidRPr="00DE4E38">
        <w:rPr>
          <w:sz w:val="26"/>
          <w:szCs w:val="26"/>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E4E38" w:rsidRPr="00DE4E38" w:rsidRDefault="00DE4E38" w:rsidP="00DE4E38">
      <w:pPr>
        <w:autoSpaceDE w:val="0"/>
        <w:autoSpaceDN w:val="0"/>
        <w:adjustRightInd w:val="0"/>
        <w:ind w:firstLine="567"/>
        <w:jc w:val="both"/>
        <w:rPr>
          <w:sz w:val="26"/>
          <w:szCs w:val="26"/>
        </w:rPr>
      </w:pPr>
      <w:r w:rsidRPr="00DE4E38">
        <w:rPr>
          <w:b/>
          <w:sz w:val="26"/>
          <w:szCs w:val="26"/>
        </w:rPr>
        <w:t>торговая галерея</w:t>
      </w:r>
      <w:r w:rsidRPr="00DE4E38">
        <w:rPr>
          <w:sz w:val="26"/>
          <w:szCs w:val="26"/>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E4E38" w:rsidRPr="00DE4E38" w:rsidRDefault="00DE4E38" w:rsidP="00DE4E38">
      <w:pPr>
        <w:autoSpaceDE w:val="0"/>
        <w:autoSpaceDN w:val="0"/>
        <w:adjustRightInd w:val="0"/>
        <w:ind w:firstLine="567"/>
        <w:jc w:val="both"/>
        <w:rPr>
          <w:sz w:val="26"/>
          <w:szCs w:val="26"/>
        </w:rPr>
      </w:pPr>
      <w:r w:rsidRPr="00DE4E38">
        <w:rPr>
          <w:b/>
          <w:sz w:val="26"/>
          <w:szCs w:val="26"/>
        </w:rPr>
        <w:t>пункт быстрого питания</w:t>
      </w:r>
      <w:r w:rsidRPr="00DE4E38">
        <w:rPr>
          <w:sz w:val="26"/>
          <w:szCs w:val="26"/>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E4E38" w:rsidRPr="00DE4E38" w:rsidRDefault="00DE4E38" w:rsidP="00DE4E38">
      <w:pPr>
        <w:widowControl w:val="0"/>
        <w:ind w:firstLine="567"/>
        <w:jc w:val="both"/>
        <w:rPr>
          <w:rFonts w:eastAsia="Times New Roman"/>
          <w:color w:val="000000"/>
          <w:sz w:val="26"/>
          <w:szCs w:val="26"/>
        </w:rPr>
      </w:pPr>
      <w:r w:rsidRPr="00DE4E38">
        <w:rPr>
          <w:rFonts w:eastAsia="Times New Roman"/>
          <w:b/>
          <w:bCs/>
          <w:color w:val="000000"/>
          <w:sz w:val="26"/>
          <w:szCs w:val="26"/>
        </w:rPr>
        <w:t xml:space="preserve">мобильный торговый объект (далее - МТО) - </w:t>
      </w:r>
      <w:r w:rsidRPr="00DE4E38">
        <w:rPr>
          <w:rFonts w:eastAsia="Times New Roman"/>
          <w:color w:val="000000"/>
          <w:sz w:val="26"/>
          <w:szCs w:val="26"/>
        </w:rPr>
        <w:t xml:space="preserve">нестационарный торговый объект, включаемый в Схему и адресный перечень </w:t>
      </w:r>
      <w:r w:rsidRPr="00DE4E38">
        <w:rPr>
          <w:rFonts w:eastAsia="Times New Roman"/>
          <w:bCs/>
          <w:color w:val="000000"/>
          <w:sz w:val="26"/>
          <w:szCs w:val="26"/>
        </w:rPr>
        <w:t>мест размещения мобильных торговых объектов для предоставления муниципальной преференции</w:t>
      </w:r>
      <w:r w:rsidRPr="00DE4E38">
        <w:rPr>
          <w:rFonts w:eastAsia="Times New Roman"/>
          <w:color w:val="000000"/>
          <w:sz w:val="26"/>
          <w:szCs w:val="26"/>
        </w:rPr>
        <w:t>, к которому относятся: передвижное сооружение и мобильные пункты быстрого питания;</w:t>
      </w:r>
    </w:p>
    <w:p w:rsidR="00DE4E38" w:rsidRPr="00DE4E38" w:rsidRDefault="00DE4E38" w:rsidP="00DE4E38">
      <w:pPr>
        <w:autoSpaceDE w:val="0"/>
        <w:autoSpaceDN w:val="0"/>
        <w:adjustRightInd w:val="0"/>
        <w:ind w:firstLine="567"/>
        <w:jc w:val="both"/>
        <w:rPr>
          <w:sz w:val="26"/>
          <w:szCs w:val="26"/>
        </w:rPr>
      </w:pPr>
      <w:r w:rsidRPr="00DE4E38">
        <w:rPr>
          <w:b/>
          <w:sz w:val="26"/>
          <w:szCs w:val="26"/>
        </w:rPr>
        <w:t>мобильный пункт быстрого питания</w:t>
      </w:r>
      <w:r w:rsidRPr="00DE4E38">
        <w:rPr>
          <w:sz w:val="26"/>
          <w:szCs w:val="26"/>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E4E38" w:rsidRPr="00DE4E38" w:rsidRDefault="00DE4E38" w:rsidP="00DE4E38">
      <w:pPr>
        <w:autoSpaceDE w:val="0"/>
        <w:autoSpaceDN w:val="0"/>
        <w:adjustRightInd w:val="0"/>
        <w:ind w:firstLine="567"/>
        <w:jc w:val="both"/>
        <w:rPr>
          <w:sz w:val="26"/>
          <w:szCs w:val="26"/>
        </w:rPr>
      </w:pPr>
      <w:r w:rsidRPr="00DE4E38">
        <w:rPr>
          <w:b/>
          <w:sz w:val="26"/>
          <w:szCs w:val="26"/>
        </w:rPr>
        <w:t>передвижное сооружение</w:t>
      </w:r>
      <w:r w:rsidRPr="00DE4E38">
        <w:rPr>
          <w:sz w:val="26"/>
          <w:szCs w:val="26"/>
        </w:rPr>
        <w:t xml:space="preserve"> - изотермические емкости и цистерны, прочие передвижные объекты;</w:t>
      </w:r>
    </w:p>
    <w:p w:rsidR="00DE4E38" w:rsidRPr="00DE4E38" w:rsidRDefault="00DE4E38" w:rsidP="00DE4E38">
      <w:pPr>
        <w:autoSpaceDE w:val="0"/>
        <w:autoSpaceDN w:val="0"/>
        <w:adjustRightInd w:val="0"/>
        <w:ind w:firstLine="567"/>
        <w:jc w:val="both"/>
        <w:rPr>
          <w:sz w:val="26"/>
          <w:szCs w:val="26"/>
        </w:rPr>
      </w:pPr>
      <w:r w:rsidRPr="00DE4E38">
        <w:rPr>
          <w:b/>
          <w:sz w:val="26"/>
          <w:szCs w:val="26"/>
        </w:rPr>
        <w:t>объект мобильной торговли</w:t>
      </w:r>
      <w:r w:rsidRPr="00DE4E38">
        <w:rPr>
          <w:sz w:val="26"/>
          <w:szCs w:val="26"/>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DE4E38" w:rsidRPr="00DE4E38" w:rsidRDefault="00DE4E38" w:rsidP="00DE4E38">
      <w:pPr>
        <w:autoSpaceDE w:val="0"/>
        <w:autoSpaceDN w:val="0"/>
        <w:adjustRightInd w:val="0"/>
        <w:ind w:firstLine="567"/>
        <w:jc w:val="both"/>
        <w:rPr>
          <w:sz w:val="26"/>
          <w:szCs w:val="26"/>
        </w:rPr>
      </w:pPr>
      <w:r w:rsidRPr="00DE4E38">
        <w:rPr>
          <w:b/>
          <w:sz w:val="26"/>
          <w:szCs w:val="26"/>
        </w:rPr>
        <w:t>выносное холодильное оборудование</w:t>
      </w:r>
      <w:r w:rsidRPr="00DE4E38">
        <w:rPr>
          <w:sz w:val="26"/>
          <w:szCs w:val="26"/>
        </w:rPr>
        <w:t xml:space="preserve"> - холодильник для хранения и реализации прохладительных напитков и мороженого;</w:t>
      </w:r>
    </w:p>
    <w:p w:rsidR="00DE4E38" w:rsidRPr="00DE4E38" w:rsidRDefault="00DE4E38" w:rsidP="00DE4E38">
      <w:pPr>
        <w:autoSpaceDE w:val="0"/>
        <w:autoSpaceDN w:val="0"/>
        <w:adjustRightInd w:val="0"/>
        <w:ind w:firstLine="567"/>
        <w:jc w:val="both"/>
        <w:rPr>
          <w:sz w:val="26"/>
          <w:szCs w:val="26"/>
        </w:rPr>
      </w:pPr>
      <w:r w:rsidRPr="00DE4E38">
        <w:rPr>
          <w:b/>
          <w:sz w:val="26"/>
          <w:szCs w:val="26"/>
        </w:rPr>
        <w:t>торговый автомат (вендинговый автомат)</w:t>
      </w:r>
      <w:r w:rsidRPr="00DE4E38">
        <w:rPr>
          <w:sz w:val="26"/>
          <w:szCs w:val="26"/>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DE4E38" w:rsidRPr="00DE4E38" w:rsidRDefault="00DE4E38" w:rsidP="00DE4E38">
      <w:pPr>
        <w:autoSpaceDE w:val="0"/>
        <w:autoSpaceDN w:val="0"/>
        <w:adjustRightInd w:val="0"/>
        <w:ind w:firstLine="567"/>
        <w:jc w:val="both"/>
        <w:rPr>
          <w:sz w:val="26"/>
          <w:szCs w:val="26"/>
        </w:rPr>
      </w:pPr>
      <w:r w:rsidRPr="00DE4E38">
        <w:rPr>
          <w:b/>
          <w:sz w:val="26"/>
          <w:szCs w:val="26"/>
        </w:rPr>
        <w:t>бахчевой развал</w:t>
      </w:r>
      <w:r w:rsidRPr="00DE4E38">
        <w:rPr>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E4E38" w:rsidRPr="00DE4E38" w:rsidRDefault="00DE4E38" w:rsidP="00DE4E38">
      <w:pPr>
        <w:autoSpaceDE w:val="0"/>
        <w:autoSpaceDN w:val="0"/>
        <w:adjustRightInd w:val="0"/>
        <w:ind w:firstLine="567"/>
        <w:jc w:val="both"/>
        <w:rPr>
          <w:sz w:val="26"/>
          <w:szCs w:val="26"/>
        </w:rPr>
      </w:pPr>
      <w:r w:rsidRPr="00DE4E38">
        <w:rPr>
          <w:b/>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DE4E38">
        <w:rPr>
          <w:sz w:val="26"/>
          <w:szCs w:val="26"/>
        </w:rPr>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DE4E38" w:rsidRPr="00DE4E38" w:rsidRDefault="00DE4E38" w:rsidP="00DE4E38">
      <w:pPr>
        <w:autoSpaceDE w:val="0"/>
        <w:autoSpaceDN w:val="0"/>
        <w:adjustRightInd w:val="0"/>
        <w:ind w:firstLine="567"/>
        <w:jc w:val="both"/>
        <w:rPr>
          <w:sz w:val="26"/>
          <w:szCs w:val="26"/>
        </w:rPr>
      </w:pPr>
      <w:r w:rsidRPr="00DE4E38">
        <w:rPr>
          <w:b/>
          <w:sz w:val="26"/>
          <w:szCs w:val="26"/>
        </w:rPr>
        <w:t>сельскохозяйственный товаропроизводитель</w:t>
      </w:r>
      <w:r w:rsidRPr="00DE4E38">
        <w:rPr>
          <w:sz w:val="26"/>
          <w:szCs w:val="26"/>
        </w:rPr>
        <w:t xml:space="preserve"> - понятие используется в значении, установленном Федеральным </w:t>
      </w:r>
      <w:hyperlink r:id="rId6" w:history="1">
        <w:r w:rsidRPr="00DE4E38">
          <w:rPr>
            <w:sz w:val="26"/>
            <w:szCs w:val="26"/>
          </w:rPr>
          <w:t>законом</w:t>
        </w:r>
      </w:hyperlink>
      <w:r w:rsidRPr="00DE4E38">
        <w:rPr>
          <w:sz w:val="26"/>
          <w:szCs w:val="26"/>
        </w:rPr>
        <w:t xml:space="preserve"> от 29.12.2006 № 264-ФЗ «О развитии сельского хозяйства»;</w:t>
      </w:r>
    </w:p>
    <w:p w:rsidR="00DE4E38" w:rsidRPr="00DE4E38" w:rsidRDefault="00DE4E38" w:rsidP="00DE4E38">
      <w:pPr>
        <w:autoSpaceDE w:val="0"/>
        <w:autoSpaceDN w:val="0"/>
        <w:adjustRightInd w:val="0"/>
        <w:ind w:firstLine="567"/>
        <w:jc w:val="both"/>
        <w:rPr>
          <w:sz w:val="26"/>
          <w:szCs w:val="26"/>
        </w:rPr>
      </w:pPr>
      <w:r w:rsidRPr="00DE4E38">
        <w:rPr>
          <w:b/>
          <w:sz w:val="26"/>
          <w:szCs w:val="26"/>
        </w:rPr>
        <w:lastRenderedPageBreak/>
        <w:t>елочный базар</w:t>
      </w:r>
      <w:r w:rsidRPr="00DE4E38">
        <w:rPr>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E4E38" w:rsidRPr="00DE4E38" w:rsidRDefault="00DE4E38" w:rsidP="00DE4E38">
      <w:pPr>
        <w:autoSpaceDE w:val="0"/>
        <w:autoSpaceDN w:val="0"/>
        <w:adjustRightInd w:val="0"/>
        <w:ind w:firstLine="567"/>
        <w:jc w:val="both"/>
        <w:rPr>
          <w:sz w:val="26"/>
          <w:szCs w:val="26"/>
        </w:rPr>
      </w:pPr>
      <w:r w:rsidRPr="00DE4E38">
        <w:rPr>
          <w:b/>
          <w:sz w:val="26"/>
          <w:szCs w:val="26"/>
        </w:rPr>
        <w:t>торговая палатка</w:t>
      </w:r>
      <w:r w:rsidRPr="00DE4E38">
        <w:rPr>
          <w:sz w:val="26"/>
          <w:szCs w:val="26"/>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E4E38" w:rsidRPr="00DE4E38" w:rsidRDefault="00DE4E38" w:rsidP="00DE4E38">
      <w:pPr>
        <w:autoSpaceDE w:val="0"/>
        <w:autoSpaceDN w:val="0"/>
        <w:adjustRightInd w:val="0"/>
        <w:ind w:firstLine="567"/>
        <w:jc w:val="both"/>
        <w:rPr>
          <w:sz w:val="26"/>
          <w:szCs w:val="26"/>
        </w:rPr>
      </w:pPr>
      <w:r w:rsidRPr="00DE4E38">
        <w:rPr>
          <w:b/>
          <w:sz w:val="26"/>
          <w:szCs w:val="26"/>
        </w:rPr>
        <w:t xml:space="preserve">объект реализации сельскохозяйственных и декоративных кустов и растений </w:t>
      </w:r>
      <w:r w:rsidRPr="00DE4E38">
        <w:rPr>
          <w:sz w:val="26"/>
          <w:szCs w:val="26"/>
        </w:rPr>
        <w:t>-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rsidR="00DE4E38" w:rsidRPr="00DE4E38" w:rsidRDefault="00DE4E38" w:rsidP="00DE4E38">
      <w:pPr>
        <w:autoSpaceDE w:val="0"/>
        <w:autoSpaceDN w:val="0"/>
        <w:adjustRightInd w:val="0"/>
        <w:ind w:firstLine="567"/>
        <w:jc w:val="both"/>
        <w:rPr>
          <w:sz w:val="26"/>
          <w:szCs w:val="26"/>
        </w:rPr>
      </w:pPr>
    </w:p>
    <w:p w:rsidR="00DE4E38" w:rsidRPr="00DE4E38" w:rsidRDefault="00DE4E38" w:rsidP="00DE4E38">
      <w:pPr>
        <w:autoSpaceDE w:val="0"/>
        <w:autoSpaceDN w:val="0"/>
        <w:adjustRightInd w:val="0"/>
        <w:ind w:firstLine="567"/>
        <w:jc w:val="center"/>
        <w:outlineLvl w:val="0"/>
        <w:rPr>
          <w:b/>
          <w:bCs/>
          <w:sz w:val="26"/>
          <w:szCs w:val="26"/>
        </w:rPr>
      </w:pPr>
      <w:bookmarkStart w:id="1" w:name="Par36"/>
      <w:bookmarkEnd w:id="1"/>
      <w:r w:rsidRPr="00DE4E38">
        <w:rPr>
          <w:b/>
          <w:bCs/>
          <w:sz w:val="26"/>
          <w:szCs w:val="26"/>
          <w:lang w:val="en-US"/>
        </w:rPr>
        <w:t>II</w:t>
      </w:r>
      <w:r w:rsidRPr="00DE4E38">
        <w:rPr>
          <w:b/>
          <w:bCs/>
          <w:sz w:val="26"/>
          <w:szCs w:val="26"/>
        </w:rPr>
        <w:t>. Требования к разработке схемы</w:t>
      </w:r>
    </w:p>
    <w:p w:rsidR="00DE4E38" w:rsidRPr="00DE4E38" w:rsidRDefault="00DE4E38" w:rsidP="00DE4E38">
      <w:pPr>
        <w:autoSpaceDE w:val="0"/>
        <w:autoSpaceDN w:val="0"/>
        <w:adjustRightInd w:val="0"/>
        <w:ind w:firstLine="567"/>
        <w:jc w:val="both"/>
        <w:rPr>
          <w:sz w:val="26"/>
          <w:szCs w:val="26"/>
        </w:rPr>
      </w:pPr>
    </w:p>
    <w:p w:rsidR="00DE4E38" w:rsidRPr="00DE4E38" w:rsidRDefault="00DE4E38" w:rsidP="00DE4E38">
      <w:pPr>
        <w:autoSpaceDE w:val="0"/>
        <w:autoSpaceDN w:val="0"/>
        <w:adjustRightInd w:val="0"/>
        <w:ind w:firstLine="567"/>
        <w:jc w:val="both"/>
        <w:rPr>
          <w:sz w:val="26"/>
          <w:szCs w:val="26"/>
        </w:rPr>
      </w:pPr>
      <w:r w:rsidRPr="00DE4E38">
        <w:rPr>
          <w:sz w:val="26"/>
          <w:szCs w:val="26"/>
        </w:rPr>
        <w:t>9. При разработке схемы учитываются:</w:t>
      </w:r>
    </w:p>
    <w:p w:rsidR="00DE4E38" w:rsidRPr="00DE4E38" w:rsidRDefault="00DE4E38" w:rsidP="00DE4E38">
      <w:pPr>
        <w:autoSpaceDE w:val="0"/>
        <w:autoSpaceDN w:val="0"/>
        <w:adjustRightInd w:val="0"/>
        <w:ind w:firstLine="567"/>
        <w:jc w:val="both"/>
        <w:rPr>
          <w:sz w:val="26"/>
          <w:szCs w:val="26"/>
        </w:rPr>
      </w:pPr>
      <w:r w:rsidRPr="00DE4E38">
        <w:rPr>
          <w:sz w:val="26"/>
          <w:szCs w:val="26"/>
        </w:rPr>
        <w:t>- особенности развития торговой деятельности Одинцовского округа;</w:t>
      </w:r>
    </w:p>
    <w:p w:rsidR="00DE4E38" w:rsidRPr="00DE4E38" w:rsidRDefault="00DE4E38" w:rsidP="00DE4E38">
      <w:pPr>
        <w:autoSpaceDE w:val="0"/>
        <w:autoSpaceDN w:val="0"/>
        <w:adjustRightInd w:val="0"/>
        <w:ind w:firstLine="567"/>
        <w:jc w:val="both"/>
        <w:rPr>
          <w:sz w:val="26"/>
          <w:szCs w:val="26"/>
        </w:rPr>
      </w:pPr>
      <w:r w:rsidRPr="00DE4E38">
        <w:rPr>
          <w:sz w:val="26"/>
          <w:szCs w:val="26"/>
        </w:rPr>
        <w:t>-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E4E38" w:rsidRPr="00DE4E38" w:rsidRDefault="00DE4E38" w:rsidP="00DE4E38">
      <w:pPr>
        <w:autoSpaceDE w:val="0"/>
        <w:autoSpaceDN w:val="0"/>
        <w:adjustRightInd w:val="0"/>
        <w:ind w:firstLine="567"/>
        <w:jc w:val="both"/>
        <w:rPr>
          <w:sz w:val="26"/>
          <w:szCs w:val="26"/>
        </w:rPr>
      </w:pPr>
      <w:r w:rsidRPr="00DE4E38">
        <w:rPr>
          <w:sz w:val="26"/>
          <w:szCs w:val="26"/>
        </w:rPr>
        <w:t>- обеспечение беспрепятственного развития улично-дорожной сети;</w:t>
      </w:r>
    </w:p>
    <w:p w:rsidR="00DE4E38" w:rsidRPr="00DE4E38" w:rsidRDefault="00DE4E38" w:rsidP="00DE4E38">
      <w:pPr>
        <w:autoSpaceDE w:val="0"/>
        <w:autoSpaceDN w:val="0"/>
        <w:adjustRightInd w:val="0"/>
        <w:ind w:firstLine="567"/>
        <w:jc w:val="both"/>
        <w:rPr>
          <w:sz w:val="26"/>
          <w:szCs w:val="26"/>
        </w:rPr>
      </w:pPr>
      <w:r w:rsidRPr="00DE4E38">
        <w:rPr>
          <w:sz w:val="26"/>
          <w:szCs w:val="26"/>
        </w:rPr>
        <w:t>- обеспечение беспрепятственного движения транспорта и пешеходов;</w:t>
      </w:r>
    </w:p>
    <w:p w:rsidR="00DE4E38" w:rsidRPr="00DE4E38" w:rsidRDefault="00DE4E38" w:rsidP="00DE4E38">
      <w:pPr>
        <w:autoSpaceDE w:val="0"/>
        <w:autoSpaceDN w:val="0"/>
        <w:adjustRightInd w:val="0"/>
        <w:ind w:firstLine="567"/>
        <w:jc w:val="both"/>
        <w:rPr>
          <w:sz w:val="26"/>
          <w:szCs w:val="26"/>
        </w:rPr>
      </w:pPr>
      <w:r w:rsidRPr="00DE4E38">
        <w:rPr>
          <w:sz w:val="26"/>
          <w:szCs w:val="26"/>
        </w:rPr>
        <w:t>- специализация нестационарного торгового объекта;</w:t>
      </w:r>
    </w:p>
    <w:p w:rsidR="00DE4E38" w:rsidRPr="00DE4E38" w:rsidRDefault="00DE4E38" w:rsidP="00DE4E38">
      <w:pPr>
        <w:autoSpaceDE w:val="0"/>
        <w:autoSpaceDN w:val="0"/>
        <w:adjustRightInd w:val="0"/>
        <w:ind w:firstLine="567"/>
        <w:jc w:val="both"/>
        <w:rPr>
          <w:sz w:val="26"/>
          <w:szCs w:val="26"/>
        </w:rPr>
      </w:pPr>
      <w:r w:rsidRPr="00DE4E38">
        <w:rPr>
          <w:sz w:val="26"/>
          <w:szCs w:val="26"/>
        </w:rPr>
        <w:t>-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DE4E38" w:rsidRPr="00DE4E38" w:rsidRDefault="00DE4E38" w:rsidP="00DE4E38">
      <w:pPr>
        <w:autoSpaceDE w:val="0"/>
        <w:autoSpaceDN w:val="0"/>
        <w:adjustRightInd w:val="0"/>
        <w:ind w:firstLine="567"/>
        <w:jc w:val="both"/>
        <w:rPr>
          <w:sz w:val="26"/>
          <w:szCs w:val="26"/>
        </w:rPr>
      </w:pPr>
      <w:r w:rsidRPr="00DE4E38">
        <w:rPr>
          <w:sz w:val="26"/>
          <w:szCs w:val="26"/>
        </w:rPr>
        <w:t>10.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E4E38" w:rsidRPr="00DE4E38" w:rsidRDefault="00DE4E38" w:rsidP="00DE4E38">
      <w:pPr>
        <w:autoSpaceDE w:val="0"/>
        <w:autoSpaceDN w:val="0"/>
        <w:adjustRightInd w:val="0"/>
        <w:ind w:firstLine="567"/>
        <w:jc w:val="both"/>
        <w:rPr>
          <w:noProof/>
          <w:color w:val="000000" w:themeColor="text1"/>
          <w:sz w:val="26"/>
          <w:szCs w:val="26"/>
        </w:rPr>
      </w:pPr>
      <w:r w:rsidRPr="00DE4E38">
        <w:rPr>
          <w:sz w:val="26"/>
          <w:szCs w:val="26"/>
        </w:rPr>
        <w:t xml:space="preserve">11. Внешний вид нестационарных торговых объектов должен соответствовать требованиям </w:t>
      </w:r>
      <w:r w:rsidRPr="00DE4E38">
        <w:rPr>
          <w:noProof/>
          <w:color w:val="000000" w:themeColor="text1"/>
          <w:sz w:val="26"/>
          <w:szCs w:val="26"/>
        </w:rPr>
        <w:t>Правил благоустройства, утвержденным  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p>
    <w:p w:rsidR="00DE4E38" w:rsidRPr="00DE4E38" w:rsidRDefault="00DE4E38" w:rsidP="00DE4E38">
      <w:pPr>
        <w:autoSpaceDE w:val="0"/>
        <w:autoSpaceDN w:val="0"/>
        <w:adjustRightInd w:val="0"/>
        <w:ind w:firstLine="567"/>
        <w:jc w:val="both"/>
        <w:rPr>
          <w:color w:val="000000" w:themeColor="text1"/>
          <w:sz w:val="26"/>
          <w:szCs w:val="26"/>
        </w:rPr>
      </w:pPr>
      <w:r w:rsidRPr="00DE4E38">
        <w:rPr>
          <w:sz w:val="26"/>
          <w:szCs w:val="26"/>
        </w:rPr>
        <w:t xml:space="preserve">12. Площадки для размещения нестационарных торговых объектов и </w:t>
      </w:r>
      <w:r w:rsidRPr="00DE4E38">
        <w:rPr>
          <w:color w:val="000000" w:themeColor="text1"/>
          <w:sz w:val="26"/>
          <w:szCs w:val="26"/>
        </w:rPr>
        <w:t>прилегающая территория должны быть благоустроены.</w:t>
      </w:r>
    </w:p>
    <w:p w:rsidR="00DE4E38" w:rsidRPr="00DE4E38" w:rsidRDefault="00DE4E38" w:rsidP="00DE4E38">
      <w:pPr>
        <w:autoSpaceDE w:val="0"/>
        <w:autoSpaceDN w:val="0"/>
        <w:adjustRightInd w:val="0"/>
        <w:ind w:firstLine="567"/>
        <w:jc w:val="both"/>
        <w:rPr>
          <w:noProof/>
          <w:color w:val="000000" w:themeColor="text1"/>
          <w:sz w:val="26"/>
          <w:szCs w:val="26"/>
        </w:rPr>
      </w:pPr>
      <w:r w:rsidRPr="00DE4E38">
        <w:rPr>
          <w:color w:val="000000" w:themeColor="text1"/>
          <w:sz w:val="26"/>
          <w:szCs w:val="26"/>
        </w:rPr>
        <w:t xml:space="preserve">13. Территория, прилегающая территория к нестационарному торговому объекту, должна соответствовать </w:t>
      </w:r>
      <w:r w:rsidRPr="00DE4E38">
        <w:rPr>
          <w:sz w:val="26"/>
          <w:szCs w:val="26"/>
        </w:rPr>
        <w:t xml:space="preserve">требованиям </w:t>
      </w:r>
      <w:r w:rsidRPr="00DE4E38">
        <w:rPr>
          <w:noProof/>
          <w:color w:val="000000" w:themeColor="text1"/>
          <w:sz w:val="26"/>
          <w:szCs w:val="26"/>
        </w:rPr>
        <w:t>Правил благоустройства, утвержденным  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p>
    <w:p w:rsidR="00DE4E38" w:rsidRPr="00DE4E38" w:rsidRDefault="00DE4E38" w:rsidP="00DE4E38">
      <w:pPr>
        <w:autoSpaceDE w:val="0"/>
        <w:autoSpaceDN w:val="0"/>
        <w:adjustRightInd w:val="0"/>
        <w:ind w:firstLine="567"/>
        <w:jc w:val="both"/>
        <w:rPr>
          <w:sz w:val="26"/>
          <w:szCs w:val="26"/>
        </w:rPr>
      </w:pPr>
      <w:r w:rsidRPr="00DE4E38">
        <w:rPr>
          <w:sz w:val="26"/>
          <w:szCs w:val="26"/>
        </w:rPr>
        <w:lastRenderedPageBreak/>
        <w:t>14. Период размещения нестационарного торгового объекта устанавливается с учетом следующих особенностей:</w:t>
      </w:r>
      <w:bookmarkStart w:id="2" w:name="Par49"/>
      <w:bookmarkStart w:id="3" w:name="Par128"/>
      <w:bookmarkEnd w:id="2"/>
      <w:bookmarkEnd w:id="3"/>
    </w:p>
    <w:p w:rsidR="00DE4E38" w:rsidRPr="00DE4E38" w:rsidRDefault="00DE4E38" w:rsidP="00DE4E38">
      <w:pPr>
        <w:autoSpaceDE w:val="0"/>
        <w:autoSpaceDN w:val="0"/>
        <w:adjustRightInd w:val="0"/>
        <w:ind w:firstLine="567"/>
        <w:jc w:val="both"/>
        <w:rPr>
          <w:sz w:val="26"/>
          <w:szCs w:val="26"/>
        </w:rPr>
      </w:pPr>
      <w:r w:rsidRPr="00DE4E38">
        <w:rPr>
          <w:sz w:val="26"/>
          <w:szCs w:val="26"/>
        </w:rPr>
        <w:t>для мест размещения выносного холодильного оборудования, торговых палаток период размещения устанавливается с 1 апреля по 1 ноября;</w:t>
      </w:r>
      <w:bookmarkStart w:id="4" w:name="Par129"/>
      <w:bookmarkEnd w:id="4"/>
    </w:p>
    <w:p w:rsidR="00DE4E38" w:rsidRPr="00DE4E38" w:rsidRDefault="00DE4E38" w:rsidP="00DE4E38">
      <w:pPr>
        <w:autoSpaceDE w:val="0"/>
        <w:autoSpaceDN w:val="0"/>
        <w:adjustRightInd w:val="0"/>
        <w:ind w:firstLine="567"/>
        <w:jc w:val="both"/>
        <w:rPr>
          <w:sz w:val="26"/>
          <w:szCs w:val="26"/>
        </w:rPr>
      </w:pPr>
      <w:r w:rsidRPr="00DE4E38">
        <w:rPr>
          <w:sz w:val="26"/>
          <w:szCs w:val="26"/>
        </w:rPr>
        <w:t>для мест размещения бахчевых развалов период размещения устанавливается с 1 августа по 1 ноября;</w:t>
      </w:r>
      <w:bookmarkStart w:id="5" w:name="Par130"/>
      <w:bookmarkEnd w:id="5"/>
    </w:p>
    <w:p w:rsidR="00DE4E38" w:rsidRPr="00DE4E38" w:rsidRDefault="00DE4E38" w:rsidP="00DE4E38">
      <w:pPr>
        <w:autoSpaceDE w:val="0"/>
        <w:autoSpaceDN w:val="0"/>
        <w:adjustRightInd w:val="0"/>
        <w:ind w:firstLine="567"/>
        <w:jc w:val="both"/>
        <w:rPr>
          <w:sz w:val="26"/>
          <w:szCs w:val="26"/>
        </w:rPr>
      </w:pPr>
      <w:r w:rsidRPr="00DE4E38">
        <w:rPr>
          <w:sz w:val="26"/>
          <w:szCs w:val="26"/>
        </w:rPr>
        <w:t>для мест размещения елочных базаров период размещения устанавливается с 1 декабря по 10 января;</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для иных нестационарных торговых объектов, за исключением </w:t>
      </w:r>
      <w:r w:rsidRPr="00DE4E38">
        <w:rPr>
          <w:color w:val="000000" w:themeColor="text1"/>
          <w:sz w:val="26"/>
          <w:szCs w:val="26"/>
        </w:rPr>
        <w:t xml:space="preserve">предусмотренных </w:t>
      </w:r>
      <w:hyperlink w:anchor="Par128" w:tooltip="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history="1">
        <w:r w:rsidRPr="00DE4E38">
          <w:rPr>
            <w:color w:val="000000" w:themeColor="text1"/>
            <w:sz w:val="26"/>
            <w:szCs w:val="26"/>
          </w:rPr>
          <w:t>абзацами вторым</w:t>
        </w:r>
      </w:hyperlink>
      <w:r w:rsidRPr="00DE4E38">
        <w:rPr>
          <w:color w:val="000000" w:themeColor="text1"/>
          <w:sz w:val="26"/>
          <w:szCs w:val="26"/>
        </w:rPr>
        <w:t xml:space="preserve">, </w:t>
      </w:r>
      <w:hyperlink w:anchor="Par129" w:tooltip="для мест размещения бахчевых развалов период размещения устанавливается с 1 августа по 1 ноября;" w:history="1">
        <w:r w:rsidRPr="00DE4E38">
          <w:rPr>
            <w:color w:val="000000" w:themeColor="text1"/>
            <w:sz w:val="26"/>
            <w:szCs w:val="26"/>
          </w:rPr>
          <w:t>третьим</w:t>
        </w:r>
      </w:hyperlink>
      <w:r w:rsidRPr="00DE4E38">
        <w:rPr>
          <w:color w:val="000000" w:themeColor="text1"/>
          <w:sz w:val="26"/>
          <w:szCs w:val="26"/>
        </w:rPr>
        <w:t xml:space="preserve"> и </w:t>
      </w:r>
      <w:hyperlink w:anchor="Par130" w:tooltip="для мест размещения елочных базаров период размещения устанавливается с 1 декабря по 10 января;" w:history="1">
        <w:r w:rsidRPr="00DE4E38">
          <w:rPr>
            <w:color w:val="000000" w:themeColor="text1"/>
            <w:sz w:val="26"/>
            <w:szCs w:val="26"/>
          </w:rPr>
          <w:t>четвертым</w:t>
        </w:r>
      </w:hyperlink>
      <w:r w:rsidRPr="00DE4E38">
        <w:rPr>
          <w:sz w:val="26"/>
          <w:szCs w:val="26"/>
        </w:rPr>
        <w:t xml:space="preserve"> настоящего пункта, - с учетом необходимости обеспечения устойчивого развития территорий, на срок действия схемы.</w:t>
      </w:r>
    </w:p>
    <w:p w:rsidR="00DE4E38" w:rsidRPr="00DE4E38" w:rsidRDefault="00DE4E38" w:rsidP="00DE4E38">
      <w:pPr>
        <w:autoSpaceDE w:val="0"/>
        <w:autoSpaceDN w:val="0"/>
        <w:adjustRightInd w:val="0"/>
        <w:ind w:firstLine="567"/>
        <w:jc w:val="both"/>
        <w:rPr>
          <w:sz w:val="26"/>
          <w:szCs w:val="26"/>
        </w:rPr>
      </w:pPr>
      <w:r w:rsidRPr="00DE4E38">
        <w:rPr>
          <w:sz w:val="26"/>
          <w:szCs w:val="26"/>
        </w:rPr>
        <w:t>15. Не допускается размещение нестационарных торговых объектов:</w:t>
      </w:r>
    </w:p>
    <w:p w:rsidR="00DE4E38" w:rsidRPr="00DE4E38" w:rsidRDefault="00DE4E38" w:rsidP="00DE4E38">
      <w:pPr>
        <w:autoSpaceDE w:val="0"/>
        <w:autoSpaceDN w:val="0"/>
        <w:adjustRightInd w:val="0"/>
        <w:ind w:firstLine="567"/>
        <w:jc w:val="both"/>
        <w:rPr>
          <w:sz w:val="26"/>
          <w:szCs w:val="26"/>
        </w:rPr>
      </w:pPr>
      <w:r w:rsidRPr="00DE4E38">
        <w:rPr>
          <w:sz w:val="26"/>
          <w:szCs w:val="26"/>
        </w:rPr>
        <w:t>1) в местах, не включенных в схему;</w:t>
      </w:r>
    </w:p>
    <w:p w:rsidR="00DE4E38" w:rsidRPr="00DE4E38" w:rsidRDefault="00DE4E38" w:rsidP="00DE4E38">
      <w:pPr>
        <w:autoSpaceDE w:val="0"/>
        <w:autoSpaceDN w:val="0"/>
        <w:adjustRightInd w:val="0"/>
        <w:ind w:firstLine="567"/>
        <w:jc w:val="both"/>
        <w:rPr>
          <w:sz w:val="26"/>
          <w:szCs w:val="26"/>
        </w:rPr>
      </w:pPr>
      <w:r w:rsidRPr="00DE4E38">
        <w:rPr>
          <w:sz w:val="26"/>
          <w:szCs w:val="26"/>
        </w:rPr>
        <w:t>2)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rsidR="00DE4E38" w:rsidRPr="00DE4E38" w:rsidRDefault="00DE4E38" w:rsidP="00DE4E38">
      <w:pPr>
        <w:autoSpaceDE w:val="0"/>
        <w:autoSpaceDN w:val="0"/>
        <w:adjustRightInd w:val="0"/>
        <w:ind w:firstLine="567"/>
        <w:jc w:val="both"/>
        <w:rPr>
          <w:sz w:val="26"/>
          <w:szCs w:val="26"/>
        </w:rPr>
      </w:pPr>
      <w:r w:rsidRPr="00DE4E38">
        <w:rPr>
          <w:sz w:val="26"/>
          <w:szCs w:val="26"/>
        </w:rPr>
        <w:t>3)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p>
    <w:p w:rsidR="00DE4E38" w:rsidRPr="00DE4E38" w:rsidRDefault="00DE4E38" w:rsidP="00DE4E38">
      <w:pPr>
        <w:autoSpaceDE w:val="0"/>
        <w:autoSpaceDN w:val="0"/>
        <w:adjustRightInd w:val="0"/>
        <w:ind w:firstLine="567"/>
        <w:jc w:val="both"/>
        <w:rPr>
          <w:sz w:val="26"/>
          <w:szCs w:val="26"/>
        </w:rPr>
      </w:pPr>
      <w:r w:rsidRPr="00DE4E38">
        <w:rPr>
          <w:sz w:val="26"/>
          <w:szCs w:val="26"/>
        </w:rPr>
        <w:t>4) под железнодорожными путепроводами и автомобильными эстакадами, мостами;</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5) в </w:t>
      </w:r>
      <w:r w:rsidRPr="00DE4E38">
        <w:rPr>
          <w:color w:val="000000" w:themeColor="text1"/>
          <w:sz w:val="26"/>
          <w:szCs w:val="26"/>
        </w:rPr>
        <w:t>надземных и подземных переходах, а также в 5-метровой охранной зоне от входов (выходов) в подземные переходы</w:t>
      </w:r>
      <w:r w:rsidRPr="00DE4E38">
        <w:rPr>
          <w:sz w:val="26"/>
          <w:szCs w:val="26"/>
        </w:rPr>
        <w:t>, метро;</w:t>
      </w:r>
    </w:p>
    <w:p w:rsidR="00DE4E38" w:rsidRPr="00DE4E38" w:rsidRDefault="00DE4E38" w:rsidP="00DE4E38">
      <w:pPr>
        <w:autoSpaceDE w:val="0"/>
        <w:autoSpaceDN w:val="0"/>
        <w:adjustRightInd w:val="0"/>
        <w:ind w:firstLine="567"/>
        <w:jc w:val="both"/>
        <w:rPr>
          <w:sz w:val="26"/>
          <w:szCs w:val="26"/>
        </w:rPr>
      </w:pPr>
      <w:r w:rsidRPr="00DE4E38">
        <w:rPr>
          <w:sz w:val="26"/>
          <w:szCs w:val="26"/>
        </w:rPr>
        <w:t>6) на расстоянии менее 25 метров от мест сбора мусора и пищевых отходов, дворовых уборных, выгребных ям;</w:t>
      </w:r>
    </w:p>
    <w:p w:rsidR="00DE4E38" w:rsidRPr="00DE4E38" w:rsidRDefault="00DE4E38" w:rsidP="00DE4E38">
      <w:pPr>
        <w:autoSpaceDE w:val="0"/>
        <w:autoSpaceDN w:val="0"/>
        <w:adjustRightInd w:val="0"/>
        <w:ind w:firstLine="567"/>
        <w:jc w:val="both"/>
        <w:rPr>
          <w:sz w:val="26"/>
          <w:szCs w:val="26"/>
        </w:rPr>
      </w:pPr>
      <w:r w:rsidRPr="00DE4E38">
        <w:rPr>
          <w:sz w:val="26"/>
          <w:szCs w:val="26"/>
        </w:rPr>
        <w:t>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E4E38" w:rsidRPr="00DE4E38" w:rsidRDefault="00DE4E38" w:rsidP="00DE4E38">
      <w:pPr>
        <w:autoSpaceDE w:val="0"/>
        <w:autoSpaceDN w:val="0"/>
        <w:adjustRightInd w:val="0"/>
        <w:ind w:firstLine="567"/>
        <w:jc w:val="both"/>
        <w:rPr>
          <w:sz w:val="26"/>
          <w:szCs w:val="26"/>
        </w:rPr>
      </w:pPr>
      <w:r w:rsidRPr="00DE4E38">
        <w:rPr>
          <w:sz w:val="26"/>
          <w:szCs w:val="26"/>
        </w:rPr>
        <w:t>8) без приспособления для беспрепятственного доступа к ним и использования их инвалидами и другими маломобильными группами населения;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9) с нарушением санитарных, градостроительных, противопожарных норм и правил, требований в сфере благоустройства.</w:t>
      </w:r>
    </w:p>
    <w:p w:rsidR="00DE4E38" w:rsidRPr="00DE4E38" w:rsidRDefault="00DE4E38" w:rsidP="00DE4E38">
      <w:pPr>
        <w:spacing w:after="160" w:line="259" w:lineRule="auto"/>
        <w:rPr>
          <w:sz w:val="26"/>
          <w:szCs w:val="26"/>
        </w:rPr>
      </w:pPr>
    </w:p>
    <w:p w:rsidR="00DE4E38" w:rsidRPr="00DE4E38" w:rsidRDefault="00DE4E38" w:rsidP="00DE4E38">
      <w:pPr>
        <w:autoSpaceDE w:val="0"/>
        <w:autoSpaceDN w:val="0"/>
        <w:adjustRightInd w:val="0"/>
        <w:ind w:firstLine="567"/>
        <w:jc w:val="center"/>
        <w:outlineLvl w:val="0"/>
        <w:rPr>
          <w:b/>
          <w:bCs/>
          <w:sz w:val="26"/>
          <w:szCs w:val="26"/>
        </w:rPr>
      </w:pPr>
      <w:r w:rsidRPr="00DE4E38">
        <w:rPr>
          <w:b/>
          <w:bCs/>
          <w:sz w:val="26"/>
          <w:szCs w:val="26"/>
        </w:rPr>
        <w:t>Ш. Порядок разработки и утверждения схемы</w:t>
      </w:r>
    </w:p>
    <w:p w:rsidR="00DE4E38" w:rsidRPr="00DE4E38" w:rsidRDefault="00DE4E38" w:rsidP="00DE4E38">
      <w:pPr>
        <w:autoSpaceDE w:val="0"/>
        <w:autoSpaceDN w:val="0"/>
        <w:adjustRightInd w:val="0"/>
        <w:ind w:firstLine="567"/>
        <w:jc w:val="both"/>
        <w:rPr>
          <w:color w:val="000000" w:themeColor="text1"/>
          <w:sz w:val="26"/>
          <w:szCs w:val="26"/>
        </w:rPr>
      </w:pP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xml:space="preserve">16. Проект схемы разрабатывается с учетом требований, установленных </w:t>
      </w:r>
      <w:hyperlink w:anchor="Par36" w:history="1">
        <w:r w:rsidRPr="00DE4E38">
          <w:rPr>
            <w:color w:val="000000" w:themeColor="text1"/>
            <w:sz w:val="26"/>
            <w:szCs w:val="26"/>
          </w:rPr>
          <w:t>разделом 2</w:t>
        </w:r>
      </w:hyperlink>
      <w:r w:rsidRPr="00DE4E38">
        <w:rPr>
          <w:color w:val="000000" w:themeColor="text1"/>
          <w:sz w:val="26"/>
          <w:szCs w:val="26"/>
        </w:rPr>
        <w:t xml:space="preserve"> настоящего Порядка.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xml:space="preserve">17. В текстовой части </w:t>
      </w:r>
      <w:hyperlink r:id="rId7" w:history="1">
        <w:r w:rsidRPr="00DE4E38">
          <w:rPr>
            <w:color w:val="000000" w:themeColor="text1"/>
            <w:sz w:val="26"/>
            <w:szCs w:val="26"/>
          </w:rPr>
          <w:t>схемы</w:t>
        </w:r>
      </w:hyperlink>
      <w:r w:rsidRPr="00DE4E38">
        <w:rPr>
          <w:color w:val="000000" w:themeColor="text1"/>
          <w:sz w:val="26"/>
          <w:szCs w:val="26"/>
        </w:rPr>
        <w:t xml:space="preserve"> (в таблице), разработанной по форме </w:t>
      </w:r>
      <w:r w:rsidRPr="00DE4E38">
        <w:rPr>
          <w:b/>
          <w:color w:val="000000" w:themeColor="text1"/>
          <w:sz w:val="26"/>
          <w:szCs w:val="26"/>
        </w:rPr>
        <w:t>согласно приложению 1 к настоящему Порядку,</w:t>
      </w:r>
      <w:r w:rsidRPr="00DE4E38">
        <w:rPr>
          <w:color w:val="000000" w:themeColor="text1"/>
          <w:sz w:val="26"/>
          <w:szCs w:val="26"/>
        </w:rPr>
        <w:t xml:space="preserve"> указывается следующая информация:</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адресные ориентиры, вид, специализация нестационарного торгового объекта; форма собственности земельного участка, на котором будет расположен нестационарный торговый объект;</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период размещения нестационарного торгового объекта;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lastRenderedPageBreak/>
        <w:t>- информация о возможности размещения нестационарного торгового объекта субъектами малого и среднего предпринимательства.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Графическая часть схемы с предусмотренными на ней возможными местами размещения объектов внесена в Региональную интерактивную систему: https://rgis.mosreg.ru/int/app/etc/docs/1716/.</w:t>
      </w:r>
    </w:p>
    <w:p w:rsidR="00DE4E38" w:rsidRPr="00DE4E38" w:rsidRDefault="00DE4E38" w:rsidP="00DE4E38">
      <w:pPr>
        <w:shd w:val="clear" w:color="auto" w:fill="FFFFFF"/>
        <w:ind w:firstLine="604"/>
        <w:jc w:val="both"/>
        <w:rPr>
          <w:color w:val="000000" w:themeColor="text1"/>
          <w:sz w:val="26"/>
          <w:szCs w:val="26"/>
        </w:rPr>
      </w:pPr>
      <w:r w:rsidRPr="00DE4E38">
        <w:rPr>
          <w:color w:val="000000" w:themeColor="text1"/>
          <w:sz w:val="26"/>
          <w:szCs w:val="26"/>
        </w:rPr>
        <w:t>18. Схема дополнена Приложением «Приложением к Схеме размещения нестационарных торговых объектов на территории Одинцовского городского округа Московской области на_________» (далее – Приложение к Схеме)</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В текстовой части Приложения к Схеме указывается следующая информация:</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адресные ориентиры нестационарного торгового объекта;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номер нестационарного торгового объекта в соответствии со схемой размещения нестационарных торговых объектов;</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описание внешнего вида нестационарного торгового объекта;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тип нестационарного торгового объекта;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специализация нестационарного торгового объекта;</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 общая площадь нестационарного торгового объекта кв.м.</w:t>
      </w:r>
    </w:p>
    <w:p w:rsidR="00DE4E38" w:rsidRPr="00DE4E38" w:rsidRDefault="00DE4E38" w:rsidP="00DE4E38">
      <w:pPr>
        <w:autoSpaceDE w:val="0"/>
        <w:autoSpaceDN w:val="0"/>
        <w:adjustRightInd w:val="0"/>
        <w:ind w:firstLine="567"/>
        <w:jc w:val="both"/>
        <w:rPr>
          <w:sz w:val="26"/>
          <w:szCs w:val="26"/>
        </w:rPr>
      </w:pPr>
      <w:bookmarkStart w:id="6" w:name="Par72"/>
      <w:bookmarkEnd w:id="6"/>
      <w:r w:rsidRPr="00DE4E38">
        <w:rPr>
          <w:sz w:val="26"/>
          <w:szCs w:val="26"/>
        </w:rPr>
        <w:t>19. Разработку проекта схемы осуществляет Управление развития потребительского рынка и услуг Администрации Одинцовского городского округа Московской области (далее – Управление потребительского рынка и услуг). После разработки проекта схемы Управление потребительского рынка и услуг направляет указанный проект на согласование в органы Администрации Одинцовского городского округа Московской области:</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 в Управление градостроительной деятельности; </w:t>
      </w:r>
    </w:p>
    <w:p w:rsidR="00DE4E38" w:rsidRPr="00DE4E38" w:rsidRDefault="00DE4E38" w:rsidP="00DE4E38">
      <w:pPr>
        <w:autoSpaceDE w:val="0"/>
        <w:autoSpaceDN w:val="0"/>
        <w:adjustRightInd w:val="0"/>
        <w:ind w:firstLine="567"/>
        <w:jc w:val="both"/>
        <w:rPr>
          <w:sz w:val="26"/>
          <w:szCs w:val="26"/>
        </w:rPr>
      </w:pPr>
      <w:r w:rsidRPr="00DE4E38">
        <w:rPr>
          <w:sz w:val="26"/>
          <w:szCs w:val="26"/>
        </w:rPr>
        <w:t>- в Комитет по управлению муниципальным имуществом;</w:t>
      </w:r>
    </w:p>
    <w:p w:rsidR="00DE4E38" w:rsidRPr="00DE4E38" w:rsidRDefault="00DE4E38" w:rsidP="00DE4E38">
      <w:pPr>
        <w:autoSpaceDE w:val="0"/>
        <w:autoSpaceDN w:val="0"/>
        <w:adjustRightInd w:val="0"/>
        <w:ind w:firstLine="567"/>
        <w:jc w:val="both"/>
        <w:rPr>
          <w:sz w:val="26"/>
          <w:szCs w:val="26"/>
        </w:rPr>
      </w:pPr>
      <w:r w:rsidRPr="00DE4E38">
        <w:rPr>
          <w:sz w:val="26"/>
          <w:szCs w:val="26"/>
        </w:rPr>
        <w:t>- в Управление жилищно – коммунального хозяйства;</w:t>
      </w:r>
    </w:p>
    <w:p w:rsidR="00DE4E38" w:rsidRPr="00DE4E38" w:rsidRDefault="00DE4E38" w:rsidP="00DE4E38">
      <w:pPr>
        <w:autoSpaceDE w:val="0"/>
        <w:autoSpaceDN w:val="0"/>
        <w:adjustRightInd w:val="0"/>
        <w:ind w:firstLine="567"/>
        <w:jc w:val="both"/>
        <w:rPr>
          <w:sz w:val="26"/>
          <w:szCs w:val="26"/>
        </w:rPr>
      </w:pPr>
      <w:r w:rsidRPr="00DE4E38">
        <w:rPr>
          <w:sz w:val="26"/>
          <w:szCs w:val="26"/>
        </w:rPr>
        <w:t>- в Управление благоустройства;</w:t>
      </w:r>
    </w:p>
    <w:p w:rsidR="00DE4E38" w:rsidRPr="00DE4E38" w:rsidRDefault="00DE4E38" w:rsidP="00DE4E38">
      <w:pPr>
        <w:autoSpaceDE w:val="0"/>
        <w:autoSpaceDN w:val="0"/>
        <w:adjustRightInd w:val="0"/>
        <w:ind w:firstLine="567"/>
        <w:jc w:val="both"/>
        <w:rPr>
          <w:sz w:val="26"/>
          <w:szCs w:val="26"/>
        </w:rPr>
      </w:pPr>
      <w:r w:rsidRPr="00DE4E38">
        <w:rPr>
          <w:sz w:val="26"/>
          <w:szCs w:val="26"/>
        </w:rPr>
        <w:t>- в Управление транспорта, дорожной инфраструктуры и безопасности дорожного движения;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 в Управление правового обеспечения;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 в Комитет по культуре (если схема предусматривает размещение нестационарных торговых объектов на территории объектов культурного наследия и зон их охраны (при наличии таковых);</w:t>
      </w:r>
    </w:p>
    <w:p w:rsidR="00DE4E38" w:rsidRPr="00DE4E38" w:rsidRDefault="00DE4E38" w:rsidP="00DE4E38">
      <w:pPr>
        <w:autoSpaceDE w:val="0"/>
        <w:autoSpaceDN w:val="0"/>
        <w:adjustRightInd w:val="0"/>
        <w:ind w:firstLine="567"/>
        <w:jc w:val="both"/>
        <w:rPr>
          <w:sz w:val="26"/>
          <w:szCs w:val="26"/>
        </w:rPr>
      </w:pPr>
      <w:r w:rsidRPr="00DE4E38">
        <w:rPr>
          <w:sz w:val="26"/>
          <w:szCs w:val="26"/>
        </w:rPr>
        <w:t>Проект схемы (проект изменений, внесенных в схему) направляется на рассмотрение Московской областной межведомственной комиссии по вопросам потребительского рынка через Министерство сельского хозяйства и продовольствия Московской области (далее - Министерство).</w:t>
      </w:r>
    </w:p>
    <w:p w:rsidR="00DE4E38" w:rsidRPr="00DE4E38" w:rsidRDefault="00DE4E38" w:rsidP="00DE4E38">
      <w:pPr>
        <w:autoSpaceDE w:val="0"/>
        <w:autoSpaceDN w:val="0"/>
        <w:adjustRightInd w:val="0"/>
        <w:ind w:firstLine="567"/>
        <w:jc w:val="both"/>
        <w:rPr>
          <w:sz w:val="26"/>
          <w:szCs w:val="26"/>
        </w:rPr>
      </w:pPr>
      <w:r w:rsidRPr="00DE4E38">
        <w:rPr>
          <w:sz w:val="26"/>
          <w:szCs w:val="26"/>
        </w:rPr>
        <w:t>В целях создания условий для обеспечения общественного порядка и общественной безопасности на территории Одинцовского городского округа, Управление потребительского рынка и услуг направляет утвержденную схему (проект изменений, внесенных в схему) в УМВД России по Одинцовскому городскому округу Московской области.</w:t>
      </w:r>
    </w:p>
    <w:p w:rsidR="00DE4E38" w:rsidRPr="00DE4E38" w:rsidRDefault="00DE4E38" w:rsidP="00DE4E38">
      <w:pPr>
        <w:autoSpaceDE w:val="0"/>
        <w:autoSpaceDN w:val="0"/>
        <w:adjustRightInd w:val="0"/>
        <w:ind w:firstLine="567"/>
        <w:jc w:val="both"/>
        <w:rPr>
          <w:sz w:val="26"/>
          <w:szCs w:val="26"/>
        </w:rPr>
      </w:pPr>
      <w:r w:rsidRPr="00DE4E38">
        <w:rPr>
          <w:sz w:val="26"/>
          <w:szCs w:val="26"/>
        </w:rPr>
        <w:t>20. Органы, указанные в пункте 20 настоящего Порядка,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DE4E38" w:rsidRPr="00DE4E38" w:rsidRDefault="00DE4E38" w:rsidP="00DE4E38">
      <w:pPr>
        <w:autoSpaceDE w:val="0"/>
        <w:autoSpaceDN w:val="0"/>
        <w:adjustRightInd w:val="0"/>
        <w:ind w:firstLine="567"/>
        <w:jc w:val="both"/>
        <w:rPr>
          <w:sz w:val="26"/>
          <w:szCs w:val="26"/>
        </w:rPr>
      </w:pPr>
      <w:r w:rsidRPr="00DE4E38">
        <w:rPr>
          <w:sz w:val="26"/>
          <w:szCs w:val="26"/>
        </w:rPr>
        <w:t>Согласование, отказ в согласовании, замечания (предложения) оформляются письменно.</w:t>
      </w:r>
    </w:p>
    <w:p w:rsidR="00DE4E38" w:rsidRPr="00DE4E38" w:rsidRDefault="00DE4E38" w:rsidP="00DE4E38">
      <w:pPr>
        <w:autoSpaceDE w:val="0"/>
        <w:autoSpaceDN w:val="0"/>
        <w:adjustRightInd w:val="0"/>
        <w:ind w:firstLine="567"/>
        <w:jc w:val="both"/>
        <w:rPr>
          <w:sz w:val="26"/>
          <w:szCs w:val="26"/>
        </w:rPr>
      </w:pPr>
      <w:r w:rsidRPr="00DE4E38">
        <w:rPr>
          <w:sz w:val="26"/>
          <w:szCs w:val="26"/>
        </w:rPr>
        <w:lastRenderedPageBreak/>
        <w:t xml:space="preserve">УМВД России по Одинцовскому городскому округу </w:t>
      </w:r>
      <w:r w:rsidRPr="00DE4E38">
        <w:rPr>
          <w:color w:val="000000" w:themeColor="text1"/>
          <w:sz w:val="26"/>
          <w:szCs w:val="26"/>
        </w:rPr>
        <w:t xml:space="preserve">в течение 5 рабочих дней </w:t>
      </w:r>
      <w:r w:rsidRPr="00DE4E38">
        <w:rPr>
          <w:sz w:val="26"/>
          <w:szCs w:val="26"/>
        </w:rPr>
        <w:t>направляют в Администрацию Одинцовского городского округа Московской области свои замечания на представленный им проект.</w:t>
      </w:r>
    </w:p>
    <w:p w:rsidR="00DE4E38" w:rsidRPr="00DE4E38" w:rsidRDefault="00DE4E38" w:rsidP="00DE4E38">
      <w:pPr>
        <w:autoSpaceDE w:val="0"/>
        <w:autoSpaceDN w:val="0"/>
        <w:adjustRightInd w:val="0"/>
        <w:ind w:firstLine="567"/>
        <w:jc w:val="both"/>
        <w:rPr>
          <w:sz w:val="26"/>
          <w:szCs w:val="26"/>
        </w:rPr>
      </w:pPr>
      <w:r w:rsidRPr="00DE4E38">
        <w:rPr>
          <w:sz w:val="26"/>
          <w:szCs w:val="26"/>
        </w:rPr>
        <w:t>21. Замечания (предложения) к проекту схемы, поступившие от органов, указанных в пункте 20 настоящего Порядка, и по результатам рассмотрения принимает одно из следующих решений:</w:t>
      </w:r>
    </w:p>
    <w:p w:rsidR="00DE4E38" w:rsidRPr="00DE4E38" w:rsidRDefault="00DE4E38" w:rsidP="00DE4E38">
      <w:pPr>
        <w:autoSpaceDE w:val="0"/>
        <w:autoSpaceDN w:val="0"/>
        <w:adjustRightInd w:val="0"/>
        <w:ind w:firstLine="567"/>
        <w:jc w:val="both"/>
        <w:rPr>
          <w:sz w:val="26"/>
          <w:szCs w:val="26"/>
        </w:rPr>
      </w:pPr>
      <w:r w:rsidRPr="00DE4E38">
        <w:rPr>
          <w:sz w:val="26"/>
          <w:szCs w:val="26"/>
        </w:rPr>
        <w:t>- внести изменения и (или) дополнения в проект схемы;</w:t>
      </w:r>
    </w:p>
    <w:p w:rsidR="00DE4E38" w:rsidRPr="00DE4E38" w:rsidRDefault="00DE4E38" w:rsidP="00DE4E38">
      <w:pPr>
        <w:autoSpaceDE w:val="0"/>
        <w:autoSpaceDN w:val="0"/>
        <w:adjustRightInd w:val="0"/>
        <w:ind w:firstLine="567"/>
        <w:jc w:val="both"/>
        <w:rPr>
          <w:sz w:val="26"/>
          <w:szCs w:val="26"/>
        </w:rPr>
      </w:pPr>
      <w:r w:rsidRPr="00DE4E38">
        <w:rPr>
          <w:sz w:val="26"/>
          <w:szCs w:val="26"/>
        </w:rPr>
        <w:t>- 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22. Измененный с учетом поступивших замечаний (предложений) проект схемы подлежит в течение 10 рабочих дней повторному согласованию с органами, указанными в пункте 20 настоящего Порядка, представившими замечания (предложения).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23. Согласованная схема утверждается постановлением Администрации Одинцовского городского округа Московской области, размещается на официальном сайте Одинцовского городского округа Московской области в сети «Интернет» (https://odin.ru) </w:t>
      </w:r>
      <w:r w:rsidRPr="00DE4E38">
        <w:rPr>
          <w:color w:val="000000" w:themeColor="text1"/>
          <w:sz w:val="26"/>
          <w:szCs w:val="26"/>
        </w:rPr>
        <w:t xml:space="preserve">в течение 10 дней </w:t>
      </w:r>
      <w:r w:rsidRPr="00DE4E38">
        <w:rPr>
          <w:sz w:val="26"/>
          <w:szCs w:val="26"/>
        </w:rPr>
        <w:t>после утверждения.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24. В течение 5 рабочих дней после опубликования постановления Администрации Одинцовского городского округа Московской области, </w:t>
      </w:r>
      <w:r w:rsidRPr="00DE4E38">
        <w:rPr>
          <w:color w:val="000000" w:themeColor="text1"/>
          <w:sz w:val="26"/>
          <w:szCs w:val="26"/>
        </w:rPr>
        <w:t xml:space="preserve">утвердивший схему, а также копия официального печатного издания, </w:t>
      </w:r>
      <w:r w:rsidRPr="00DE4E38">
        <w:rPr>
          <w:sz w:val="26"/>
          <w:szCs w:val="26"/>
        </w:rPr>
        <w:t>в котором опубликована схема, представляются в Министерство.</w:t>
      </w:r>
    </w:p>
    <w:p w:rsidR="00DE4E38" w:rsidRPr="00DE4E38" w:rsidRDefault="00DE4E38" w:rsidP="00DE4E38">
      <w:pPr>
        <w:autoSpaceDE w:val="0"/>
        <w:autoSpaceDN w:val="0"/>
        <w:adjustRightInd w:val="0"/>
        <w:ind w:firstLine="567"/>
        <w:jc w:val="both"/>
        <w:rPr>
          <w:sz w:val="26"/>
          <w:szCs w:val="26"/>
        </w:rPr>
      </w:pPr>
      <w:bookmarkStart w:id="7" w:name="Par84"/>
      <w:bookmarkStart w:id="8" w:name="Par92"/>
      <w:bookmarkEnd w:id="7"/>
      <w:bookmarkEnd w:id="8"/>
      <w:r w:rsidRPr="00DE4E38">
        <w:rPr>
          <w:sz w:val="26"/>
          <w:szCs w:val="26"/>
        </w:rPr>
        <w:t xml:space="preserve">25. Предоставление в Министерство документов, указанных в </w:t>
      </w:r>
      <w:hyperlink w:anchor="Par90" w:history="1">
        <w:r w:rsidRPr="00DE4E38">
          <w:rPr>
            <w:sz w:val="26"/>
            <w:szCs w:val="26"/>
          </w:rPr>
          <w:t>25</w:t>
        </w:r>
      </w:hyperlink>
      <w:r w:rsidRPr="00DE4E38">
        <w:rPr>
          <w:sz w:val="26"/>
          <w:szCs w:val="26"/>
        </w:rPr>
        <w:t xml:space="preserve">  настоящего Порядка, осуществляется следующими способами:</w:t>
      </w:r>
    </w:p>
    <w:p w:rsidR="00DE4E38" w:rsidRPr="00DE4E38" w:rsidRDefault="00DE4E38" w:rsidP="00DE4E38">
      <w:pPr>
        <w:autoSpaceDE w:val="0"/>
        <w:autoSpaceDN w:val="0"/>
        <w:adjustRightInd w:val="0"/>
        <w:ind w:firstLine="567"/>
        <w:jc w:val="both"/>
        <w:rPr>
          <w:sz w:val="26"/>
          <w:szCs w:val="26"/>
        </w:rPr>
      </w:pPr>
      <w:r w:rsidRPr="00DE4E38">
        <w:rPr>
          <w:sz w:val="26"/>
          <w:szCs w:val="26"/>
        </w:rPr>
        <w:t>по электронной почте. Электронный адрес Министерства: msh@mosreg.ru;</w:t>
      </w:r>
    </w:p>
    <w:p w:rsidR="00DE4E38" w:rsidRPr="00DE4E38" w:rsidRDefault="00DE4E38" w:rsidP="00DE4E38">
      <w:pPr>
        <w:autoSpaceDE w:val="0"/>
        <w:autoSpaceDN w:val="0"/>
        <w:adjustRightInd w:val="0"/>
        <w:ind w:firstLine="567"/>
        <w:jc w:val="both"/>
        <w:rPr>
          <w:color w:val="000000" w:themeColor="text1"/>
          <w:sz w:val="26"/>
          <w:szCs w:val="26"/>
        </w:rPr>
      </w:pPr>
      <w:r w:rsidRPr="00DE4E38">
        <w:rPr>
          <w:color w:val="000000" w:themeColor="text1"/>
          <w:sz w:val="26"/>
          <w:szCs w:val="26"/>
        </w:rPr>
        <w:t>доставкой по почтовому адресу Министерства: 143407, г. Красногорск, бульвар Строителей д.7.</w:t>
      </w:r>
    </w:p>
    <w:p w:rsidR="00DE4E38" w:rsidRPr="00DE4E38" w:rsidRDefault="00DE4E38" w:rsidP="00DE4E38">
      <w:pPr>
        <w:autoSpaceDE w:val="0"/>
        <w:autoSpaceDN w:val="0"/>
        <w:adjustRightInd w:val="0"/>
        <w:ind w:firstLine="567"/>
        <w:jc w:val="both"/>
        <w:rPr>
          <w:sz w:val="26"/>
          <w:szCs w:val="26"/>
        </w:rPr>
      </w:pPr>
      <w:r w:rsidRPr="00DE4E38">
        <w:rPr>
          <w:sz w:val="26"/>
          <w:szCs w:val="26"/>
        </w:rPr>
        <w:t>26. В схему не чаще одного раза в квартал могут быть внесены изменения в порядке, установленном для ее разработки и утверждения.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27. Изменения, внесенные в схему, утверждаются постановлением Администрации Одинцовского городского округа Московской области, которое подлежит опубликованию в порядке, установленном для официального опубликования муниципальных правовых актов, и размещается на официальном сайте Одинцовского городского округа Московской области сети «Интернет» (https://odin.ru) в течение 10 дней после его утверждения.</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В течение 5 рабочих дней после опубликования постановления Администрации Одинцовского городского округа Московской области, утвердившего внесенные в схему изменения, а также копия официального печатного издания, в котором опубликованы изменения в схему, представляются в Министерство способами, указанными в </w:t>
      </w:r>
      <w:hyperlink w:anchor="Par92" w:history="1">
        <w:r w:rsidRPr="00DE4E38">
          <w:rPr>
            <w:sz w:val="26"/>
            <w:szCs w:val="26"/>
          </w:rPr>
          <w:t>26</w:t>
        </w:r>
      </w:hyperlink>
      <w:r w:rsidRPr="00DE4E38">
        <w:rPr>
          <w:sz w:val="26"/>
          <w:szCs w:val="26"/>
        </w:rPr>
        <w:t xml:space="preserve"> настоящего Порядка.</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28. </w:t>
      </w:r>
      <w:hyperlink r:id="rId8" w:history="1">
        <w:r w:rsidRPr="00DE4E38">
          <w:rPr>
            <w:sz w:val="26"/>
            <w:szCs w:val="26"/>
          </w:rPr>
          <w:t>Информацию</w:t>
        </w:r>
      </w:hyperlink>
      <w:r w:rsidRPr="00DE4E38">
        <w:rPr>
          <w:sz w:val="26"/>
          <w:szCs w:val="26"/>
        </w:rPr>
        <w:t xml:space="preserve"> о хозяйствующих субъектах, осуществляющих торговую деятельность в нестационарных торговых объектах, включенных в схему, Администрация Одинцовского городского округа Московской области ежемесячно, до 5 числа, предоставляет в Министерство по форме </w:t>
      </w:r>
      <w:r w:rsidRPr="00DE4E38">
        <w:rPr>
          <w:b/>
          <w:sz w:val="26"/>
          <w:szCs w:val="26"/>
        </w:rPr>
        <w:t>согласно приложению 2 к настоящему Порядку</w:t>
      </w:r>
      <w:r w:rsidRPr="00DE4E38">
        <w:rPr>
          <w:sz w:val="26"/>
          <w:szCs w:val="26"/>
        </w:rPr>
        <w:t>.</w:t>
      </w:r>
    </w:p>
    <w:p w:rsidR="00DE4E38" w:rsidRPr="00DE4E38" w:rsidRDefault="00DE4E38" w:rsidP="00DE4E38">
      <w:pPr>
        <w:autoSpaceDE w:val="0"/>
        <w:autoSpaceDN w:val="0"/>
        <w:adjustRightInd w:val="0"/>
        <w:ind w:firstLine="567"/>
        <w:jc w:val="both"/>
        <w:rPr>
          <w:sz w:val="26"/>
          <w:szCs w:val="26"/>
        </w:rPr>
      </w:pPr>
      <w:r w:rsidRPr="00DE4E38">
        <w:rPr>
          <w:sz w:val="26"/>
          <w:szCs w:val="26"/>
        </w:rPr>
        <w:t xml:space="preserve">Предоставление в Министерство информации осуществляется по электронной почте на адрес: </w:t>
      </w:r>
      <w:hyperlink r:id="rId9" w:history="1">
        <w:r w:rsidRPr="00DE4E38">
          <w:rPr>
            <w:sz w:val="26"/>
            <w:szCs w:val="26"/>
          </w:rPr>
          <w:t>msh@mosreg.ru</w:t>
        </w:r>
      </w:hyperlink>
      <w:r w:rsidRPr="00DE4E38">
        <w:rPr>
          <w:sz w:val="26"/>
          <w:szCs w:val="26"/>
        </w:rPr>
        <w:t>.</w:t>
      </w:r>
    </w:p>
    <w:p w:rsidR="00DE4E38" w:rsidRPr="00DE4E38" w:rsidRDefault="00DE4E38" w:rsidP="00DE4E38">
      <w:pPr>
        <w:autoSpaceDE w:val="0"/>
        <w:autoSpaceDN w:val="0"/>
        <w:adjustRightInd w:val="0"/>
        <w:ind w:firstLine="567"/>
        <w:jc w:val="center"/>
        <w:rPr>
          <w:sz w:val="26"/>
          <w:szCs w:val="26"/>
        </w:rPr>
      </w:pPr>
    </w:p>
    <w:p w:rsidR="00DE4E38" w:rsidRPr="00DE4E38" w:rsidRDefault="00DE4E38" w:rsidP="00DE4E38">
      <w:pPr>
        <w:autoSpaceDE w:val="0"/>
        <w:autoSpaceDN w:val="0"/>
        <w:adjustRightInd w:val="0"/>
        <w:jc w:val="both"/>
        <w:rPr>
          <w:sz w:val="26"/>
          <w:szCs w:val="26"/>
        </w:rPr>
        <w:sectPr w:rsidR="00DE4E38" w:rsidRPr="00DE4E38" w:rsidSect="00733EF8">
          <w:pgSz w:w="11905" w:h="16838"/>
          <w:pgMar w:top="1134" w:right="851" w:bottom="1134" w:left="1134" w:header="0" w:footer="0" w:gutter="0"/>
          <w:cols w:space="720"/>
          <w:noEndnote/>
        </w:sectPr>
      </w:pPr>
      <w:r w:rsidRPr="00DE4E38">
        <w:rPr>
          <w:sz w:val="26"/>
          <w:szCs w:val="26"/>
        </w:rPr>
        <w:t>И.о. заместителя Главы Администрации                                          Е.А. Петроченкова</w:t>
      </w:r>
    </w:p>
    <w:tbl>
      <w:tblPr>
        <w:tblStyle w:val="a3"/>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4015"/>
      </w:tblGrid>
      <w:tr w:rsidR="00DE4E38" w:rsidRPr="00DE4E38" w:rsidTr="00DE4E38">
        <w:tc>
          <w:tcPr>
            <w:tcW w:w="1015" w:type="dxa"/>
          </w:tcPr>
          <w:p w:rsidR="00DE4E38" w:rsidRPr="00DE4E38" w:rsidRDefault="00DE4E38" w:rsidP="00DE4E38">
            <w:pPr>
              <w:widowControl w:val="0"/>
              <w:rPr>
                <w:color w:val="000000"/>
                <w:sz w:val="26"/>
                <w:szCs w:val="26"/>
              </w:rPr>
            </w:pPr>
          </w:p>
        </w:tc>
        <w:tc>
          <w:tcPr>
            <w:tcW w:w="4015" w:type="dxa"/>
          </w:tcPr>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color w:val="000000"/>
                <w:sz w:val="26"/>
                <w:szCs w:val="26"/>
              </w:rPr>
              <w:t>Приложение 1</w:t>
            </w:r>
          </w:p>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color w:val="000000"/>
                <w:sz w:val="26"/>
                <w:szCs w:val="26"/>
              </w:rPr>
              <w:t>к порядку разработки и утверждения схемы размещения нестационарных торговых объектов на территории Одинцовского городского округа Московской области</w:t>
            </w:r>
          </w:p>
        </w:tc>
      </w:tr>
    </w:tbl>
    <w:p w:rsidR="00DE4E38" w:rsidRPr="00DE4E38" w:rsidRDefault="00DE4E38" w:rsidP="00DE4E38">
      <w:pPr>
        <w:autoSpaceDE w:val="0"/>
        <w:autoSpaceDN w:val="0"/>
        <w:adjustRightInd w:val="0"/>
        <w:jc w:val="center"/>
        <w:rPr>
          <w:sz w:val="26"/>
          <w:szCs w:val="26"/>
        </w:rPr>
      </w:pPr>
      <w:r w:rsidRPr="00DE4E38">
        <w:rPr>
          <w:sz w:val="26"/>
          <w:szCs w:val="26"/>
        </w:rPr>
        <w:t xml:space="preserve">                                                                                                 </w:t>
      </w:r>
    </w:p>
    <w:p w:rsidR="00DE4E38" w:rsidRPr="00DE4E38" w:rsidRDefault="00DE4E38" w:rsidP="00DE4E38">
      <w:pPr>
        <w:autoSpaceDE w:val="0"/>
        <w:autoSpaceDN w:val="0"/>
        <w:adjustRightInd w:val="0"/>
        <w:jc w:val="both"/>
        <w:rPr>
          <w:sz w:val="26"/>
          <w:szCs w:val="26"/>
        </w:rPr>
      </w:pP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СХЕМА</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размещения нестационарных торговых объектов на территории</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Одинцовского городского округа Московской области</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на _________   годы</w:t>
      </w:r>
    </w:p>
    <w:p w:rsidR="00DE4E38" w:rsidRPr="00DE4E38" w:rsidRDefault="00DE4E38" w:rsidP="00DE4E38">
      <w:pPr>
        <w:autoSpaceDE w:val="0"/>
        <w:autoSpaceDN w:val="0"/>
        <w:adjustRightInd w:val="0"/>
        <w:jc w:val="both"/>
        <w:rPr>
          <w:sz w:val="26"/>
          <w:szCs w:val="26"/>
        </w:rPr>
      </w:pPr>
    </w:p>
    <w:tbl>
      <w:tblPr>
        <w:tblW w:w="15309" w:type="dxa"/>
        <w:tblInd w:w="913" w:type="dxa"/>
        <w:tblLayout w:type="fixed"/>
        <w:tblCellMar>
          <w:top w:w="102" w:type="dxa"/>
          <w:left w:w="62" w:type="dxa"/>
          <w:bottom w:w="102" w:type="dxa"/>
          <w:right w:w="62" w:type="dxa"/>
        </w:tblCellMar>
        <w:tblLook w:val="0000" w:firstRow="0" w:lastRow="0" w:firstColumn="0" w:lastColumn="0" w:noHBand="0" w:noVBand="0"/>
      </w:tblPr>
      <w:tblGrid>
        <w:gridCol w:w="567"/>
        <w:gridCol w:w="2126"/>
        <w:gridCol w:w="1985"/>
        <w:gridCol w:w="1984"/>
        <w:gridCol w:w="2126"/>
        <w:gridCol w:w="3686"/>
        <w:gridCol w:w="2835"/>
      </w:tblGrid>
      <w:tr w:rsidR="00DE4E38" w:rsidRPr="00DE4E38" w:rsidTr="004B177F">
        <w:tc>
          <w:tcPr>
            <w:tcW w:w="567"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Адресные ориентиры размещения нестационарного торгового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Вид нестационарного торгового объекта</w:t>
            </w:r>
          </w:p>
        </w:tc>
        <w:tc>
          <w:tcPr>
            <w:tcW w:w="1984"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Специализация нестационарного торгового объекта</w:t>
            </w:r>
          </w:p>
        </w:tc>
        <w:tc>
          <w:tcPr>
            <w:tcW w:w="2126"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Период размещения нестационарного торгового объекта</w:t>
            </w:r>
          </w:p>
        </w:tc>
        <w:tc>
          <w:tcPr>
            <w:tcW w:w="3686"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Размещение нестационарного торгового объекта субъектом малого или среднего предпринимательства (да/нет)</w:t>
            </w:r>
          </w:p>
        </w:tc>
        <w:tc>
          <w:tcPr>
            <w:tcW w:w="2835"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Форма собственности земельного участка</w:t>
            </w:r>
          </w:p>
        </w:tc>
      </w:tr>
      <w:tr w:rsidR="00DE4E38" w:rsidRPr="00DE4E38" w:rsidTr="004B177F">
        <w:tc>
          <w:tcPr>
            <w:tcW w:w="567"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5</w:t>
            </w:r>
          </w:p>
        </w:tc>
        <w:tc>
          <w:tcPr>
            <w:tcW w:w="3686"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DE4E38" w:rsidRPr="00DE4E38" w:rsidRDefault="00DE4E38" w:rsidP="00DE4E38">
            <w:pPr>
              <w:autoSpaceDE w:val="0"/>
              <w:autoSpaceDN w:val="0"/>
              <w:adjustRightInd w:val="0"/>
              <w:jc w:val="center"/>
              <w:rPr>
                <w:sz w:val="26"/>
                <w:szCs w:val="26"/>
              </w:rPr>
            </w:pPr>
            <w:r w:rsidRPr="00DE4E38">
              <w:rPr>
                <w:sz w:val="26"/>
                <w:szCs w:val="26"/>
              </w:rPr>
              <w:t>7</w:t>
            </w:r>
          </w:p>
        </w:tc>
      </w:tr>
    </w:tbl>
    <w:p w:rsidR="00DE4E38" w:rsidRPr="00DE4E38" w:rsidRDefault="00DE4E38" w:rsidP="00DE4E38">
      <w:pPr>
        <w:autoSpaceDE w:val="0"/>
        <w:autoSpaceDN w:val="0"/>
        <w:adjustRightInd w:val="0"/>
        <w:jc w:val="both"/>
        <w:rPr>
          <w:sz w:val="26"/>
          <w:szCs w:val="26"/>
        </w:rPr>
      </w:pPr>
    </w:p>
    <w:p w:rsidR="00DE4E38" w:rsidRDefault="00DE4E38">
      <w:pPr>
        <w:rPr>
          <w:sz w:val="26"/>
          <w:szCs w:val="26"/>
        </w:rPr>
      </w:pPr>
      <w:r>
        <w:rPr>
          <w:sz w:val="26"/>
          <w:szCs w:val="26"/>
        </w:rPr>
        <w:br w:type="page"/>
      </w:r>
    </w:p>
    <w:tbl>
      <w:tblPr>
        <w:tblStyle w:val="a3"/>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4015"/>
      </w:tblGrid>
      <w:tr w:rsidR="00DE4E38" w:rsidRPr="00DE4E38" w:rsidTr="00DE4E38">
        <w:tc>
          <w:tcPr>
            <w:tcW w:w="1015" w:type="dxa"/>
          </w:tcPr>
          <w:p w:rsidR="00DE4E38" w:rsidRPr="00DE4E38" w:rsidRDefault="00DE4E38" w:rsidP="00DE4E38">
            <w:pPr>
              <w:widowControl w:val="0"/>
              <w:rPr>
                <w:color w:val="000000"/>
                <w:sz w:val="26"/>
                <w:szCs w:val="26"/>
              </w:rPr>
            </w:pPr>
            <w:r w:rsidRPr="00DE4E38">
              <w:rPr>
                <w:color w:val="000000"/>
                <w:sz w:val="26"/>
                <w:szCs w:val="26"/>
              </w:rPr>
              <w:lastRenderedPageBreak/>
              <w:t xml:space="preserve"> </w:t>
            </w:r>
          </w:p>
        </w:tc>
        <w:tc>
          <w:tcPr>
            <w:tcW w:w="4015" w:type="dxa"/>
          </w:tcPr>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color w:val="000000"/>
                <w:sz w:val="26"/>
                <w:szCs w:val="26"/>
              </w:rPr>
              <w:t>Приложение</w:t>
            </w:r>
          </w:p>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sz w:val="26"/>
                <w:szCs w:val="26"/>
              </w:rPr>
              <w:t>к Схеме размещения нестационарных торговых объектов на территории Одинцовского городского округа Московской области на _____годы</w:t>
            </w:r>
          </w:p>
        </w:tc>
      </w:tr>
    </w:tbl>
    <w:p w:rsidR="00DE4E38" w:rsidRPr="00DE4E38" w:rsidRDefault="00DE4E38" w:rsidP="00DE4E38">
      <w:pPr>
        <w:widowControl w:val="0"/>
        <w:ind w:left="9540"/>
        <w:rPr>
          <w:rFonts w:eastAsia="Times New Roman"/>
          <w:color w:val="000000"/>
          <w:sz w:val="26"/>
          <w:szCs w:val="26"/>
        </w:rPr>
      </w:pPr>
      <w:r w:rsidRPr="00DE4E38">
        <w:rPr>
          <w:rFonts w:eastAsia="Times New Roman"/>
          <w:color w:val="000000"/>
          <w:sz w:val="26"/>
          <w:szCs w:val="26"/>
        </w:rPr>
        <w:t xml:space="preserve">                     </w:t>
      </w:r>
    </w:p>
    <w:p w:rsidR="00DE4E38" w:rsidRPr="00DE4E38" w:rsidRDefault="00DE4E38" w:rsidP="00DE4E38">
      <w:pPr>
        <w:widowControl w:val="0"/>
        <w:ind w:left="9540"/>
        <w:rPr>
          <w:rFonts w:eastAsia="Times New Roman"/>
          <w:color w:val="000000"/>
          <w:sz w:val="26"/>
          <w:szCs w:val="26"/>
        </w:rPr>
      </w:pPr>
    </w:p>
    <w:p w:rsidR="00DE4E38" w:rsidRPr="00DE4E38" w:rsidRDefault="00DE4E38" w:rsidP="00DE4E38">
      <w:pPr>
        <w:widowControl w:val="0"/>
        <w:spacing w:after="80"/>
        <w:jc w:val="center"/>
        <w:rPr>
          <w:rFonts w:eastAsia="Times New Roman"/>
          <w:color w:val="000000"/>
          <w:sz w:val="26"/>
          <w:szCs w:val="26"/>
        </w:rPr>
      </w:pPr>
    </w:p>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Перечень</w:t>
      </w:r>
    </w:p>
    <w:p w:rsidR="00DE4E38" w:rsidRPr="00DE4E38" w:rsidRDefault="00DE4E38" w:rsidP="00DE4E38">
      <w:pPr>
        <w:widowControl w:val="0"/>
        <w:tabs>
          <w:tab w:val="left" w:leader="underscore" w:pos="7762"/>
        </w:tabs>
        <w:jc w:val="center"/>
        <w:rPr>
          <w:rFonts w:eastAsia="Times New Roman"/>
          <w:color w:val="000000"/>
          <w:sz w:val="26"/>
          <w:szCs w:val="26"/>
        </w:rPr>
      </w:pPr>
      <w:r w:rsidRPr="00DE4E38">
        <w:rPr>
          <w:rFonts w:eastAsia="Times New Roman"/>
          <w:color w:val="000000"/>
          <w:sz w:val="26"/>
          <w:szCs w:val="26"/>
        </w:rPr>
        <w:t>мест для предоставления муниципальной преференции в 20__году</w:t>
      </w:r>
    </w:p>
    <w:p w:rsidR="00DE4E38" w:rsidRPr="00DE4E38" w:rsidRDefault="00DE4E38" w:rsidP="00DE4E38">
      <w:pPr>
        <w:widowControl w:val="0"/>
        <w:tabs>
          <w:tab w:val="left" w:leader="underscore" w:pos="7762"/>
        </w:tabs>
        <w:jc w:val="center"/>
        <w:rPr>
          <w:rFonts w:eastAsia="Times New Roman"/>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99"/>
        <w:gridCol w:w="2606"/>
        <w:gridCol w:w="2290"/>
        <w:gridCol w:w="2294"/>
        <w:gridCol w:w="2352"/>
        <w:gridCol w:w="2460"/>
      </w:tblGrid>
      <w:tr w:rsidR="00DE4E38" w:rsidRPr="00DE4E38" w:rsidTr="004B177F">
        <w:trPr>
          <w:trHeight w:hRule="exact" w:val="2712"/>
          <w:jc w:val="center"/>
        </w:trPr>
        <w:tc>
          <w:tcPr>
            <w:tcW w:w="653" w:type="dxa"/>
            <w:tcBorders>
              <w:top w:val="single" w:sz="4" w:space="0" w:color="auto"/>
              <w:lef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 п/п</w:t>
            </w:r>
          </w:p>
        </w:tc>
        <w:tc>
          <w:tcPr>
            <w:tcW w:w="2299" w:type="dxa"/>
            <w:tcBorders>
              <w:top w:val="single" w:sz="4" w:space="0" w:color="auto"/>
              <w:lef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Адресные ориентиры нестационарного торгового объекта</w:t>
            </w:r>
          </w:p>
        </w:tc>
        <w:tc>
          <w:tcPr>
            <w:tcW w:w="2606"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Номер нестационарного торгового объекта в соответствии со схемой размещения нестационарных торговых объектов</w:t>
            </w:r>
          </w:p>
        </w:tc>
        <w:tc>
          <w:tcPr>
            <w:tcW w:w="2290" w:type="dxa"/>
            <w:tcBorders>
              <w:top w:val="single" w:sz="4" w:space="0" w:color="auto"/>
              <w:lef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Описание внешнего вида нестационарного торгового объекта</w:t>
            </w:r>
          </w:p>
        </w:tc>
        <w:tc>
          <w:tcPr>
            <w:tcW w:w="2294" w:type="dxa"/>
            <w:tcBorders>
              <w:top w:val="single" w:sz="4" w:space="0" w:color="auto"/>
              <w:lef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Тип нестационарного торгового объекта</w:t>
            </w:r>
          </w:p>
        </w:tc>
        <w:tc>
          <w:tcPr>
            <w:tcW w:w="2352" w:type="dxa"/>
            <w:tcBorders>
              <w:top w:val="single" w:sz="4" w:space="0" w:color="auto"/>
              <w:lef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Специализация нестационарного торгового объекта</w:t>
            </w:r>
          </w:p>
        </w:tc>
        <w:tc>
          <w:tcPr>
            <w:tcW w:w="2460" w:type="dxa"/>
            <w:tcBorders>
              <w:top w:val="single" w:sz="4" w:space="0" w:color="auto"/>
              <w:left w:val="single" w:sz="4" w:space="0" w:color="auto"/>
              <w:right w:val="single" w:sz="4" w:space="0" w:color="auto"/>
            </w:tcBorders>
            <w:shd w:val="clear" w:color="auto" w:fill="FFFFFF"/>
            <w:vAlign w:val="center"/>
          </w:tcPr>
          <w:p w:rsidR="00DE4E38" w:rsidRPr="00DE4E38" w:rsidRDefault="00DE4E38" w:rsidP="00DE4E38">
            <w:pPr>
              <w:widowControl w:val="0"/>
              <w:spacing w:before="100"/>
              <w:jc w:val="center"/>
              <w:rPr>
                <w:rFonts w:eastAsia="Times New Roman"/>
                <w:sz w:val="26"/>
                <w:szCs w:val="26"/>
              </w:rPr>
            </w:pPr>
            <w:r w:rsidRPr="00DE4E38">
              <w:rPr>
                <w:rFonts w:eastAsia="Times New Roman"/>
                <w:color w:val="000000"/>
                <w:sz w:val="26"/>
                <w:szCs w:val="26"/>
              </w:rPr>
              <w:t>Общая площадь нестационарного торгового объекта кв. м</w:t>
            </w:r>
          </w:p>
        </w:tc>
      </w:tr>
      <w:tr w:rsidR="00DE4E38" w:rsidRPr="00DE4E38" w:rsidTr="004B177F">
        <w:trPr>
          <w:trHeight w:hRule="exact" w:val="461"/>
          <w:jc w:val="center"/>
        </w:trPr>
        <w:tc>
          <w:tcPr>
            <w:tcW w:w="653"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1</w:t>
            </w:r>
          </w:p>
        </w:tc>
        <w:tc>
          <w:tcPr>
            <w:tcW w:w="2299"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2</w:t>
            </w:r>
          </w:p>
        </w:tc>
        <w:tc>
          <w:tcPr>
            <w:tcW w:w="2606"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3</w:t>
            </w:r>
          </w:p>
        </w:tc>
        <w:tc>
          <w:tcPr>
            <w:tcW w:w="2290"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4</w:t>
            </w:r>
          </w:p>
        </w:tc>
        <w:tc>
          <w:tcPr>
            <w:tcW w:w="2294"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5</w:t>
            </w:r>
          </w:p>
        </w:tc>
        <w:tc>
          <w:tcPr>
            <w:tcW w:w="2352" w:type="dxa"/>
            <w:tcBorders>
              <w:top w:val="single" w:sz="4" w:space="0" w:color="auto"/>
              <w:lef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6</w:t>
            </w:r>
          </w:p>
        </w:tc>
        <w:tc>
          <w:tcPr>
            <w:tcW w:w="2460" w:type="dxa"/>
            <w:tcBorders>
              <w:top w:val="single" w:sz="4" w:space="0" w:color="auto"/>
              <w:left w:val="single" w:sz="4" w:space="0" w:color="auto"/>
              <w:right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7</w:t>
            </w:r>
          </w:p>
        </w:tc>
      </w:tr>
      <w:tr w:rsidR="00DE4E38" w:rsidRPr="00DE4E38" w:rsidTr="004B177F">
        <w:trPr>
          <w:trHeight w:hRule="exact" w:val="470"/>
          <w:jc w:val="center"/>
        </w:trPr>
        <w:tc>
          <w:tcPr>
            <w:tcW w:w="653" w:type="dxa"/>
            <w:tcBorders>
              <w:top w:val="single" w:sz="4" w:space="0" w:color="auto"/>
              <w:left w:val="single" w:sz="4" w:space="0" w:color="auto"/>
              <w:bottom w:val="single" w:sz="4" w:space="0" w:color="auto"/>
            </w:tcBorders>
            <w:shd w:val="clear" w:color="auto" w:fill="FFFFFF"/>
            <w:vAlign w:val="center"/>
          </w:tcPr>
          <w:p w:rsidR="00DE4E38" w:rsidRPr="00DE4E38" w:rsidRDefault="00DE4E38" w:rsidP="00DE4E38">
            <w:pPr>
              <w:widowControl w:val="0"/>
              <w:jc w:val="center"/>
              <w:rPr>
                <w:rFonts w:eastAsia="Times New Roman"/>
                <w:sz w:val="26"/>
                <w:szCs w:val="26"/>
              </w:rPr>
            </w:pPr>
            <w:r w:rsidRPr="00DE4E38">
              <w:rPr>
                <w:rFonts w:eastAsia="Times New Roman"/>
                <w:color w:val="000000"/>
                <w:sz w:val="26"/>
                <w:szCs w:val="26"/>
              </w:rPr>
              <w:t>1</w:t>
            </w:r>
          </w:p>
        </w:tc>
        <w:tc>
          <w:tcPr>
            <w:tcW w:w="2299" w:type="dxa"/>
            <w:tcBorders>
              <w:top w:val="single" w:sz="4" w:space="0" w:color="auto"/>
              <w:left w:val="single" w:sz="4" w:space="0" w:color="auto"/>
              <w:bottom w:val="single" w:sz="4" w:space="0" w:color="auto"/>
            </w:tcBorders>
            <w:shd w:val="clear" w:color="auto" w:fill="FFFFFF"/>
          </w:tcPr>
          <w:p w:rsidR="00DE4E38" w:rsidRPr="00DE4E38" w:rsidRDefault="00DE4E38" w:rsidP="00DE4E38">
            <w:pPr>
              <w:spacing w:after="160"/>
              <w:rPr>
                <w:sz w:val="26"/>
                <w:szCs w:val="26"/>
              </w:rPr>
            </w:pPr>
          </w:p>
        </w:tc>
        <w:tc>
          <w:tcPr>
            <w:tcW w:w="2606" w:type="dxa"/>
            <w:tcBorders>
              <w:top w:val="single" w:sz="4" w:space="0" w:color="auto"/>
              <w:left w:val="single" w:sz="4" w:space="0" w:color="auto"/>
              <w:bottom w:val="single" w:sz="4" w:space="0" w:color="auto"/>
            </w:tcBorders>
            <w:shd w:val="clear" w:color="auto" w:fill="FFFFFF"/>
          </w:tcPr>
          <w:p w:rsidR="00DE4E38" w:rsidRPr="00DE4E38" w:rsidRDefault="00DE4E38" w:rsidP="00DE4E38">
            <w:pPr>
              <w:spacing w:after="160"/>
              <w:rPr>
                <w:sz w:val="26"/>
                <w:szCs w:val="26"/>
              </w:rPr>
            </w:pPr>
          </w:p>
        </w:tc>
        <w:tc>
          <w:tcPr>
            <w:tcW w:w="2290" w:type="dxa"/>
            <w:tcBorders>
              <w:top w:val="single" w:sz="4" w:space="0" w:color="auto"/>
              <w:left w:val="single" w:sz="4" w:space="0" w:color="auto"/>
              <w:bottom w:val="single" w:sz="4" w:space="0" w:color="auto"/>
            </w:tcBorders>
            <w:shd w:val="clear" w:color="auto" w:fill="FFFFFF"/>
          </w:tcPr>
          <w:p w:rsidR="00DE4E38" w:rsidRPr="00DE4E38" w:rsidRDefault="00DE4E38" w:rsidP="00DE4E38">
            <w:pPr>
              <w:spacing w:after="160"/>
              <w:rPr>
                <w:sz w:val="26"/>
                <w:szCs w:val="26"/>
              </w:rPr>
            </w:pPr>
          </w:p>
        </w:tc>
        <w:tc>
          <w:tcPr>
            <w:tcW w:w="2294" w:type="dxa"/>
            <w:tcBorders>
              <w:top w:val="single" w:sz="4" w:space="0" w:color="auto"/>
              <w:left w:val="single" w:sz="4" w:space="0" w:color="auto"/>
              <w:bottom w:val="single" w:sz="4" w:space="0" w:color="auto"/>
            </w:tcBorders>
            <w:shd w:val="clear" w:color="auto" w:fill="FFFFFF"/>
          </w:tcPr>
          <w:p w:rsidR="00DE4E38" w:rsidRPr="00DE4E38" w:rsidRDefault="00DE4E38" w:rsidP="00DE4E38">
            <w:pPr>
              <w:spacing w:after="160"/>
              <w:rPr>
                <w:sz w:val="26"/>
                <w:szCs w:val="26"/>
              </w:rPr>
            </w:pPr>
          </w:p>
        </w:tc>
        <w:tc>
          <w:tcPr>
            <w:tcW w:w="2352" w:type="dxa"/>
            <w:tcBorders>
              <w:top w:val="single" w:sz="4" w:space="0" w:color="auto"/>
              <w:left w:val="single" w:sz="4" w:space="0" w:color="auto"/>
              <w:bottom w:val="single" w:sz="4" w:space="0" w:color="auto"/>
            </w:tcBorders>
            <w:shd w:val="clear" w:color="auto" w:fill="FFFFFF"/>
          </w:tcPr>
          <w:p w:rsidR="00DE4E38" w:rsidRPr="00DE4E38" w:rsidRDefault="00DE4E38" w:rsidP="00DE4E38">
            <w:pPr>
              <w:spacing w:after="160"/>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DE4E38" w:rsidRPr="00DE4E38" w:rsidRDefault="00DE4E38" w:rsidP="00DE4E38">
            <w:pPr>
              <w:spacing w:after="160"/>
              <w:rPr>
                <w:sz w:val="26"/>
                <w:szCs w:val="26"/>
              </w:rPr>
            </w:pPr>
          </w:p>
        </w:tc>
      </w:tr>
    </w:tbl>
    <w:p w:rsidR="00DE4E38" w:rsidRPr="00DE4E38" w:rsidRDefault="00DE4E38" w:rsidP="00DE4E38">
      <w:pPr>
        <w:autoSpaceDE w:val="0"/>
        <w:autoSpaceDN w:val="0"/>
        <w:adjustRightInd w:val="0"/>
        <w:jc w:val="both"/>
        <w:rPr>
          <w:sz w:val="26"/>
          <w:szCs w:val="26"/>
        </w:rPr>
      </w:pPr>
    </w:p>
    <w:p w:rsidR="00DE4E38" w:rsidRDefault="00DE4E38">
      <w:pPr>
        <w:rPr>
          <w:sz w:val="26"/>
          <w:szCs w:val="26"/>
        </w:rPr>
      </w:pPr>
      <w:r>
        <w:rPr>
          <w:sz w:val="26"/>
          <w:szCs w:val="26"/>
        </w:rPr>
        <w:br w:type="page"/>
      </w:r>
    </w:p>
    <w:tbl>
      <w:tblPr>
        <w:tblStyle w:val="a3"/>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4015"/>
      </w:tblGrid>
      <w:tr w:rsidR="00DE4E38" w:rsidRPr="00DE4E38" w:rsidTr="00DE4E38">
        <w:tc>
          <w:tcPr>
            <w:tcW w:w="1015" w:type="dxa"/>
          </w:tcPr>
          <w:p w:rsidR="00DE4E38" w:rsidRPr="00DE4E38" w:rsidRDefault="00DE4E38" w:rsidP="00DE4E38">
            <w:pPr>
              <w:widowControl w:val="0"/>
              <w:rPr>
                <w:color w:val="000000"/>
                <w:sz w:val="26"/>
                <w:szCs w:val="26"/>
              </w:rPr>
            </w:pPr>
          </w:p>
        </w:tc>
        <w:tc>
          <w:tcPr>
            <w:tcW w:w="4015" w:type="dxa"/>
          </w:tcPr>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color w:val="000000"/>
                <w:sz w:val="26"/>
                <w:szCs w:val="26"/>
              </w:rPr>
              <w:t>Приложение 2</w:t>
            </w:r>
          </w:p>
          <w:p w:rsidR="00DE4E38" w:rsidRPr="00DE4E38" w:rsidRDefault="00DE4E38" w:rsidP="00DE4E38">
            <w:pPr>
              <w:widowControl w:val="0"/>
              <w:rPr>
                <w:rFonts w:ascii="Times New Roman" w:hAnsi="Times New Roman"/>
                <w:color w:val="000000"/>
                <w:sz w:val="26"/>
                <w:szCs w:val="26"/>
              </w:rPr>
            </w:pPr>
            <w:r w:rsidRPr="00DE4E38">
              <w:rPr>
                <w:rFonts w:ascii="Times New Roman" w:hAnsi="Times New Roman"/>
                <w:color w:val="000000"/>
                <w:sz w:val="26"/>
                <w:szCs w:val="26"/>
              </w:rPr>
              <w:t>к порядку разработки и утверждения схемы размещения нестационарных торговых объектов на территории Одинцовского городского округа Московской области</w:t>
            </w:r>
          </w:p>
        </w:tc>
      </w:tr>
    </w:tbl>
    <w:p w:rsidR="00DE4E38" w:rsidRPr="00DE4E38" w:rsidRDefault="00DE4E38" w:rsidP="00DE4E38">
      <w:pPr>
        <w:autoSpaceDE w:val="0"/>
        <w:autoSpaceDN w:val="0"/>
        <w:adjustRightInd w:val="0"/>
        <w:jc w:val="both"/>
        <w:rPr>
          <w:sz w:val="26"/>
          <w:szCs w:val="26"/>
        </w:rPr>
      </w:pPr>
    </w:p>
    <w:p w:rsidR="00DE4E38" w:rsidRPr="00DE4E38" w:rsidRDefault="00DE4E38" w:rsidP="00DE4E38">
      <w:pPr>
        <w:autoSpaceDE w:val="0"/>
        <w:autoSpaceDN w:val="0"/>
        <w:adjustRightInd w:val="0"/>
        <w:jc w:val="right"/>
        <w:outlineLvl w:val="0"/>
        <w:rPr>
          <w:bCs/>
          <w:kern w:val="36"/>
          <w:sz w:val="26"/>
          <w:szCs w:val="26"/>
          <w:lang w:eastAsia="ru-RU"/>
        </w:rPr>
      </w:pPr>
      <w:r w:rsidRPr="00DE4E38">
        <w:rPr>
          <w:b/>
          <w:bCs/>
          <w:kern w:val="36"/>
          <w:sz w:val="26"/>
          <w:szCs w:val="26"/>
          <w:lang w:eastAsia="ru-RU"/>
        </w:rPr>
        <w:t xml:space="preserve">                                                                                                                                                     </w:t>
      </w:r>
    </w:p>
    <w:p w:rsidR="00DE4E38" w:rsidRPr="00DE4E38" w:rsidRDefault="00DE4E38" w:rsidP="00DE4E38">
      <w:pPr>
        <w:autoSpaceDE w:val="0"/>
        <w:autoSpaceDN w:val="0"/>
        <w:adjustRightInd w:val="0"/>
        <w:jc w:val="both"/>
        <w:outlineLvl w:val="0"/>
        <w:rPr>
          <w:bCs/>
          <w:kern w:val="36"/>
          <w:sz w:val="26"/>
          <w:szCs w:val="26"/>
          <w:lang w:eastAsia="ru-RU"/>
        </w:rPr>
      </w:pP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Информация</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о хозяйствующих субъектах, осуществляющих торговую</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деятельность в нестационарных торговых объектах,</w:t>
      </w:r>
    </w:p>
    <w:p w:rsidR="00DE4E38" w:rsidRPr="00DE4E38" w:rsidRDefault="00DE4E38" w:rsidP="00DE4E38">
      <w:pPr>
        <w:autoSpaceDE w:val="0"/>
        <w:autoSpaceDN w:val="0"/>
        <w:adjustRightInd w:val="0"/>
        <w:jc w:val="center"/>
        <w:outlineLvl w:val="0"/>
        <w:rPr>
          <w:b/>
          <w:bCs/>
          <w:kern w:val="36"/>
          <w:sz w:val="26"/>
          <w:szCs w:val="26"/>
          <w:lang w:eastAsia="ru-RU"/>
        </w:rPr>
      </w:pPr>
      <w:r w:rsidRPr="00DE4E38">
        <w:rPr>
          <w:b/>
          <w:bCs/>
          <w:kern w:val="36"/>
          <w:sz w:val="26"/>
          <w:szCs w:val="26"/>
          <w:lang w:eastAsia="ru-RU"/>
        </w:rPr>
        <w:t>за __________________</w:t>
      </w:r>
    </w:p>
    <w:p w:rsidR="00DE4E38" w:rsidRPr="00DE4E38" w:rsidRDefault="00DE4E38" w:rsidP="00DE4E38">
      <w:pPr>
        <w:autoSpaceDE w:val="0"/>
        <w:autoSpaceDN w:val="0"/>
        <w:adjustRightInd w:val="0"/>
        <w:jc w:val="center"/>
        <w:outlineLvl w:val="0"/>
        <w:rPr>
          <w:bCs/>
          <w:kern w:val="36"/>
          <w:sz w:val="26"/>
          <w:szCs w:val="26"/>
          <w:lang w:eastAsia="ru-RU"/>
        </w:rPr>
      </w:pPr>
      <w:r w:rsidRPr="00DE4E38">
        <w:rPr>
          <w:bCs/>
          <w:kern w:val="36"/>
          <w:sz w:val="26"/>
          <w:szCs w:val="26"/>
          <w:lang w:eastAsia="ru-RU"/>
        </w:rPr>
        <w:t>(месяц) (год)</w:t>
      </w:r>
    </w:p>
    <w:p w:rsidR="00DE4E38" w:rsidRPr="00DE4E38" w:rsidRDefault="00DE4E38" w:rsidP="00DE4E38">
      <w:pPr>
        <w:autoSpaceDE w:val="0"/>
        <w:autoSpaceDN w:val="0"/>
        <w:adjustRightInd w:val="0"/>
        <w:jc w:val="both"/>
        <w:outlineLvl w:val="0"/>
        <w:rPr>
          <w:b/>
          <w:bCs/>
          <w:kern w:val="36"/>
          <w:sz w:val="26"/>
          <w:szCs w:val="26"/>
          <w:lang w:eastAsia="ru-RU"/>
        </w:rPr>
      </w:pPr>
      <w:r w:rsidRPr="00DE4E38">
        <w:rPr>
          <w:bCs/>
          <w:kern w:val="36"/>
          <w:sz w:val="26"/>
          <w:szCs w:val="26"/>
          <w:lang w:eastAsia="ru-RU"/>
        </w:rPr>
        <w:t xml:space="preserve">                                                                   </w:t>
      </w:r>
      <w:r w:rsidRPr="00DE4E38">
        <w:rPr>
          <w:b/>
          <w:bCs/>
          <w:kern w:val="36"/>
          <w:sz w:val="26"/>
          <w:szCs w:val="26"/>
          <w:lang w:eastAsia="ru-RU"/>
        </w:rPr>
        <w:t>на территории Одинцовского городского округа Московской области</w:t>
      </w:r>
    </w:p>
    <w:p w:rsidR="00DE4E38" w:rsidRPr="00DE4E38" w:rsidRDefault="00DE4E38" w:rsidP="00DE4E38">
      <w:pPr>
        <w:autoSpaceDE w:val="0"/>
        <w:autoSpaceDN w:val="0"/>
        <w:adjustRightInd w:val="0"/>
        <w:jc w:val="both"/>
        <w:rPr>
          <w:sz w:val="26"/>
          <w:szCs w:val="26"/>
        </w:rPr>
      </w:pPr>
    </w:p>
    <w:tbl>
      <w:tblPr>
        <w:tblW w:w="15593" w:type="dxa"/>
        <w:tblInd w:w="-147" w:type="dxa"/>
        <w:tblLayout w:type="fixed"/>
        <w:tblCellMar>
          <w:top w:w="102" w:type="dxa"/>
          <w:left w:w="62" w:type="dxa"/>
          <w:bottom w:w="102" w:type="dxa"/>
          <w:right w:w="62" w:type="dxa"/>
        </w:tblCellMar>
        <w:tblLook w:val="0000" w:firstRow="0" w:lastRow="0" w:firstColumn="0" w:lastColumn="0" w:noHBand="0" w:noVBand="0"/>
      </w:tblPr>
      <w:tblGrid>
        <w:gridCol w:w="709"/>
        <w:gridCol w:w="1417"/>
        <w:gridCol w:w="1634"/>
        <w:gridCol w:w="1911"/>
        <w:gridCol w:w="1275"/>
        <w:gridCol w:w="1560"/>
        <w:gridCol w:w="2268"/>
        <w:gridCol w:w="1701"/>
        <w:gridCol w:w="1701"/>
        <w:gridCol w:w="1417"/>
      </w:tblGrid>
      <w:tr w:rsidR="00DE4E38" w:rsidRPr="00DE4E38" w:rsidTr="00DE4E38">
        <w:tc>
          <w:tcPr>
            <w:tcW w:w="709"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 п/п</w:t>
            </w:r>
          </w:p>
        </w:tc>
        <w:tc>
          <w:tcPr>
            <w:tcW w:w="1417"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Адресные ориентиры нестационарного торгового объекта</w:t>
            </w:r>
          </w:p>
        </w:tc>
        <w:tc>
          <w:tcPr>
            <w:tcW w:w="1634"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Вид нестационарного торгового объекта</w:t>
            </w:r>
          </w:p>
        </w:tc>
        <w:tc>
          <w:tcPr>
            <w:tcW w:w="191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Специализация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Площадь нестационарного торгового объекта</w:t>
            </w:r>
          </w:p>
        </w:tc>
        <w:tc>
          <w:tcPr>
            <w:tcW w:w="1560"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Период размещения нестационарного торгового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Наименование и местонахождение организации (наименование индивидуального предпринимателя)</w:t>
            </w:r>
          </w:p>
        </w:tc>
        <w:tc>
          <w:tcPr>
            <w:tcW w:w="170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Субъект малого или среднего предпринимательства (да/нет)</w:t>
            </w:r>
          </w:p>
        </w:tc>
        <w:tc>
          <w:tcPr>
            <w:tcW w:w="170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Основание размещения нестационарного торгового объекта (реквизиты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Форма собственности земельного участка</w:t>
            </w:r>
          </w:p>
        </w:tc>
      </w:tr>
      <w:tr w:rsidR="00DE4E38" w:rsidRPr="00DE4E38" w:rsidTr="00DE4E38">
        <w:tc>
          <w:tcPr>
            <w:tcW w:w="709"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2</w:t>
            </w:r>
          </w:p>
        </w:tc>
        <w:tc>
          <w:tcPr>
            <w:tcW w:w="1634"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4</w:t>
            </w:r>
          </w:p>
        </w:tc>
        <w:tc>
          <w:tcPr>
            <w:tcW w:w="1275"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5</w:t>
            </w:r>
          </w:p>
        </w:tc>
        <w:tc>
          <w:tcPr>
            <w:tcW w:w="1560"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7</w:t>
            </w:r>
          </w:p>
        </w:tc>
        <w:tc>
          <w:tcPr>
            <w:tcW w:w="170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9</w:t>
            </w:r>
          </w:p>
        </w:tc>
        <w:tc>
          <w:tcPr>
            <w:tcW w:w="1417" w:type="dxa"/>
            <w:tcBorders>
              <w:top w:val="single" w:sz="4" w:space="0" w:color="auto"/>
              <w:left w:val="single" w:sz="4" w:space="0" w:color="auto"/>
              <w:bottom w:val="single" w:sz="4" w:space="0" w:color="auto"/>
              <w:right w:val="single" w:sz="4" w:space="0" w:color="auto"/>
            </w:tcBorders>
            <w:vAlign w:val="center"/>
          </w:tcPr>
          <w:p w:rsidR="00DE4E38" w:rsidRPr="00DE4E38" w:rsidRDefault="00DE4E38" w:rsidP="00DE4E38">
            <w:pPr>
              <w:autoSpaceDE w:val="0"/>
              <w:autoSpaceDN w:val="0"/>
              <w:adjustRightInd w:val="0"/>
              <w:jc w:val="center"/>
              <w:rPr>
                <w:sz w:val="26"/>
                <w:szCs w:val="26"/>
              </w:rPr>
            </w:pPr>
            <w:r w:rsidRPr="00DE4E38">
              <w:rPr>
                <w:sz w:val="26"/>
                <w:szCs w:val="26"/>
              </w:rPr>
              <w:t>10</w:t>
            </w:r>
          </w:p>
        </w:tc>
      </w:tr>
    </w:tbl>
    <w:p w:rsidR="00DE4E38" w:rsidRPr="00DE4E38" w:rsidRDefault="00DE4E38" w:rsidP="00DE4E38">
      <w:pPr>
        <w:autoSpaceDE w:val="0"/>
        <w:autoSpaceDN w:val="0"/>
        <w:adjustRightInd w:val="0"/>
        <w:jc w:val="both"/>
        <w:rPr>
          <w:sz w:val="26"/>
          <w:szCs w:val="26"/>
        </w:rPr>
      </w:pPr>
    </w:p>
    <w:p w:rsidR="00DE4E38" w:rsidRPr="00DE4E38" w:rsidRDefault="00DE4E38" w:rsidP="00DE4E38">
      <w:pPr>
        <w:autoSpaceDE w:val="0"/>
        <w:autoSpaceDN w:val="0"/>
        <w:adjustRightInd w:val="0"/>
        <w:jc w:val="both"/>
        <w:rPr>
          <w:sz w:val="24"/>
          <w:szCs w:val="24"/>
        </w:rPr>
      </w:pPr>
    </w:p>
    <w:p w:rsidR="00F5027D" w:rsidRDefault="00F5027D">
      <w:bookmarkStart w:id="9" w:name="Par227"/>
      <w:bookmarkEnd w:id="9"/>
    </w:p>
    <w:sectPr w:rsidR="00F5027D" w:rsidSect="00DE4E38">
      <w:pgSz w:w="16838" w:h="11905" w:orient="landscape"/>
      <w:pgMar w:top="1701" w:right="1134"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06AA9"/>
    <w:multiLevelType w:val="hybridMultilevel"/>
    <w:tmpl w:val="81F28C1A"/>
    <w:lvl w:ilvl="0" w:tplc="169E1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12"/>
    <w:rsid w:val="005C1882"/>
    <w:rsid w:val="00A015D0"/>
    <w:rsid w:val="00D53112"/>
    <w:rsid w:val="00DE4E38"/>
    <w:rsid w:val="00F5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79ED"/>
  <w15:chartTrackingRefBased/>
  <w15:docId w15:val="{E8DAA9AD-6D85-4A63-978E-2D08EFA1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38"/>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F67A3320EF0B1B017BCED64C181D1562CFD14EB8069A7E16FA927B9F629B44444D1B1A86386ECCF77170FF58479DF56A3070C19B50BA6j67AG" TargetMode="External"/><Relationship Id="rId3" Type="http://schemas.openxmlformats.org/officeDocument/2006/relationships/settings" Target="settings.xml"/><Relationship Id="rId7" Type="http://schemas.openxmlformats.org/officeDocument/2006/relationships/hyperlink" Target="consultantplus://offline/ref=7F1F67A3320EF0B1B017BCED64C181D1562CFD14EB8069A7E16FA927B9F629B44444D1B1A86386EFC477170FF58479DF56A3070C19B50BA6j67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1F67A3320EF0B1B017BDE371C181D1512FFA17ED8069A7E16FA927B9F629B4564489BDAA6499EEC362415EB3jD73G" TargetMode="External"/><Relationship Id="rId11" Type="http://schemas.openxmlformats.org/officeDocument/2006/relationships/theme" Target="theme/theme1.xml"/><Relationship Id="rId5" Type="http://schemas.openxmlformats.org/officeDocument/2006/relationships/hyperlink" Target="consultantplus://offline/ref=7F1F67A3320EF0B1B017BDE371C181D1512EF912E88269A7E16FA927B9F629B4564489BDAA6499EEC362415EB3jD73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h@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3583</Words>
  <Characters>20425</Characters>
  <Application>Microsoft Office Word</Application>
  <DocSecurity>0</DocSecurity>
  <Lines>170</Lines>
  <Paragraphs>47</Paragraphs>
  <ScaleCrop>false</ScaleCrop>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2</cp:revision>
  <dcterms:created xsi:type="dcterms:W3CDTF">2022-08-15T09:31:00Z</dcterms:created>
  <dcterms:modified xsi:type="dcterms:W3CDTF">2022-08-15T09:36:00Z</dcterms:modified>
</cp:coreProperties>
</file>