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0C11">
        <w:rPr>
          <w:rFonts w:ascii="Arial" w:eastAsia="Calibri" w:hAnsi="Arial" w:cs="Arial"/>
          <w:sz w:val="24"/>
          <w:szCs w:val="24"/>
        </w:rPr>
        <w:t>АДМИНИСТРАЦИЯ</w:t>
      </w:r>
    </w:p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0C1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0C1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0C11">
        <w:rPr>
          <w:rFonts w:ascii="Arial" w:eastAsia="Calibri" w:hAnsi="Arial" w:cs="Arial"/>
          <w:sz w:val="24"/>
          <w:szCs w:val="24"/>
        </w:rPr>
        <w:t>ПОСТАНОВЛЕНИЕ</w:t>
      </w:r>
    </w:p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0C11">
        <w:rPr>
          <w:rFonts w:ascii="Arial" w:eastAsia="Calibri" w:hAnsi="Arial" w:cs="Arial"/>
          <w:sz w:val="24"/>
          <w:szCs w:val="24"/>
        </w:rPr>
        <w:t>30.12.2022 № 7924</w:t>
      </w:r>
    </w:p>
    <w:p w:rsidR="001A0C11" w:rsidRPr="001A0C11" w:rsidRDefault="001A0C11" w:rsidP="001A0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7AA9" w:rsidRPr="001A0C11" w:rsidRDefault="00557AA9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E2C" w:rsidRPr="001A0C11" w:rsidRDefault="00332E2C" w:rsidP="00332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332E2C" w:rsidRPr="001A0C11" w:rsidRDefault="00332E2C" w:rsidP="00332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E2C" w:rsidRPr="001A0C11" w:rsidRDefault="00332E2C" w:rsidP="00332E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C11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объемов финансирования за счёт средств бюджета Одинцовского городского округа Московской области на 2022-2023 годы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</w:t>
      </w:r>
      <w:proofErr w:type="gramEnd"/>
      <w:r w:rsidRPr="001A0C11">
        <w:rPr>
          <w:rFonts w:ascii="Arial" w:hAnsi="Arial" w:cs="Arial"/>
          <w:sz w:val="24"/>
          <w:szCs w:val="24"/>
        </w:rPr>
        <w:t xml:space="preserve"> реализации молодежной политики» на 2022-2024 годы,</w:t>
      </w:r>
    </w:p>
    <w:p w:rsidR="00332E2C" w:rsidRPr="001A0C11" w:rsidRDefault="00332E2C" w:rsidP="00332E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2E2C" w:rsidRPr="001A0C11" w:rsidRDefault="00332E2C" w:rsidP="00332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ПОСТАНОВЛЯЮ:</w:t>
      </w:r>
    </w:p>
    <w:p w:rsidR="00332E2C" w:rsidRPr="001A0C11" w:rsidRDefault="00332E2C" w:rsidP="00332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E2C" w:rsidRPr="001A0C11" w:rsidRDefault="00332E2C" w:rsidP="00332E2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 1267 (в редакции от 18.11.2022 № 6858) (далее – Муниципальная программа), следующие изменения:</w:t>
      </w:r>
    </w:p>
    <w:p w:rsidR="00332E2C" w:rsidRPr="001A0C11" w:rsidRDefault="00332E2C" w:rsidP="00332E2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1A0C11">
        <w:rPr>
          <w:rFonts w:ascii="Arial" w:eastAsia="Arial" w:hAnsi="Arial" w:cs="Arial"/>
          <w:sz w:val="24"/>
          <w:szCs w:val="24"/>
        </w:rPr>
        <w:t>:»</w:t>
      </w:r>
      <w:proofErr w:type="gramEnd"/>
      <w:r w:rsidRPr="001A0C11">
        <w:rPr>
          <w:rFonts w:ascii="Arial" w:eastAsia="Arial" w:hAnsi="Arial" w:cs="Arial"/>
          <w:sz w:val="24"/>
          <w:szCs w:val="24"/>
        </w:rPr>
        <w:t xml:space="preserve"> изложить в следующей редакции:</w:t>
      </w:r>
    </w:p>
    <w:p w:rsidR="00332E2C" w:rsidRPr="001A0C11" w:rsidRDefault="00332E2C" w:rsidP="00332E2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</w:p>
    <w:p w:rsidR="00332E2C" w:rsidRPr="001A0C11" w:rsidRDefault="00332E2C" w:rsidP="00332E2C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257"/>
        <w:gridCol w:w="1256"/>
        <w:gridCol w:w="1414"/>
        <w:gridCol w:w="1412"/>
        <w:gridCol w:w="1413"/>
        <w:gridCol w:w="1412"/>
      </w:tblGrid>
      <w:tr w:rsidR="00332E2C" w:rsidRPr="001A0C11" w:rsidTr="00F92F3A">
        <w:trPr>
          <w:trHeight w:val="664"/>
        </w:trPr>
        <w:tc>
          <w:tcPr>
            <w:tcW w:w="1843" w:type="dxa"/>
            <w:vMerge w:val="restart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32E2C" w:rsidRPr="001A0C11" w:rsidTr="00F92F3A">
        <w:trPr>
          <w:trHeight w:val="723"/>
        </w:trPr>
        <w:tc>
          <w:tcPr>
            <w:tcW w:w="1843" w:type="dxa"/>
            <w:vMerge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7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332E2C" w:rsidRPr="001A0C11" w:rsidTr="00F92F3A">
        <w:trPr>
          <w:trHeight w:val="698"/>
        </w:trPr>
        <w:tc>
          <w:tcPr>
            <w:tcW w:w="1843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9 472,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5 869,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3 337,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163,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100,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</w:tr>
      <w:tr w:rsidR="00332E2C" w:rsidRPr="001A0C11" w:rsidTr="00F92F3A">
        <w:trPr>
          <w:trHeight w:val="708"/>
        </w:trPr>
        <w:tc>
          <w:tcPr>
            <w:tcW w:w="1843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52 350,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17 812,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18 000,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16 538,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276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332E2C" w:rsidRPr="001A0C11" w:rsidTr="00F92F3A">
        <w:trPr>
          <w:trHeight w:val="689"/>
        </w:trPr>
        <w:tc>
          <w:tcPr>
            <w:tcW w:w="1843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827 572,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08888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146 609,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168 110,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178 063,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66666</w:t>
            </w:r>
          </w:p>
        </w:tc>
        <w:tc>
          <w:tcPr>
            <w:tcW w:w="1276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166 510,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27814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168 277,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85727</w:t>
            </w:r>
          </w:p>
        </w:tc>
      </w:tr>
      <w:tr w:rsidR="00332E2C" w:rsidRPr="001A0C11" w:rsidTr="00F92F3A">
        <w:trPr>
          <w:trHeight w:val="457"/>
        </w:trPr>
        <w:tc>
          <w:tcPr>
            <w:tcW w:w="1843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1 336,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285,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788,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76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332E2C" w:rsidRPr="001A0C11" w:rsidTr="00F92F3A">
        <w:tc>
          <w:tcPr>
            <w:tcW w:w="1843" w:type="dxa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890 731,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41888</w:t>
            </w:r>
          </w:p>
        </w:tc>
        <w:tc>
          <w:tcPr>
            <w:tcW w:w="1134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164 710,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192 767,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198 202,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49666</w:t>
            </w:r>
          </w:p>
        </w:tc>
        <w:tc>
          <w:tcPr>
            <w:tcW w:w="1276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166 673,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27814</w:t>
            </w:r>
          </w:p>
        </w:tc>
        <w:tc>
          <w:tcPr>
            <w:tcW w:w="1275" w:type="dxa"/>
            <w:shd w:val="clear" w:color="auto" w:fill="auto"/>
          </w:tcPr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168 377,</w:t>
            </w:r>
          </w:p>
          <w:p w:rsidR="00332E2C" w:rsidRPr="001A0C11" w:rsidRDefault="00332E2C" w:rsidP="0033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85727</w:t>
            </w:r>
          </w:p>
        </w:tc>
      </w:tr>
    </w:tbl>
    <w:p w:rsidR="00332E2C" w:rsidRPr="001A0C11" w:rsidRDefault="00332E2C" w:rsidP="00332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»;</w:t>
      </w:r>
    </w:p>
    <w:p w:rsidR="00332E2C" w:rsidRPr="001A0C11" w:rsidRDefault="00332E2C" w:rsidP="0033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ab/>
        <w:t xml:space="preserve">2)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A0C11">
        <w:rPr>
          <w:rFonts w:ascii="Arial" w:hAnsi="Arial" w:cs="Arial"/>
          <w:sz w:val="24"/>
          <w:szCs w:val="24"/>
        </w:rPr>
        <w:t>медиасреды</w:t>
      </w:r>
      <w:proofErr w:type="spellEnd"/>
      <w:r w:rsidRPr="001A0C11">
        <w:rPr>
          <w:rFonts w:ascii="Arial" w:hAnsi="Arial" w:cs="Arial"/>
          <w:sz w:val="24"/>
          <w:szCs w:val="24"/>
        </w:rPr>
        <w:t>» текстовой части Муниципальной программы изложить в редакции согласно приложению 1 к настоящему постановлению;</w:t>
      </w:r>
    </w:p>
    <w:p w:rsidR="00332E2C" w:rsidRPr="001A0C11" w:rsidRDefault="00332E2C" w:rsidP="00332E2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3) подраздел 8.1. раздела 8 «Подпрограмма «Молодежь Подмосковья» текстовой части Муниципальной программы изложить в редакции согласно приложению 2 к настоящему постановлению;</w:t>
      </w:r>
    </w:p>
    <w:p w:rsidR="00332E2C" w:rsidRPr="001A0C11" w:rsidRDefault="00332E2C" w:rsidP="00332E2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4) приложение 1 к Муниципальной программе изложить в редакции согласно приложению 3 к настоящему постановлению.</w:t>
      </w:r>
    </w:p>
    <w:p w:rsidR="00332E2C" w:rsidRPr="001A0C11" w:rsidRDefault="00332E2C" w:rsidP="00332E2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32E2C" w:rsidRPr="001A0C11" w:rsidRDefault="00332E2C" w:rsidP="00332E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0C11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32E2C" w:rsidRPr="001A0C11" w:rsidRDefault="00332E2C" w:rsidP="00332E2C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332E2C" w:rsidRPr="001A0C11" w:rsidRDefault="00332E2C" w:rsidP="00332E2C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332E2C" w:rsidRDefault="00332E2C" w:rsidP="00332E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</w:t>
      </w:r>
      <w:r w:rsidR="001A0C11">
        <w:rPr>
          <w:rFonts w:ascii="Arial" w:hAnsi="Arial" w:cs="Arial"/>
          <w:sz w:val="24"/>
          <w:szCs w:val="24"/>
        </w:rPr>
        <w:t xml:space="preserve">             </w:t>
      </w:r>
      <w:r w:rsidRPr="001A0C11">
        <w:rPr>
          <w:rFonts w:ascii="Arial" w:hAnsi="Arial" w:cs="Arial"/>
          <w:sz w:val="24"/>
          <w:szCs w:val="24"/>
        </w:rPr>
        <w:t xml:space="preserve">               А.Р. Иванов</w:t>
      </w:r>
    </w:p>
    <w:p w:rsidR="001A0C11" w:rsidRDefault="001A0C11" w:rsidP="00332E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A0C11" w:rsidRDefault="001A0C11" w:rsidP="00332E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1A0C11" w:rsidSect="001A0C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Московской области</w:t>
      </w:r>
    </w:p>
    <w:p w:rsidR="001A0C11" w:rsidRPr="001A0C11" w:rsidRDefault="001A0C11" w:rsidP="001A0C11">
      <w:pPr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от 30.12.2022 № 7924</w:t>
      </w:r>
    </w:p>
    <w:p w:rsidR="001A0C11" w:rsidRPr="001A0C11" w:rsidRDefault="001A0C11" w:rsidP="001A0C11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1A0C11" w:rsidRPr="001A0C11" w:rsidRDefault="001A0C11" w:rsidP="001A0C11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 xml:space="preserve">«5.1. Паспорт подпрограммы «Развитие системы информирования населения о деятельности органов местного самоуправления </w:t>
      </w:r>
    </w:p>
    <w:p w:rsidR="001A0C11" w:rsidRPr="001A0C11" w:rsidRDefault="001A0C11" w:rsidP="001A0C11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1A0C11">
        <w:rPr>
          <w:rFonts w:ascii="Arial" w:hAnsi="Arial" w:cs="Arial"/>
          <w:sz w:val="24"/>
          <w:szCs w:val="24"/>
        </w:rPr>
        <w:t>медиасреды</w:t>
      </w:r>
      <w:proofErr w:type="spellEnd"/>
      <w:r w:rsidRPr="001A0C11">
        <w:rPr>
          <w:rFonts w:ascii="Arial" w:hAnsi="Arial" w:cs="Arial"/>
          <w:sz w:val="24"/>
          <w:szCs w:val="24"/>
        </w:rPr>
        <w:t>»</w:t>
      </w:r>
    </w:p>
    <w:tbl>
      <w:tblPr>
        <w:tblStyle w:val="2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1A0C11" w:rsidRPr="001A0C11" w:rsidTr="003115CC">
        <w:trPr>
          <w:trHeight w:val="1081"/>
        </w:trPr>
        <w:tc>
          <w:tcPr>
            <w:tcW w:w="2376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A0C1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1A0C11" w:rsidRPr="001A0C11" w:rsidTr="003115CC">
        <w:trPr>
          <w:trHeight w:val="321"/>
        </w:trPr>
        <w:tc>
          <w:tcPr>
            <w:tcW w:w="2376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1A0C11" w:rsidRPr="001A0C11" w:rsidTr="003115CC">
        <w:trPr>
          <w:trHeight w:val="315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A0C11" w:rsidRPr="001A0C11" w:rsidTr="003115CC">
        <w:trPr>
          <w:trHeight w:val="759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141 430,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37760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137 551,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26387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655 014,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27532</w:t>
            </w:r>
          </w:p>
        </w:tc>
      </w:tr>
      <w:tr w:rsidR="001A0C11" w:rsidRPr="001A0C11" w:rsidTr="003115CC">
        <w:trPr>
          <w:trHeight w:val="1029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141 430,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37760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137 551,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26387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655 014,</w:t>
            </w:r>
          </w:p>
          <w:p w:rsidR="001A0C11" w:rsidRPr="001A0C11" w:rsidRDefault="001A0C11" w:rsidP="001A0C11">
            <w:pPr>
              <w:tabs>
                <w:tab w:val="left" w:pos="0"/>
              </w:tabs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0C11">
              <w:rPr>
                <w:rFonts w:ascii="Arial" w:hAnsi="Arial" w:cs="Arial"/>
                <w:color w:val="000000" w:themeColor="text1"/>
                <w:sz w:val="24"/>
                <w:szCs w:val="24"/>
              </w:rPr>
              <w:t>27532</w:t>
            </w:r>
          </w:p>
        </w:tc>
      </w:tr>
    </w:tbl>
    <w:p w:rsidR="001A0C11" w:rsidRPr="001A0C11" w:rsidRDefault="001A0C11" w:rsidP="001A0C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».</w:t>
      </w:r>
    </w:p>
    <w:p w:rsidR="001A0C11" w:rsidRPr="001A0C11" w:rsidRDefault="001A0C11" w:rsidP="001A0C11">
      <w:pPr>
        <w:spacing w:after="0"/>
        <w:rPr>
          <w:rFonts w:ascii="Arial" w:hAnsi="Arial" w:cs="Arial"/>
          <w:sz w:val="24"/>
          <w:szCs w:val="24"/>
        </w:rPr>
      </w:pPr>
    </w:p>
    <w:p w:rsidR="001A0C11" w:rsidRDefault="001A0C11" w:rsidP="001A0C11">
      <w:pPr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Р.В. </w:t>
      </w:r>
      <w:proofErr w:type="spellStart"/>
      <w:r w:rsidRPr="001A0C11">
        <w:rPr>
          <w:rFonts w:ascii="Arial" w:hAnsi="Arial" w:cs="Arial"/>
          <w:sz w:val="24"/>
          <w:szCs w:val="24"/>
        </w:rPr>
        <w:t>Неретин</w:t>
      </w:r>
      <w:proofErr w:type="spellEnd"/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Приложение 2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lastRenderedPageBreak/>
        <w:t>Одинцовского городского округа</w:t>
      </w:r>
    </w:p>
    <w:p w:rsidR="001A0C11" w:rsidRPr="001A0C11" w:rsidRDefault="001A0C11" w:rsidP="001A0C11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Московской области</w:t>
      </w:r>
    </w:p>
    <w:p w:rsidR="001A0C11" w:rsidRPr="001A0C11" w:rsidRDefault="001A0C11" w:rsidP="001A0C11">
      <w:pPr>
        <w:ind w:left="11057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от 30.12.2022 № 7924</w:t>
      </w:r>
    </w:p>
    <w:p w:rsidR="001A0C11" w:rsidRPr="001A0C11" w:rsidRDefault="001A0C11" w:rsidP="001A0C11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1A0C11" w:rsidRPr="001A0C11" w:rsidRDefault="001A0C11" w:rsidP="001A0C11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«8.1. Паспорт подпрограммы «Молодежь Подмосковья»</w:t>
      </w:r>
    </w:p>
    <w:tbl>
      <w:tblPr>
        <w:tblStyle w:val="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1A0C11" w:rsidRPr="001A0C11" w:rsidTr="003115CC">
        <w:trPr>
          <w:trHeight w:val="1081"/>
        </w:trPr>
        <w:tc>
          <w:tcPr>
            <w:tcW w:w="2376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A0C1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1A0C11" w:rsidRPr="001A0C11" w:rsidTr="003115CC">
        <w:trPr>
          <w:trHeight w:val="321"/>
        </w:trPr>
        <w:tc>
          <w:tcPr>
            <w:tcW w:w="2376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1A0C11" w:rsidRPr="001A0C11" w:rsidTr="003115CC">
        <w:trPr>
          <w:trHeight w:val="315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A0C11" w:rsidRPr="001A0C11" w:rsidTr="003115CC">
        <w:trPr>
          <w:trHeight w:val="759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23 127,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25 101,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23 019,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82506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25 159,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25 159,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01427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18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121 566,</w:t>
            </w:r>
          </w:p>
          <w:p w:rsidR="001A0C11" w:rsidRPr="001A0C11" w:rsidRDefault="001A0C11" w:rsidP="001A0C11">
            <w:pPr>
              <w:tabs>
                <w:tab w:val="left" w:pos="18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64432</w:t>
            </w:r>
          </w:p>
        </w:tc>
      </w:tr>
      <w:tr w:rsidR="001A0C11" w:rsidRPr="001A0C11" w:rsidTr="003115CC">
        <w:trPr>
          <w:trHeight w:val="1029"/>
        </w:trPr>
        <w:tc>
          <w:tcPr>
            <w:tcW w:w="2376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C11" w:rsidRPr="001A0C11" w:rsidRDefault="001A0C11" w:rsidP="001A0C1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23 127,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25 101,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23 019,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82506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25 159,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25 159,</w:t>
            </w:r>
          </w:p>
          <w:p w:rsidR="001A0C11" w:rsidRPr="001A0C11" w:rsidRDefault="001A0C11" w:rsidP="001A0C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01427</w:t>
            </w:r>
          </w:p>
        </w:tc>
        <w:tc>
          <w:tcPr>
            <w:tcW w:w="1275" w:type="dxa"/>
          </w:tcPr>
          <w:p w:rsidR="001A0C11" w:rsidRPr="001A0C11" w:rsidRDefault="001A0C11" w:rsidP="001A0C11">
            <w:pPr>
              <w:tabs>
                <w:tab w:val="left" w:pos="18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121 566,</w:t>
            </w:r>
          </w:p>
          <w:p w:rsidR="001A0C11" w:rsidRPr="001A0C11" w:rsidRDefault="001A0C11" w:rsidP="001A0C11">
            <w:pPr>
              <w:tabs>
                <w:tab w:val="left" w:pos="18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C11">
              <w:rPr>
                <w:rFonts w:ascii="Arial" w:hAnsi="Arial" w:cs="Arial"/>
                <w:sz w:val="24"/>
                <w:szCs w:val="24"/>
              </w:rPr>
              <w:t>64432</w:t>
            </w:r>
          </w:p>
        </w:tc>
      </w:tr>
    </w:tbl>
    <w:p w:rsidR="001A0C11" w:rsidRPr="001A0C11" w:rsidRDefault="001A0C11" w:rsidP="001A0C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».</w:t>
      </w:r>
    </w:p>
    <w:p w:rsidR="001A0C11" w:rsidRPr="001A0C11" w:rsidRDefault="001A0C11" w:rsidP="001A0C11">
      <w:pPr>
        <w:spacing w:after="0"/>
        <w:rPr>
          <w:rFonts w:ascii="Arial" w:hAnsi="Arial" w:cs="Arial"/>
          <w:sz w:val="24"/>
          <w:szCs w:val="24"/>
        </w:rPr>
      </w:pPr>
    </w:p>
    <w:p w:rsidR="001A0C11" w:rsidRDefault="001A0C11" w:rsidP="001A0C11">
      <w:pPr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Р.В. </w:t>
      </w:r>
      <w:proofErr w:type="spellStart"/>
      <w:r w:rsidRPr="001A0C11">
        <w:rPr>
          <w:rFonts w:ascii="Arial" w:hAnsi="Arial" w:cs="Arial"/>
          <w:sz w:val="24"/>
          <w:szCs w:val="24"/>
        </w:rPr>
        <w:t>Неретин</w:t>
      </w:r>
      <w:proofErr w:type="spellEnd"/>
    </w:p>
    <w:tbl>
      <w:tblPr>
        <w:tblW w:w="14786" w:type="dxa"/>
        <w:tblLook w:val="04A0" w:firstRow="1" w:lastRow="0" w:firstColumn="1" w:lastColumn="0" w:noHBand="0" w:noVBand="1"/>
      </w:tblPr>
      <w:tblGrid>
        <w:gridCol w:w="605"/>
        <w:gridCol w:w="2187"/>
        <w:gridCol w:w="1167"/>
        <w:gridCol w:w="1454"/>
        <w:gridCol w:w="952"/>
        <w:gridCol w:w="952"/>
        <w:gridCol w:w="952"/>
        <w:gridCol w:w="952"/>
        <w:gridCol w:w="952"/>
        <w:gridCol w:w="952"/>
        <w:gridCol w:w="1880"/>
        <w:gridCol w:w="1781"/>
      </w:tblGrid>
      <w:tr w:rsidR="001A0C11" w:rsidRPr="001A0C11" w:rsidTr="001A0C11">
        <w:trPr>
          <w:trHeight w:val="42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30.12.2022 № 7924</w:t>
            </w:r>
          </w:p>
          <w:p w:rsidR="001A0C11" w:rsidRPr="001A0C11" w:rsidRDefault="001A0C11" w:rsidP="001A0C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1A0C11" w:rsidRPr="001A0C11" w:rsidTr="001A0C11">
        <w:trPr>
          <w:trHeight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45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1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4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7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96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A0C11" w:rsidRDefault="001A0C11"/>
    <w:tbl>
      <w:tblPr>
        <w:tblW w:w="14786" w:type="dxa"/>
        <w:tblLook w:val="04A0" w:firstRow="1" w:lastRow="0" w:firstColumn="1" w:lastColumn="0" w:noHBand="0" w:noVBand="1"/>
      </w:tblPr>
      <w:tblGrid>
        <w:gridCol w:w="605"/>
        <w:gridCol w:w="2187"/>
        <w:gridCol w:w="1167"/>
        <w:gridCol w:w="1454"/>
        <w:gridCol w:w="952"/>
        <w:gridCol w:w="952"/>
        <w:gridCol w:w="952"/>
        <w:gridCol w:w="952"/>
        <w:gridCol w:w="952"/>
        <w:gridCol w:w="952"/>
        <w:gridCol w:w="1880"/>
        <w:gridCol w:w="1781"/>
      </w:tblGrid>
      <w:tr w:rsidR="001A0C11" w:rsidRPr="001A0C11" w:rsidTr="001A0C11">
        <w:trPr>
          <w:trHeight w:val="104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4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88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1A0C11" w:rsidRPr="001A0C11" w:rsidTr="001A0C11">
        <w:trPr>
          <w:trHeight w:val="589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A0C11" w:rsidRPr="001A0C11" w:rsidTr="001A0C11">
        <w:trPr>
          <w:trHeight w:val="52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1A0C11" w:rsidRPr="001A0C11" w:rsidTr="001A0C11">
        <w:trPr>
          <w:trHeight w:val="175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534 598,60353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95 219,46301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117 482,42152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24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92 384,49700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10 851,52600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1A0C11" w:rsidRPr="001A0C11" w:rsidTr="001A0C11">
        <w:trPr>
          <w:trHeight w:val="2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радиопрограммы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1A0C11" w:rsidRPr="001A0C11" w:rsidTr="001A0C11">
        <w:trPr>
          <w:trHeight w:val="27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135 966,70000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1A0C11" w:rsidRPr="001A0C11" w:rsidTr="001A0C11">
        <w:trPr>
          <w:trHeight w:val="3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20 534,44917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4 546,24917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3 988,20000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1A0C11" w:rsidRPr="001A0C11" w:rsidTr="001A0C11">
        <w:trPr>
          <w:trHeight w:val="435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1A0C11" w:rsidRPr="001A0C11" w:rsidTr="001A0C11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1 763,94736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321,68784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341,25952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1A0C11" w:rsidRPr="001A0C11" w:rsidTr="001A0C11">
        <w:trPr>
          <w:trHeight w:val="18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283 949,01000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1A0C11" w:rsidRPr="001A0C11" w:rsidTr="001A0C11">
        <w:trPr>
          <w:trHeight w:val="3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24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посредством социальных сетей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объемом не менее 5 400 публикаций в год в социальных сетях. </w:t>
            </w:r>
          </w:p>
        </w:tc>
      </w:tr>
      <w:tr w:rsidR="001A0C11" w:rsidRPr="001A0C11" w:rsidTr="001A0C11">
        <w:trPr>
          <w:trHeight w:val="3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1A0C11" w:rsidRPr="001A0C11" w:rsidTr="001A0C11">
        <w:trPr>
          <w:trHeight w:val="13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120 415,67179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22 298,64572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32 338,88712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23 947,95608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20 031,30187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34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79 220,77347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14 321,49461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19 807,35399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12 444,77787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1A0C11" w:rsidRPr="001A0C11" w:rsidTr="001A0C11">
        <w:trPr>
          <w:trHeight w:val="6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3 616,30000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1A0C11" w:rsidRPr="001A0C11" w:rsidTr="001A0C11">
        <w:trPr>
          <w:trHeight w:val="26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социальной рекламы на объектах наружной рекламы и информации 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37 578,59832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3 047,55572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17 917,39251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4 040,60209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1A0C11" w:rsidRPr="001A0C11" w:rsidTr="001A0C11">
        <w:trPr>
          <w:trHeight w:val="20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1A0C11" w:rsidRPr="001A0C11" w:rsidTr="001A0C11">
        <w:trPr>
          <w:trHeight w:val="162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655 014,27532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109 155,44072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127 558,35013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141 430,37760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137 551,26387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5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1A0C11" w:rsidRPr="001A0C11" w:rsidTr="001A0C11">
        <w:trPr>
          <w:trHeight w:val="168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мероприятий, направленных на укрепление межэтнических и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межконфессиональных отношений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45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межнациональных (межэтнических) конфликтов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1A0C11" w:rsidRPr="001A0C11" w:rsidTr="001A0C11">
        <w:trPr>
          <w:trHeight w:val="171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1A0C11" w:rsidRPr="001A0C11" w:rsidTr="001A0C11">
        <w:trPr>
          <w:trHeight w:val="48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84 683,54924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26 615,29400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 инициативного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A0C11" w:rsidRPr="001A0C11" w:rsidTr="001A0C11">
        <w:trPr>
          <w:trHeight w:val="13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0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31 496,21924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70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42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A0C11" w:rsidRPr="001A0C11" w:rsidTr="001A0C11">
        <w:trPr>
          <w:trHeight w:val="176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31 496,21924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76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45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33 016,41924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13 143,69524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13 632,72400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благоустройства.</w:t>
            </w:r>
          </w:p>
        </w:tc>
      </w:tr>
      <w:tr w:rsidR="001A0C11" w:rsidRPr="001A0C11" w:rsidTr="001A0C11">
        <w:trPr>
          <w:trHeight w:val="13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20 110,48000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7 812,50000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8 397,98000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4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12 584,59924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2 277,60000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5 206,19524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5 100,80400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7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321,34000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133,94000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1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48 536,74000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22 384,56000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12 052,18000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1A0C11" w:rsidRPr="001A0C11" w:rsidTr="001A0C11">
        <w:trPr>
          <w:trHeight w:val="133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30 281,70000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13 912,50000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8 812,50000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7 556,70000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3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17 770,89000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8 249,46000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5 146,50000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4 374,93000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8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484,15000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45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3 130,39000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930,39000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1A0C11" w:rsidRPr="001A0C11" w:rsidTr="001A0C11">
        <w:trPr>
          <w:trHeight w:val="132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1 958,35000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39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1 140,73000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337,73000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76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31,31000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9,31000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29"/>
        </w:trPr>
        <w:tc>
          <w:tcPr>
            <w:tcW w:w="3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84 683,54924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26 615,29400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983"/>
        </w:trPr>
        <w:tc>
          <w:tcPr>
            <w:tcW w:w="3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058"/>
        </w:trPr>
        <w:tc>
          <w:tcPr>
            <w:tcW w:w="3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31 496,21924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720"/>
        </w:trPr>
        <w:tc>
          <w:tcPr>
            <w:tcW w:w="3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1A0C11" w:rsidRPr="001A0C11" w:rsidTr="001A0C11">
        <w:trPr>
          <w:trHeight w:val="336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и межмуниципальное сотрудничество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121 566,64432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23 019,82506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23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31 136,43751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8 090,87272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6 255,72879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1A0C11" w:rsidRPr="001A0C11" w:rsidTr="001A0C11">
        <w:trPr>
          <w:trHeight w:val="1800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учреждений в сфере молодежной политики) 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90 430,20681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17 010,50000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1A0C11" w:rsidRPr="001A0C11" w:rsidTr="001A0C11">
        <w:trPr>
          <w:trHeight w:val="10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1A0C11" w:rsidRPr="001A0C11" w:rsidTr="001A0C11">
        <w:trPr>
          <w:trHeight w:val="189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121 566,64432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23 019,82506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5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1A0C11" w:rsidRPr="001A0C11" w:rsidTr="001A0C11">
        <w:trPr>
          <w:trHeight w:val="998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Корректировка списков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организации территориальной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безопастности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0C11" w:rsidRPr="001A0C11" w:rsidTr="001A0C11">
        <w:trPr>
          <w:trHeight w:val="174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02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1A0C11" w:rsidRPr="001A0C11" w:rsidTr="001A0C11">
        <w:trPr>
          <w:trHeight w:val="18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998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организации территориальной безопасности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6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98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Проведение Всероссийской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переписи населения 2020 года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подготовке и проведению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Всероссийской переписи населения</w:t>
            </w:r>
          </w:p>
        </w:tc>
      </w:tr>
      <w:tr w:rsidR="001A0C11" w:rsidRPr="001A0C11" w:rsidTr="001A0C11">
        <w:trPr>
          <w:trHeight w:val="166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972"/>
        </w:trPr>
        <w:tc>
          <w:tcPr>
            <w:tcW w:w="3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718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4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1A0C11" w:rsidRPr="001A0C11" w:rsidTr="001A0C11">
        <w:trPr>
          <w:trHeight w:val="63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19 994,95000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70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00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265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конкурсов, фестивалей для организаций туристской индустрии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1A0C11" w:rsidRPr="001A0C11" w:rsidTr="001A0C11">
        <w:trPr>
          <w:trHeight w:val="3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1A0C11" w:rsidRPr="001A0C11" w:rsidTr="001A0C11">
        <w:trPr>
          <w:trHeight w:val="3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выбора объекта, методов и средств познания.</w:t>
            </w:r>
            <w:proofErr w:type="gramEnd"/>
          </w:p>
        </w:tc>
      </w:tr>
      <w:tr w:rsidR="001A0C11" w:rsidRPr="001A0C11" w:rsidTr="001A0C11">
        <w:trPr>
          <w:trHeight w:val="24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въездного туризма и формирование рекреационного комплекса (кластера) "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индустрии Одинцовского городского округа Московской области в приоритетных локациях по развитию туризма. Подготовка отчетов, передаточных документов и презентационных материалов по формированию рекреационного кластера "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(включая результаты выполнения мероприятий, указанных в мероприятиях 1.4.1 и 1.4.2)</w:t>
            </w:r>
          </w:p>
        </w:tc>
      </w:tr>
      <w:tr w:rsidR="001A0C11" w:rsidRPr="001A0C11" w:rsidTr="001A0C11">
        <w:trPr>
          <w:trHeight w:val="25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75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концепции развития рынка туристических услуг, развитие внутреннего и въездного туризма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</w:t>
            </w:r>
          </w:p>
        </w:tc>
      </w:tr>
      <w:tr w:rsidR="001A0C11" w:rsidRPr="001A0C11" w:rsidTr="001A0C11">
        <w:trPr>
          <w:trHeight w:val="12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258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рекреационного комплекса (кластера) "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обустройство этнографического комплекса, туристической базы, пансионата, 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физкультурно-реабилитационного и оздоровительного (санаторного) центра, гостиничного комплекса, корпусов дома отдыха (размещение рекреационных объектов), на земельных участках с кадастровыми номерами №№ 50:20:0010411:359, 50:20:0010411:360, 50:20:0010411:361, 50:20:0010411:362, 50:20:0010411:604.</w:t>
            </w:r>
          </w:p>
        </w:tc>
      </w:tr>
      <w:tr w:rsidR="001A0C11" w:rsidRPr="001A0C11" w:rsidTr="001A0C11">
        <w:trPr>
          <w:trHeight w:val="30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25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и проведения  обучающих мероприятий для повышения </w:t>
            </w:r>
            <w:proofErr w:type="gram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A0C11" w:rsidRPr="001A0C11" w:rsidTr="001A0C11">
        <w:trPr>
          <w:trHeight w:val="256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A0C11" w:rsidRPr="001A0C11" w:rsidTr="001A0C11">
        <w:trPr>
          <w:trHeight w:val="630"/>
        </w:trPr>
        <w:tc>
          <w:tcPr>
            <w:tcW w:w="3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19 994,95000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290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885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1A0C11" w:rsidRPr="001A0C11" w:rsidTr="001A0C11">
        <w:trPr>
          <w:trHeight w:val="10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22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1A0C11" w:rsidRPr="001A0C11" w:rsidTr="001A0C11">
        <w:trPr>
          <w:trHeight w:val="162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469"/>
        </w:trPr>
        <w:tc>
          <w:tcPr>
            <w:tcW w:w="3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890 731,41888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164 710,36872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192 767,41809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198 202,49666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166 673,27814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168 377,85727</w:t>
            </w:r>
          </w:p>
        </w:tc>
        <w:tc>
          <w:tcPr>
            <w:tcW w:w="3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0C11" w:rsidRPr="001A0C11" w:rsidTr="001A0C11">
        <w:trPr>
          <w:trHeight w:val="1103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6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380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1725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827 572,08888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146 609,86872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168 110,41809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178 063,66666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166 510,27814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168 277,85727</w:t>
            </w:r>
          </w:p>
        </w:tc>
        <w:tc>
          <w:tcPr>
            <w:tcW w:w="36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C11" w:rsidRPr="001A0C11" w:rsidTr="001A0C11">
        <w:trPr>
          <w:trHeight w:val="960"/>
        </w:trPr>
        <w:tc>
          <w:tcPr>
            <w:tcW w:w="3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0C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11" w:rsidRPr="001A0C11" w:rsidRDefault="001A0C11" w:rsidP="001A0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1A0C11" w:rsidRDefault="001A0C11" w:rsidP="001A0C11">
      <w:pPr>
        <w:rPr>
          <w:rFonts w:ascii="Arial" w:hAnsi="Arial" w:cs="Arial"/>
          <w:sz w:val="24"/>
          <w:szCs w:val="24"/>
        </w:rPr>
      </w:pPr>
    </w:p>
    <w:p w:rsidR="001A0C11" w:rsidRPr="001A0C11" w:rsidRDefault="001A0C11" w:rsidP="001A0C11">
      <w:pPr>
        <w:jc w:val="right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  <w:t>"</w:t>
      </w:r>
    </w:p>
    <w:p w:rsidR="001A0C11" w:rsidRPr="001A0C11" w:rsidRDefault="001A0C11" w:rsidP="001A0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A0C11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1A0C11">
        <w:rPr>
          <w:rFonts w:ascii="Arial" w:hAnsi="Arial" w:cs="Arial"/>
          <w:sz w:val="24"/>
          <w:szCs w:val="24"/>
        </w:rPr>
        <w:t>Неретин</w:t>
      </w:r>
      <w:proofErr w:type="spellEnd"/>
    </w:p>
    <w:p w:rsidR="001A0C11" w:rsidRPr="001A0C11" w:rsidRDefault="001A0C11" w:rsidP="001A0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</w:p>
    <w:p w:rsidR="001A0C11" w:rsidRPr="001A0C11" w:rsidRDefault="001A0C11" w:rsidP="001A0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Начальник Управления</w:t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</w:p>
    <w:p w:rsidR="001A0C11" w:rsidRPr="001A0C11" w:rsidRDefault="001A0C11" w:rsidP="001A0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бухгалтерского учета и отчетности -</w:t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</w:p>
    <w:p w:rsidR="001A0C11" w:rsidRPr="001A0C11" w:rsidRDefault="001A0C11" w:rsidP="001A0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11">
        <w:rPr>
          <w:rFonts w:ascii="Arial" w:hAnsi="Arial" w:cs="Arial"/>
          <w:sz w:val="24"/>
          <w:szCs w:val="24"/>
        </w:rPr>
        <w:t>Главный бухгалтер</w:t>
      </w:r>
      <w:r w:rsidRPr="001A0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A0C11">
        <w:rPr>
          <w:rFonts w:ascii="Arial" w:hAnsi="Arial" w:cs="Arial"/>
          <w:sz w:val="24"/>
          <w:szCs w:val="24"/>
        </w:rPr>
        <w:t>Н.А. Стародубова</w:t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  <w:r w:rsidRPr="001A0C11">
        <w:rPr>
          <w:rFonts w:ascii="Arial" w:hAnsi="Arial" w:cs="Arial"/>
          <w:sz w:val="24"/>
          <w:szCs w:val="24"/>
        </w:rPr>
        <w:tab/>
      </w:r>
    </w:p>
    <w:sectPr w:rsidR="001A0C11" w:rsidRPr="001A0C11" w:rsidSect="001A0C1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A0C11"/>
    <w:rsid w:val="001B19BE"/>
    <w:rsid w:val="00212A56"/>
    <w:rsid w:val="002B3159"/>
    <w:rsid w:val="0030147D"/>
    <w:rsid w:val="00332E2C"/>
    <w:rsid w:val="003E7077"/>
    <w:rsid w:val="004120E3"/>
    <w:rsid w:val="00444A43"/>
    <w:rsid w:val="004F0A25"/>
    <w:rsid w:val="00525B55"/>
    <w:rsid w:val="005448A8"/>
    <w:rsid w:val="005571EB"/>
    <w:rsid w:val="00557AA9"/>
    <w:rsid w:val="005C03D4"/>
    <w:rsid w:val="0065403D"/>
    <w:rsid w:val="006569B2"/>
    <w:rsid w:val="006C48C7"/>
    <w:rsid w:val="00721F59"/>
    <w:rsid w:val="00775C08"/>
    <w:rsid w:val="00797500"/>
    <w:rsid w:val="007A3B85"/>
    <w:rsid w:val="00810E33"/>
    <w:rsid w:val="00831EFC"/>
    <w:rsid w:val="00833BFC"/>
    <w:rsid w:val="008826D5"/>
    <w:rsid w:val="008B40CF"/>
    <w:rsid w:val="00997301"/>
    <w:rsid w:val="00D179C2"/>
    <w:rsid w:val="00E41B7B"/>
    <w:rsid w:val="00EB2A64"/>
    <w:rsid w:val="00F904A6"/>
    <w:rsid w:val="00F92F3A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unhideWhenUsed/>
    <w:rsid w:val="001A0C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unhideWhenUsed/>
    <w:rsid w:val="001A0C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0C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0C11"/>
    <w:rPr>
      <w:color w:val="800080"/>
      <w:u w:val="single"/>
    </w:rPr>
  </w:style>
  <w:style w:type="paragraph" w:customStyle="1" w:styleId="xl63">
    <w:name w:val="xl63"/>
    <w:basedOn w:val="a"/>
    <w:rsid w:val="001A0C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A0C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A0C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A0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A0C1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A0C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A0C1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A0C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A0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A0C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A0C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A0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A0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1A0C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A0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A0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unhideWhenUsed/>
    <w:rsid w:val="001A0C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unhideWhenUsed/>
    <w:rsid w:val="001A0C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0C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0C11"/>
    <w:rPr>
      <w:color w:val="800080"/>
      <w:u w:val="single"/>
    </w:rPr>
  </w:style>
  <w:style w:type="paragraph" w:customStyle="1" w:styleId="xl63">
    <w:name w:val="xl63"/>
    <w:basedOn w:val="a"/>
    <w:rsid w:val="001A0C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A0C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A0C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A0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A0C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A0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A0C1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A0C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A0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A0C1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A0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A0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A0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A0C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A0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A0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A0C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A0C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A0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A0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A0C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1A0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1A0C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1A0C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A0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A0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4738</Words>
  <Characters>27007</Characters>
  <Application>Microsoft Office Word</Application>
  <DocSecurity>0</DocSecurity>
  <Lines>225</Lines>
  <Paragraphs>63</Paragraphs>
  <ScaleCrop>false</ScaleCrop>
  <Company>ADM</Company>
  <LinksUpToDate>false</LinksUpToDate>
  <CharactersWithSpaces>31682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36</cp:revision>
  <dcterms:created xsi:type="dcterms:W3CDTF">2020-02-11T11:43:00Z</dcterms:created>
  <dcterms:modified xsi:type="dcterms:W3CDTF">2023-01-30T07:28:00Z</dcterms:modified>
</cp:coreProperties>
</file>