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54" w:rsidRPr="00DB0554" w:rsidRDefault="00DB0554" w:rsidP="00DB055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B0554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B0554" w:rsidRPr="00DB0554" w:rsidRDefault="00DB0554" w:rsidP="00DB055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B0554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B0554" w:rsidRPr="00DB0554" w:rsidRDefault="00DB0554" w:rsidP="00DB055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B0554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B0554" w:rsidRPr="00DB0554" w:rsidRDefault="00DB0554" w:rsidP="00DB055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B0554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B0554" w:rsidRPr="00DB0554" w:rsidRDefault="00DB0554" w:rsidP="00DB055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B0554">
        <w:rPr>
          <w:rFonts w:ascii="Arial" w:eastAsia="Calibri" w:hAnsi="Arial" w:cs="Arial"/>
          <w:sz w:val="24"/>
          <w:szCs w:val="24"/>
          <w:lang w:eastAsia="ru-RU"/>
        </w:rPr>
        <w:t>21.02.2023 № 863</w:t>
      </w:r>
    </w:p>
    <w:p w:rsidR="000B45DE" w:rsidRPr="00550202" w:rsidRDefault="000B45DE" w:rsidP="00DB05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9D3" w:rsidRPr="00550202" w:rsidRDefault="008A29D3" w:rsidP="00D76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6C3A" w:rsidRPr="00550202" w:rsidRDefault="00D76C3A" w:rsidP="00D76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29D3" w:rsidRPr="00550202" w:rsidRDefault="008A29D3" w:rsidP="00D76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29D3" w:rsidRPr="00550202" w:rsidRDefault="008A29D3" w:rsidP="00D76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EFA" w:rsidRPr="00550202" w:rsidRDefault="00B00EFA" w:rsidP="00D76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59F" w:rsidRPr="00550202" w:rsidRDefault="0026159F" w:rsidP="00D76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6C3A" w:rsidRPr="00550202" w:rsidRDefault="00D76C3A" w:rsidP="00D76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6C3A" w:rsidRPr="00550202" w:rsidRDefault="00D76C3A" w:rsidP="00D76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6C3A" w:rsidRPr="00550202" w:rsidRDefault="00D76C3A" w:rsidP="00D76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7E4" w:rsidRPr="00550202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0202">
        <w:rPr>
          <w:rFonts w:ascii="Arial" w:hAnsi="Arial" w:cs="Arial"/>
          <w:sz w:val="24"/>
          <w:szCs w:val="24"/>
        </w:rPr>
        <w:t>О внесении изменений</w:t>
      </w:r>
      <w:r w:rsidR="00A54887" w:rsidRPr="00550202">
        <w:rPr>
          <w:rFonts w:ascii="Arial" w:hAnsi="Arial" w:cs="Arial"/>
          <w:sz w:val="24"/>
          <w:szCs w:val="24"/>
        </w:rPr>
        <w:t xml:space="preserve"> </w:t>
      </w:r>
      <w:r w:rsidRPr="00550202">
        <w:rPr>
          <w:rFonts w:ascii="Arial" w:hAnsi="Arial" w:cs="Arial"/>
          <w:sz w:val="24"/>
          <w:szCs w:val="24"/>
        </w:rPr>
        <w:t xml:space="preserve">в муниципальную программу </w:t>
      </w:r>
    </w:p>
    <w:p w:rsidR="00E477E4" w:rsidRPr="00550202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0202">
        <w:rPr>
          <w:rFonts w:ascii="Arial" w:hAnsi="Arial" w:cs="Arial"/>
          <w:sz w:val="24"/>
          <w:szCs w:val="24"/>
        </w:rPr>
        <w:t>Одинцовского город</w:t>
      </w:r>
      <w:r w:rsidR="002D7A16" w:rsidRPr="00550202">
        <w:rPr>
          <w:rFonts w:ascii="Arial" w:hAnsi="Arial" w:cs="Arial"/>
          <w:sz w:val="24"/>
          <w:szCs w:val="24"/>
        </w:rPr>
        <w:t>ского округа Московской области</w:t>
      </w:r>
      <w:r w:rsidRPr="00550202">
        <w:rPr>
          <w:rFonts w:ascii="Arial" w:hAnsi="Arial" w:cs="Arial"/>
          <w:sz w:val="24"/>
          <w:szCs w:val="24"/>
        </w:rPr>
        <w:t xml:space="preserve"> </w:t>
      </w:r>
    </w:p>
    <w:p w:rsidR="008A29D3" w:rsidRPr="00550202" w:rsidRDefault="008A29D3" w:rsidP="005052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0202">
        <w:rPr>
          <w:rFonts w:ascii="Arial" w:hAnsi="Arial" w:cs="Arial"/>
          <w:sz w:val="24"/>
          <w:szCs w:val="24"/>
        </w:rPr>
        <w:t>«Переселение граждан из аварийного жилищного фонда»</w:t>
      </w:r>
      <w:r w:rsidR="00257059" w:rsidRPr="00550202">
        <w:rPr>
          <w:rFonts w:ascii="Arial" w:hAnsi="Arial" w:cs="Arial"/>
          <w:sz w:val="24"/>
          <w:szCs w:val="24"/>
        </w:rPr>
        <w:t xml:space="preserve"> </w:t>
      </w:r>
      <w:r w:rsidRPr="00550202">
        <w:rPr>
          <w:rFonts w:ascii="Arial" w:hAnsi="Arial" w:cs="Arial"/>
          <w:sz w:val="24"/>
          <w:szCs w:val="24"/>
        </w:rPr>
        <w:t>на 202</w:t>
      </w:r>
      <w:r w:rsidR="001D05FB" w:rsidRPr="00550202">
        <w:rPr>
          <w:rFonts w:ascii="Arial" w:hAnsi="Arial" w:cs="Arial"/>
          <w:sz w:val="24"/>
          <w:szCs w:val="24"/>
        </w:rPr>
        <w:t>3</w:t>
      </w:r>
      <w:r w:rsidRPr="00550202">
        <w:rPr>
          <w:rFonts w:ascii="Arial" w:hAnsi="Arial" w:cs="Arial"/>
          <w:sz w:val="24"/>
          <w:szCs w:val="24"/>
        </w:rPr>
        <w:t>-202</w:t>
      </w:r>
      <w:r w:rsidR="001D05FB" w:rsidRPr="00550202">
        <w:rPr>
          <w:rFonts w:ascii="Arial" w:hAnsi="Arial" w:cs="Arial"/>
          <w:sz w:val="24"/>
          <w:szCs w:val="24"/>
        </w:rPr>
        <w:t>7</w:t>
      </w:r>
      <w:r w:rsidRPr="00550202">
        <w:rPr>
          <w:rFonts w:ascii="Arial" w:hAnsi="Arial" w:cs="Arial"/>
          <w:sz w:val="24"/>
          <w:szCs w:val="24"/>
        </w:rPr>
        <w:t xml:space="preserve"> годы</w:t>
      </w:r>
    </w:p>
    <w:p w:rsidR="008A29D3" w:rsidRPr="00550202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16" w:rsidRPr="00550202" w:rsidRDefault="002D7A16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38C0" w:rsidRPr="00550202" w:rsidRDefault="001438C0" w:rsidP="001438C0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50202">
        <w:rPr>
          <w:rFonts w:ascii="Arial" w:eastAsia="Calibri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Pr="00550202">
        <w:rPr>
          <w:rFonts w:ascii="Arial" w:eastAsia="Calibri" w:hAnsi="Arial" w:cs="Arial"/>
          <w:sz w:val="24"/>
          <w:szCs w:val="24"/>
          <w:lang w:eastAsia="ru-RU"/>
        </w:rPr>
        <w:t>30.12.2022 № 7905</w:t>
      </w:r>
      <w:r w:rsidRPr="00550202">
        <w:rPr>
          <w:rFonts w:ascii="Arial" w:eastAsia="Calibri" w:hAnsi="Arial" w:cs="Arial"/>
          <w:sz w:val="24"/>
          <w:szCs w:val="24"/>
        </w:rPr>
        <w:t xml:space="preserve">, </w:t>
      </w:r>
      <w:r w:rsidRPr="00550202">
        <w:rPr>
          <w:rFonts w:ascii="Arial" w:eastAsia="Times New Roman" w:hAnsi="Arial" w:cs="Arial"/>
          <w:sz w:val="24"/>
          <w:szCs w:val="24"/>
        </w:rPr>
        <w:t xml:space="preserve">в связи с изменением </w:t>
      </w:r>
      <w:r w:rsidR="00A45FB6" w:rsidRPr="00550202">
        <w:rPr>
          <w:rFonts w:ascii="Arial" w:eastAsia="Times New Roman" w:hAnsi="Arial" w:cs="Arial"/>
          <w:sz w:val="24"/>
          <w:szCs w:val="24"/>
        </w:rPr>
        <w:t xml:space="preserve">перечня мероприятий, </w:t>
      </w:r>
      <w:r w:rsidRPr="00550202">
        <w:rPr>
          <w:rFonts w:ascii="Arial" w:eastAsia="Times New Roman" w:hAnsi="Arial" w:cs="Arial"/>
          <w:sz w:val="24"/>
          <w:szCs w:val="24"/>
        </w:rPr>
        <w:t xml:space="preserve">объемов </w:t>
      </w:r>
      <w:r w:rsidR="00A45FB6" w:rsidRPr="00550202">
        <w:rPr>
          <w:rFonts w:ascii="Arial" w:eastAsia="Times New Roman" w:hAnsi="Arial" w:cs="Arial"/>
          <w:sz w:val="24"/>
          <w:szCs w:val="24"/>
        </w:rPr>
        <w:t xml:space="preserve">их </w:t>
      </w:r>
      <w:r w:rsidRPr="00550202">
        <w:rPr>
          <w:rFonts w:ascii="Arial" w:eastAsia="Times New Roman" w:hAnsi="Arial" w:cs="Arial"/>
          <w:sz w:val="24"/>
          <w:szCs w:val="24"/>
        </w:rPr>
        <w:t xml:space="preserve">финансирования </w:t>
      </w:r>
      <w:r w:rsidR="00165081" w:rsidRPr="00550202">
        <w:rPr>
          <w:rFonts w:ascii="Arial" w:eastAsia="Times New Roman" w:hAnsi="Arial" w:cs="Arial"/>
          <w:sz w:val="24"/>
          <w:szCs w:val="24"/>
        </w:rPr>
        <w:t xml:space="preserve">за счёт средств бюджета </w:t>
      </w:r>
      <w:r w:rsidR="00165081" w:rsidRPr="00550202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  <w:r w:rsidR="00165081" w:rsidRPr="00550202">
        <w:rPr>
          <w:rFonts w:ascii="Arial" w:eastAsia="Calibri" w:hAnsi="Arial" w:cs="Arial"/>
          <w:sz w:val="24"/>
          <w:szCs w:val="24"/>
        </w:rPr>
        <w:t>Московской области</w:t>
      </w:r>
      <w:r w:rsidR="00165081" w:rsidRPr="00550202">
        <w:rPr>
          <w:rFonts w:ascii="Arial" w:eastAsia="Times New Roman" w:hAnsi="Arial" w:cs="Arial"/>
          <w:sz w:val="24"/>
          <w:szCs w:val="24"/>
        </w:rPr>
        <w:t xml:space="preserve"> </w:t>
      </w:r>
      <w:r w:rsidRPr="00550202">
        <w:rPr>
          <w:rFonts w:ascii="Arial" w:eastAsia="Times New Roman" w:hAnsi="Arial" w:cs="Arial"/>
          <w:sz w:val="24"/>
          <w:szCs w:val="24"/>
        </w:rPr>
        <w:t xml:space="preserve">на 2023 год, </w:t>
      </w:r>
      <w:r w:rsidRPr="00550202">
        <w:rPr>
          <w:rFonts w:ascii="Arial" w:hAnsi="Arial" w:cs="Arial"/>
          <w:sz w:val="24"/>
          <w:szCs w:val="24"/>
        </w:rPr>
        <w:t xml:space="preserve">изменением значений </w:t>
      </w:r>
      <w:r w:rsidR="00165081" w:rsidRPr="00550202">
        <w:rPr>
          <w:rFonts w:ascii="Arial" w:hAnsi="Arial" w:cs="Arial"/>
          <w:sz w:val="24"/>
          <w:szCs w:val="24"/>
        </w:rPr>
        <w:t>результатов выполнения мероприятий подпрограммы «Обеспечение мероприятий по переселению граждан из аварийного жилищного</w:t>
      </w:r>
      <w:proofErr w:type="gramEnd"/>
      <w:r w:rsidR="00165081" w:rsidRPr="00550202">
        <w:rPr>
          <w:rFonts w:ascii="Arial" w:hAnsi="Arial" w:cs="Arial"/>
          <w:sz w:val="24"/>
          <w:szCs w:val="24"/>
        </w:rPr>
        <w:t xml:space="preserve"> фонда в Московской области» </w:t>
      </w:r>
      <w:r w:rsidRPr="00550202">
        <w:rPr>
          <w:rFonts w:ascii="Arial" w:eastAsia="Times New Roman" w:hAnsi="Arial" w:cs="Arial"/>
          <w:sz w:val="24"/>
          <w:szCs w:val="24"/>
        </w:rPr>
        <w:t xml:space="preserve">муниципальной программы Одинцовского городского округа Московской области «Переселение граждан из аварийного жилищного фонда» на </w:t>
      </w:r>
      <w:r w:rsidRPr="00550202">
        <w:rPr>
          <w:rFonts w:ascii="Arial" w:eastAsiaTheme="minorEastAsia" w:hAnsi="Arial" w:cs="Arial"/>
          <w:sz w:val="24"/>
          <w:szCs w:val="24"/>
          <w:lang w:eastAsia="ru-RU"/>
        </w:rPr>
        <w:t xml:space="preserve">2023 - 2027 </w:t>
      </w:r>
      <w:r w:rsidRPr="00550202">
        <w:rPr>
          <w:rFonts w:ascii="Arial" w:eastAsia="Times New Roman" w:hAnsi="Arial" w:cs="Arial"/>
          <w:sz w:val="24"/>
          <w:szCs w:val="24"/>
        </w:rPr>
        <w:t>годы</w:t>
      </w:r>
      <w:r w:rsidRPr="00550202">
        <w:rPr>
          <w:rFonts w:ascii="Arial" w:eastAsia="Calibri" w:hAnsi="Arial" w:cs="Arial"/>
          <w:sz w:val="24"/>
          <w:szCs w:val="24"/>
        </w:rPr>
        <w:t>,</w:t>
      </w:r>
    </w:p>
    <w:p w:rsidR="008A29D3" w:rsidRPr="00550202" w:rsidRDefault="008A29D3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29D3" w:rsidRPr="00550202" w:rsidRDefault="008A29D3" w:rsidP="006F0CD4">
      <w:pPr>
        <w:spacing w:after="0" w:line="240" w:lineRule="auto"/>
        <w:ind w:right="-142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550202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8A29D3" w:rsidRPr="00550202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438C0" w:rsidRPr="00550202" w:rsidRDefault="001438C0" w:rsidP="001438C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50202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550202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«Переселение граждан из аварийного жилищного фонда» на 2023 - 2027 годы, утвержденную постановлением Администрации Одинцовского городского округа Московской области от 18.11.2022 № 6842 (в редакции от 26.01.2023 № 296) (далее – Муниципальная программа), следующие изменения: </w:t>
      </w:r>
    </w:p>
    <w:p w:rsidR="001438C0" w:rsidRPr="00550202" w:rsidRDefault="001438C0" w:rsidP="001438C0">
      <w:pPr>
        <w:pStyle w:val="a8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50202">
        <w:rPr>
          <w:rFonts w:ascii="Arial" w:hAnsi="Arial" w:cs="Arial"/>
          <w:sz w:val="24"/>
          <w:szCs w:val="24"/>
        </w:rPr>
        <w:t>1) раздел «Источники финансирования муниципальной программы, в том числе по годам</w:t>
      </w:r>
      <w:proofErr w:type="gramStart"/>
      <w:r w:rsidRPr="00550202">
        <w:rPr>
          <w:rFonts w:ascii="Arial" w:hAnsi="Arial" w:cs="Arial"/>
          <w:sz w:val="24"/>
          <w:szCs w:val="24"/>
        </w:rPr>
        <w:t>:»</w:t>
      </w:r>
      <w:proofErr w:type="gramEnd"/>
      <w:r w:rsidRPr="00550202">
        <w:rPr>
          <w:rFonts w:ascii="Arial" w:hAnsi="Arial" w:cs="Arial"/>
          <w:sz w:val="24"/>
          <w:szCs w:val="24"/>
        </w:rPr>
        <w:t xml:space="preserve"> паспорта Муниципальной программы изложить в следующей редакции:</w:t>
      </w:r>
    </w:p>
    <w:p w:rsidR="001438C0" w:rsidRPr="00550202" w:rsidRDefault="001438C0" w:rsidP="001438C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50202">
        <w:rPr>
          <w:rFonts w:ascii="Arial" w:hAnsi="Arial" w:cs="Arial"/>
          <w:sz w:val="24"/>
          <w:szCs w:val="24"/>
        </w:rPr>
        <w:t xml:space="preserve"> «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60"/>
        <w:gridCol w:w="1559"/>
        <w:gridCol w:w="1559"/>
        <w:gridCol w:w="1134"/>
        <w:gridCol w:w="992"/>
        <w:gridCol w:w="973"/>
      </w:tblGrid>
      <w:tr w:rsidR="00C40E77" w:rsidRPr="00550202" w:rsidTr="00550202">
        <w:trPr>
          <w:trHeight w:val="241"/>
        </w:trPr>
        <w:tc>
          <w:tcPr>
            <w:tcW w:w="2439" w:type="dxa"/>
          </w:tcPr>
          <w:p w:rsidR="003975FF" w:rsidRPr="00550202" w:rsidRDefault="003975FF" w:rsidP="00A44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vAlign w:val="center"/>
          </w:tcPr>
          <w:p w:rsidR="003975FF" w:rsidRPr="00550202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975FF" w:rsidRPr="00550202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3975FF" w:rsidRPr="00550202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3975FF" w:rsidRPr="00550202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Align w:val="center"/>
          </w:tcPr>
          <w:p w:rsidR="003975FF" w:rsidRPr="00550202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3" w:type="dxa"/>
            <w:vAlign w:val="center"/>
          </w:tcPr>
          <w:p w:rsidR="003975FF" w:rsidRPr="00550202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</w:tr>
      <w:tr w:rsidR="00C40E77" w:rsidRPr="00550202" w:rsidTr="00550202">
        <w:tc>
          <w:tcPr>
            <w:tcW w:w="2439" w:type="dxa"/>
          </w:tcPr>
          <w:p w:rsidR="003975FF" w:rsidRPr="00550202" w:rsidRDefault="003975FF" w:rsidP="00A44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Фонда содействия реформированию </w:t>
            </w: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ЖКХ</w:t>
            </w:r>
          </w:p>
        </w:tc>
        <w:tc>
          <w:tcPr>
            <w:tcW w:w="1560" w:type="dxa"/>
          </w:tcPr>
          <w:p w:rsidR="003975FF" w:rsidRPr="00550202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10 312,17299</w:t>
            </w:r>
          </w:p>
        </w:tc>
        <w:tc>
          <w:tcPr>
            <w:tcW w:w="1559" w:type="dxa"/>
          </w:tcPr>
          <w:p w:rsidR="003975FF" w:rsidRPr="00550202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10 312,17299</w:t>
            </w:r>
          </w:p>
        </w:tc>
        <w:tc>
          <w:tcPr>
            <w:tcW w:w="1559" w:type="dxa"/>
          </w:tcPr>
          <w:p w:rsidR="003975FF" w:rsidRPr="00550202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</w:tcPr>
          <w:p w:rsidR="003975FF" w:rsidRPr="00550202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3975FF" w:rsidRPr="00550202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3975FF" w:rsidRPr="00550202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40E77" w:rsidRPr="00550202" w:rsidTr="00550202">
        <w:tc>
          <w:tcPr>
            <w:tcW w:w="2439" w:type="dxa"/>
          </w:tcPr>
          <w:p w:rsidR="003975FF" w:rsidRPr="00550202" w:rsidRDefault="003975FF" w:rsidP="00A44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560" w:type="dxa"/>
          </w:tcPr>
          <w:p w:rsidR="003975FF" w:rsidRPr="00550202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194 509,69991</w:t>
            </w:r>
          </w:p>
        </w:tc>
        <w:tc>
          <w:tcPr>
            <w:tcW w:w="1559" w:type="dxa"/>
          </w:tcPr>
          <w:p w:rsidR="003975FF" w:rsidRPr="00550202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61 691,35002</w:t>
            </w:r>
          </w:p>
        </w:tc>
        <w:tc>
          <w:tcPr>
            <w:tcW w:w="1559" w:type="dxa"/>
          </w:tcPr>
          <w:p w:rsidR="003975FF" w:rsidRPr="00550202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132 818,34989</w:t>
            </w:r>
          </w:p>
        </w:tc>
        <w:tc>
          <w:tcPr>
            <w:tcW w:w="1134" w:type="dxa"/>
          </w:tcPr>
          <w:p w:rsidR="003975FF" w:rsidRPr="00550202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3975FF" w:rsidRPr="00550202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3975FF" w:rsidRPr="00550202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40E77" w:rsidRPr="00550202" w:rsidTr="00550202">
        <w:tc>
          <w:tcPr>
            <w:tcW w:w="2439" w:type="dxa"/>
          </w:tcPr>
          <w:p w:rsidR="003975FF" w:rsidRPr="00550202" w:rsidRDefault="003975FF" w:rsidP="00A44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60" w:type="dxa"/>
          </w:tcPr>
          <w:p w:rsidR="003975FF" w:rsidRPr="00550202" w:rsidRDefault="00A87783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168 627,35540</w:t>
            </w:r>
          </w:p>
        </w:tc>
        <w:tc>
          <w:tcPr>
            <w:tcW w:w="1559" w:type="dxa"/>
          </w:tcPr>
          <w:p w:rsidR="003975FF" w:rsidRPr="00550202" w:rsidRDefault="00A87783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89 614,20626</w:t>
            </w:r>
          </w:p>
        </w:tc>
        <w:tc>
          <w:tcPr>
            <w:tcW w:w="1559" w:type="dxa"/>
          </w:tcPr>
          <w:p w:rsidR="003975FF" w:rsidRPr="00550202" w:rsidRDefault="00A87783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79 013,14914</w:t>
            </w:r>
          </w:p>
        </w:tc>
        <w:tc>
          <w:tcPr>
            <w:tcW w:w="1134" w:type="dxa"/>
          </w:tcPr>
          <w:p w:rsidR="003975FF" w:rsidRPr="00550202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3975FF" w:rsidRPr="00550202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3975FF" w:rsidRPr="00550202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40E77" w:rsidRPr="00550202" w:rsidTr="00550202">
        <w:tc>
          <w:tcPr>
            <w:tcW w:w="2439" w:type="dxa"/>
            <w:vAlign w:val="center"/>
          </w:tcPr>
          <w:p w:rsidR="003975FF" w:rsidRPr="00550202" w:rsidRDefault="003975FF" w:rsidP="00A44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</w:tcPr>
          <w:p w:rsidR="003975FF" w:rsidRPr="00550202" w:rsidRDefault="00A87783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373 449,22830</w:t>
            </w:r>
          </w:p>
        </w:tc>
        <w:tc>
          <w:tcPr>
            <w:tcW w:w="1559" w:type="dxa"/>
          </w:tcPr>
          <w:p w:rsidR="003975FF" w:rsidRPr="00550202" w:rsidRDefault="00A87783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161 617,72927</w:t>
            </w:r>
          </w:p>
        </w:tc>
        <w:tc>
          <w:tcPr>
            <w:tcW w:w="1559" w:type="dxa"/>
          </w:tcPr>
          <w:p w:rsidR="003975FF" w:rsidRPr="00550202" w:rsidRDefault="003975FF" w:rsidP="00A4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211 831,49903</w:t>
            </w:r>
          </w:p>
        </w:tc>
        <w:tc>
          <w:tcPr>
            <w:tcW w:w="1134" w:type="dxa"/>
          </w:tcPr>
          <w:p w:rsidR="003975FF" w:rsidRPr="00550202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3975FF" w:rsidRPr="00550202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3975FF" w:rsidRPr="00550202" w:rsidRDefault="003975FF" w:rsidP="00D7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</w:tbl>
    <w:p w:rsidR="003975FF" w:rsidRPr="00550202" w:rsidRDefault="00A87783" w:rsidP="00A8778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50202">
        <w:rPr>
          <w:rFonts w:ascii="Arial" w:hAnsi="Arial" w:cs="Arial"/>
          <w:sz w:val="24"/>
          <w:szCs w:val="24"/>
        </w:rPr>
        <w:t>»</w:t>
      </w:r>
      <w:r w:rsidR="00165081" w:rsidRPr="00550202">
        <w:rPr>
          <w:rFonts w:ascii="Arial" w:hAnsi="Arial" w:cs="Arial"/>
          <w:sz w:val="24"/>
          <w:szCs w:val="24"/>
        </w:rPr>
        <w:t>;</w:t>
      </w:r>
    </w:p>
    <w:p w:rsidR="00A87783" w:rsidRPr="00550202" w:rsidRDefault="001C6B67" w:rsidP="00880183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550202">
        <w:rPr>
          <w:rFonts w:ascii="Arial" w:hAnsi="Arial" w:cs="Arial"/>
          <w:sz w:val="24"/>
          <w:szCs w:val="24"/>
        </w:rPr>
        <w:t xml:space="preserve">2) таблицу 2 </w:t>
      </w:r>
      <w:r w:rsidR="00880183" w:rsidRPr="00550202">
        <w:rPr>
          <w:rFonts w:ascii="Arial" w:hAnsi="Arial" w:cs="Arial"/>
          <w:sz w:val="24"/>
          <w:szCs w:val="24"/>
        </w:rPr>
        <w:t xml:space="preserve">«Перечень аварийного жилищного фонда, подлежащего переселению в рамках Подпрограммы 2» </w:t>
      </w:r>
      <w:r w:rsidR="00165081" w:rsidRPr="00550202">
        <w:rPr>
          <w:rFonts w:ascii="Arial" w:hAnsi="Arial" w:cs="Arial"/>
          <w:sz w:val="24"/>
          <w:szCs w:val="24"/>
        </w:rPr>
        <w:t xml:space="preserve">в </w:t>
      </w:r>
      <w:r w:rsidRPr="00550202">
        <w:rPr>
          <w:rFonts w:ascii="Arial" w:hAnsi="Arial" w:cs="Arial"/>
          <w:sz w:val="24"/>
          <w:szCs w:val="24"/>
        </w:rPr>
        <w:t>раздел</w:t>
      </w:r>
      <w:r w:rsidR="00165081" w:rsidRPr="00550202">
        <w:rPr>
          <w:rFonts w:ascii="Arial" w:hAnsi="Arial" w:cs="Arial"/>
          <w:sz w:val="24"/>
          <w:szCs w:val="24"/>
        </w:rPr>
        <w:t>е</w:t>
      </w:r>
      <w:r w:rsidR="008F1D45" w:rsidRPr="00550202">
        <w:rPr>
          <w:rFonts w:ascii="Arial" w:hAnsi="Arial" w:cs="Arial"/>
          <w:sz w:val="24"/>
          <w:szCs w:val="24"/>
        </w:rPr>
        <w:t xml:space="preserve"> </w:t>
      </w:r>
      <w:r w:rsidR="00880183" w:rsidRPr="00550202">
        <w:rPr>
          <w:rFonts w:ascii="Arial" w:hAnsi="Arial" w:cs="Arial"/>
          <w:sz w:val="24"/>
          <w:szCs w:val="24"/>
        </w:rPr>
        <w:t>3 «Прогноз развития сферы реализации муниципальной программы»</w:t>
      </w:r>
      <w:r w:rsidR="008F1D45" w:rsidRPr="00550202">
        <w:rPr>
          <w:rFonts w:ascii="Arial" w:hAnsi="Arial" w:cs="Arial"/>
          <w:sz w:val="24"/>
          <w:szCs w:val="24"/>
        </w:rPr>
        <w:t xml:space="preserve"> текстовой части </w:t>
      </w:r>
      <w:r w:rsidRPr="00550202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8F1D45" w:rsidRPr="0055020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8F1D45" w:rsidRPr="00550202" w:rsidRDefault="008F1D45" w:rsidP="0088018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50202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82"/>
        <w:gridCol w:w="1126"/>
        <w:gridCol w:w="1548"/>
        <w:gridCol w:w="1689"/>
        <w:gridCol w:w="1126"/>
        <w:gridCol w:w="1029"/>
      </w:tblGrid>
      <w:tr w:rsidR="008F1D45" w:rsidRPr="00550202" w:rsidTr="00550202">
        <w:trPr>
          <w:trHeight w:val="41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дома: Московская область, Одинцовский городской округ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Распоряжение о признании дома </w:t>
            </w:r>
            <w:proofErr w:type="gramStart"/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 расселяемых жилых помещений, </w:t>
            </w:r>
            <w:proofErr w:type="spellStart"/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расселяемых жилых помещений</w:t>
            </w:r>
          </w:p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8F1D45" w:rsidRPr="00550202" w:rsidTr="00550202">
        <w:trPr>
          <w:trHeight w:val="369"/>
        </w:trPr>
        <w:tc>
          <w:tcPr>
            <w:tcW w:w="710" w:type="dxa"/>
            <w:vMerge/>
            <w:shd w:val="clear" w:color="auto" w:fill="auto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8F1D45" w:rsidRPr="00550202" w:rsidRDefault="008F1D45" w:rsidP="0069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/>
            <w:shd w:val="clear" w:color="auto" w:fill="auto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1D45" w:rsidRPr="00550202" w:rsidTr="00550202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8F1D45" w:rsidRPr="00550202" w:rsidRDefault="008F1D45" w:rsidP="0069111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 Усово, д. 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205-р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D45" w:rsidRPr="00550202" w:rsidRDefault="008F1D45" w:rsidP="00C4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1701" w:type="dxa"/>
            <w:vAlign w:val="center"/>
          </w:tcPr>
          <w:p w:rsidR="008F1D45" w:rsidRPr="00550202" w:rsidRDefault="001249CA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vAlign w:val="center"/>
          </w:tcPr>
          <w:p w:rsidR="008F1D45" w:rsidRPr="00550202" w:rsidRDefault="001249CA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vAlign w:val="center"/>
          </w:tcPr>
          <w:p w:rsidR="008F1D45" w:rsidRPr="00550202" w:rsidRDefault="001249CA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8F1D45" w:rsidRPr="00550202" w:rsidTr="00550202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8F1D45" w:rsidRPr="00550202" w:rsidRDefault="008F1D45" w:rsidP="0069111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 Усово-Тупик, д.4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204-р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D45" w:rsidRPr="00550202" w:rsidRDefault="008F1D45" w:rsidP="00C4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1701" w:type="dxa"/>
            <w:vAlign w:val="center"/>
          </w:tcPr>
          <w:p w:rsidR="008F1D45" w:rsidRPr="00550202" w:rsidRDefault="001249CA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1134" w:type="dxa"/>
            <w:vAlign w:val="center"/>
          </w:tcPr>
          <w:p w:rsidR="008F1D45" w:rsidRPr="00550202" w:rsidRDefault="001249CA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6" w:type="dxa"/>
            <w:vAlign w:val="center"/>
          </w:tcPr>
          <w:p w:rsidR="008F1D45" w:rsidRPr="00550202" w:rsidRDefault="001249CA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8F1D45" w:rsidRPr="00550202" w:rsidTr="00550202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8F1D45" w:rsidRPr="00550202" w:rsidRDefault="008F1D45" w:rsidP="0069111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D45" w:rsidRPr="00550202" w:rsidRDefault="008F1D45" w:rsidP="00C4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09.04.2010</w:t>
            </w:r>
          </w:p>
        </w:tc>
        <w:tc>
          <w:tcPr>
            <w:tcW w:w="1701" w:type="dxa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223,70</w:t>
            </w:r>
          </w:p>
        </w:tc>
        <w:tc>
          <w:tcPr>
            <w:tcW w:w="1134" w:type="dxa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dxa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8F1D45" w:rsidRPr="00550202" w:rsidTr="00550202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8F1D45" w:rsidRPr="00550202" w:rsidRDefault="008F1D45" w:rsidP="0069111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</w:t>
            </w:r>
          </w:p>
          <w:p w:rsidR="008F1D45" w:rsidRPr="00550202" w:rsidRDefault="008F1D45" w:rsidP="0069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Институт, д.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D45" w:rsidRPr="00550202" w:rsidRDefault="008F1D45" w:rsidP="00C4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1701" w:type="dxa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2 789,40</w:t>
            </w:r>
          </w:p>
        </w:tc>
        <w:tc>
          <w:tcPr>
            <w:tcW w:w="1134" w:type="dxa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36" w:type="dxa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</w:tr>
      <w:tr w:rsidR="008F1D45" w:rsidRPr="00550202" w:rsidTr="00550202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8F1D45" w:rsidRPr="00550202" w:rsidRDefault="008F1D45" w:rsidP="0069111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Нахабинское</w:t>
            </w:r>
            <w:proofErr w:type="spellEnd"/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D45" w:rsidRPr="00550202" w:rsidRDefault="008F1D45" w:rsidP="00C4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1701" w:type="dxa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1 505,80</w:t>
            </w:r>
          </w:p>
        </w:tc>
        <w:tc>
          <w:tcPr>
            <w:tcW w:w="1134" w:type="dxa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6" w:type="dxa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8F1D45" w:rsidRPr="00550202" w:rsidTr="00550202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8F1D45" w:rsidRPr="00550202" w:rsidRDefault="008F1D45" w:rsidP="0069111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</w:t>
            </w:r>
          </w:p>
          <w:p w:rsidR="008F1D45" w:rsidRPr="00550202" w:rsidRDefault="008F1D45" w:rsidP="0069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Ракетчиков, д. 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D45" w:rsidRPr="00550202" w:rsidRDefault="008F1D45" w:rsidP="00C4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1701" w:type="dxa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61,90</w:t>
            </w:r>
          </w:p>
        </w:tc>
        <w:tc>
          <w:tcPr>
            <w:tcW w:w="1134" w:type="dxa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F1D45" w:rsidRPr="00550202" w:rsidTr="00550202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8F1D45" w:rsidRPr="00550202" w:rsidRDefault="008F1D45" w:rsidP="0069111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Подлипки</w:t>
            </w:r>
            <w:proofErr w:type="spellEnd"/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D45" w:rsidRPr="00550202" w:rsidRDefault="008F1D45" w:rsidP="00C4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1701" w:type="dxa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109,50</w:t>
            </w:r>
          </w:p>
        </w:tc>
        <w:tc>
          <w:tcPr>
            <w:tcW w:w="1134" w:type="dxa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dxa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F1D45" w:rsidRPr="00550202" w:rsidTr="00550202">
        <w:trPr>
          <w:trHeight w:val="21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D45" w:rsidRPr="00550202" w:rsidRDefault="008F1D45" w:rsidP="00691114">
            <w:pPr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Солослово</w:t>
            </w:r>
            <w:proofErr w:type="spellEnd"/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D45" w:rsidRPr="00550202" w:rsidRDefault="008F1D45" w:rsidP="00C40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8F1D45" w:rsidRPr="00550202" w:rsidTr="00550202">
        <w:trPr>
          <w:trHeight w:val="453"/>
        </w:trPr>
        <w:tc>
          <w:tcPr>
            <w:tcW w:w="710" w:type="dxa"/>
            <w:shd w:val="clear" w:color="auto" w:fill="auto"/>
          </w:tcPr>
          <w:p w:rsidR="008F1D45" w:rsidRPr="00550202" w:rsidRDefault="008F1D45" w:rsidP="00691114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1D45" w:rsidRPr="00550202" w:rsidRDefault="008F1D45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F1D45" w:rsidRPr="00550202" w:rsidRDefault="001249CA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5 137,5</w:t>
            </w:r>
          </w:p>
        </w:tc>
        <w:tc>
          <w:tcPr>
            <w:tcW w:w="1134" w:type="dxa"/>
            <w:vAlign w:val="center"/>
          </w:tcPr>
          <w:p w:rsidR="008F1D45" w:rsidRPr="00550202" w:rsidRDefault="001249CA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36" w:type="dxa"/>
            <w:vAlign w:val="center"/>
          </w:tcPr>
          <w:p w:rsidR="008F1D45" w:rsidRPr="00550202" w:rsidRDefault="001249CA" w:rsidP="0069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</w:t>
            </w:r>
          </w:p>
        </w:tc>
      </w:tr>
    </w:tbl>
    <w:p w:rsidR="008F1D45" w:rsidRPr="00550202" w:rsidRDefault="00A45FB6" w:rsidP="001C6B67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50202">
        <w:rPr>
          <w:rFonts w:ascii="Arial" w:hAnsi="Arial" w:cs="Arial"/>
          <w:sz w:val="24"/>
          <w:szCs w:val="24"/>
        </w:rPr>
        <w:t>»;</w:t>
      </w:r>
    </w:p>
    <w:p w:rsidR="00A45FB6" w:rsidRPr="00550202" w:rsidRDefault="00A45FB6" w:rsidP="00A45FB6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eastAsia="Times New Roman"/>
          <w:sz w:val="24"/>
          <w:szCs w:val="24"/>
        </w:rPr>
      </w:pPr>
      <w:r w:rsidRPr="00550202">
        <w:rPr>
          <w:sz w:val="24"/>
          <w:szCs w:val="24"/>
        </w:rPr>
        <w:t>3)</w:t>
      </w:r>
      <w:r w:rsidRPr="00550202">
        <w:rPr>
          <w:rFonts w:eastAsia="Times New Roman"/>
          <w:sz w:val="24"/>
          <w:szCs w:val="24"/>
        </w:rPr>
        <w:t xml:space="preserve"> приложение 1 к Муниципальной программе изложить в редакции согласно приложению к настоящему постановлению.</w:t>
      </w:r>
    </w:p>
    <w:p w:rsidR="001438C0" w:rsidRPr="00550202" w:rsidRDefault="001438C0" w:rsidP="001438C0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50202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r w:rsidRPr="00550202">
        <w:rPr>
          <w:rFonts w:ascii="Arial" w:eastAsia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1438C0" w:rsidRPr="00550202" w:rsidRDefault="001438C0" w:rsidP="001438C0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50202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A95E72" w:rsidRPr="00550202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2"/>
        <w:gridCol w:w="1317"/>
        <w:gridCol w:w="2512"/>
      </w:tblGrid>
      <w:tr w:rsidR="00A95E72" w:rsidRPr="00550202" w:rsidTr="001722DA">
        <w:tc>
          <w:tcPr>
            <w:tcW w:w="5952" w:type="dxa"/>
            <w:hideMark/>
          </w:tcPr>
          <w:p w:rsidR="00A95E72" w:rsidRPr="00550202" w:rsidRDefault="00A95E72" w:rsidP="00A95E72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5E72" w:rsidRPr="00550202" w:rsidRDefault="00A95E72" w:rsidP="00A95E72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Одинцовского городского округа</w:t>
            </w:r>
          </w:p>
        </w:tc>
        <w:tc>
          <w:tcPr>
            <w:tcW w:w="1317" w:type="dxa"/>
          </w:tcPr>
          <w:p w:rsidR="00A95E72" w:rsidRPr="00550202" w:rsidRDefault="00A95E72" w:rsidP="00A95E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yi-Hebr"/>
              </w:rPr>
            </w:pPr>
          </w:p>
        </w:tc>
        <w:tc>
          <w:tcPr>
            <w:tcW w:w="2512" w:type="dxa"/>
            <w:vAlign w:val="bottom"/>
            <w:hideMark/>
          </w:tcPr>
          <w:p w:rsidR="00A95E72" w:rsidRPr="00550202" w:rsidRDefault="00A95E72" w:rsidP="00A95E72">
            <w:pPr>
              <w:spacing w:after="0" w:line="240" w:lineRule="auto"/>
              <w:ind w:right="-111"/>
              <w:rPr>
                <w:rFonts w:ascii="Arial" w:eastAsia="Times New Roman" w:hAnsi="Arial" w:cs="Arial"/>
                <w:sz w:val="24"/>
                <w:szCs w:val="24"/>
                <w:lang w:eastAsia="ru-RU" w:bidi="yi-Hebr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D76C3A"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А.Р. Иванов </w:t>
            </w:r>
          </w:p>
        </w:tc>
      </w:tr>
    </w:tbl>
    <w:p w:rsidR="00D76C3A" w:rsidRPr="00550202" w:rsidRDefault="00D76C3A" w:rsidP="001C6B67">
      <w:pPr>
        <w:spacing w:after="0" w:line="240" w:lineRule="auto"/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</w:pPr>
    </w:p>
    <w:p w:rsidR="00D76C3A" w:rsidRPr="00550202" w:rsidRDefault="0026159F" w:rsidP="001C6B67">
      <w:pPr>
        <w:spacing w:after="0" w:line="240" w:lineRule="auto"/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</w:pPr>
      <w:r w:rsidRPr="00550202"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  <w:t xml:space="preserve">. </w:t>
      </w:r>
    </w:p>
    <w:p w:rsidR="00D76C3A" w:rsidRPr="00550202" w:rsidRDefault="00D76C3A" w:rsidP="001C6B67">
      <w:pPr>
        <w:spacing w:after="0" w:line="240" w:lineRule="auto"/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</w:pPr>
    </w:p>
    <w:p w:rsidR="00550202" w:rsidRPr="00550202" w:rsidRDefault="00550202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  <w:sectPr w:rsidR="00550202" w:rsidRPr="00550202" w:rsidSect="00550202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02"/>
        <w:gridCol w:w="1808"/>
        <w:gridCol w:w="1005"/>
        <w:gridCol w:w="1433"/>
        <w:gridCol w:w="1143"/>
        <w:gridCol w:w="683"/>
        <w:gridCol w:w="616"/>
        <w:gridCol w:w="616"/>
        <w:gridCol w:w="616"/>
        <w:gridCol w:w="683"/>
        <w:gridCol w:w="928"/>
        <w:gridCol w:w="852"/>
        <w:gridCol w:w="852"/>
        <w:gridCol w:w="1014"/>
        <w:gridCol w:w="2035"/>
      </w:tblGrid>
      <w:tr w:rsidR="00550202" w:rsidRPr="00550202" w:rsidTr="00550202">
        <w:trPr>
          <w:trHeight w:val="13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202" w:rsidRPr="00550202" w:rsidRDefault="00550202" w:rsidP="00DB05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  к постановлению Администрации </w:t>
            </w: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DB05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21.02.2023</w:t>
            </w: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DB05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863</w:t>
            </w:r>
          </w:p>
        </w:tc>
      </w:tr>
      <w:tr w:rsidR="00550202" w:rsidRPr="00550202" w:rsidTr="00550202">
        <w:trPr>
          <w:trHeight w:val="36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202" w:rsidRPr="00550202" w:rsidTr="00550202">
        <w:trPr>
          <w:trHeight w:val="6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202" w:rsidRPr="00550202" w:rsidRDefault="00550202" w:rsidP="00550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«Приложение 1 к Муниципальной программе</w:t>
            </w:r>
          </w:p>
        </w:tc>
      </w:tr>
      <w:tr w:rsidR="00550202" w:rsidRPr="00550202" w:rsidTr="00550202">
        <w:trPr>
          <w:trHeight w:val="735"/>
        </w:trPr>
        <w:tc>
          <w:tcPr>
            <w:tcW w:w="14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                                                                                                                                                                                           «Переселение граждан из аварийного жилищного фонда» на 2023-2027 годы</w:t>
            </w:r>
          </w:p>
        </w:tc>
      </w:tr>
    </w:tbl>
    <w:p w:rsidR="00550202" w:rsidRDefault="00550202"/>
    <w:tbl>
      <w:tblPr>
        <w:tblW w:w="14786" w:type="dxa"/>
        <w:tblLook w:val="04A0" w:firstRow="1" w:lastRow="0" w:firstColumn="1" w:lastColumn="0" w:noHBand="0" w:noVBand="1"/>
      </w:tblPr>
      <w:tblGrid>
        <w:gridCol w:w="612"/>
        <w:gridCol w:w="1616"/>
        <w:gridCol w:w="1307"/>
        <w:gridCol w:w="1708"/>
        <w:gridCol w:w="1060"/>
        <w:gridCol w:w="862"/>
        <w:gridCol w:w="514"/>
        <w:gridCol w:w="514"/>
        <w:gridCol w:w="514"/>
        <w:gridCol w:w="862"/>
        <w:gridCol w:w="1060"/>
        <w:gridCol w:w="862"/>
        <w:gridCol w:w="862"/>
        <w:gridCol w:w="862"/>
        <w:gridCol w:w="1571"/>
      </w:tblGrid>
      <w:tr w:rsidR="00550202" w:rsidRPr="00550202" w:rsidTr="00550202">
        <w:trPr>
          <w:trHeight w:val="375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0202" w:rsidRPr="00550202" w:rsidTr="00550202">
        <w:trPr>
          <w:trHeight w:val="709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550202" w:rsidRPr="00550202" w:rsidTr="00550202">
        <w:trPr>
          <w:trHeight w:val="85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50202" w:rsidRPr="00550202" w:rsidTr="00550202">
        <w:trPr>
          <w:trHeight w:val="42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«Обеспечение устойчивого сокращения непригодного для проживания жилищного фонда»</w:t>
            </w:r>
          </w:p>
        </w:tc>
      </w:tr>
      <w:tr w:rsidR="00550202" w:rsidRPr="00550202" w:rsidTr="00550202">
        <w:trPr>
          <w:trHeight w:val="42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мероприятий по предоставлению субсидии гражданам, переселяемым из </w:t>
            </w: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аварийного жилищного фонда, на приобретение (строительство) жилых помещений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50202" w:rsidRPr="00550202" w:rsidTr="00550202">
        <w:trPr>
          <w:trHeight w:val="15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0202" w:rsidRPr="00550202" w:rsidTr="00550202">
        <w:trPr>
          <w:trHeight w:val="42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</w:t>
            </w: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муниципальным имуществом</w:t>
            </w:r>
          </w:p>
        </w:tc>
      </w:tr>
      <w:tr w:rsidR="00550202" w:rsidRPr="00550202" w:rsidTr="00550202">
        <w:trPr>
          <w:trHeight w:val="169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0202" w:rsidRPr="00550202" w:rsidTr="00550202">
        <w:trPr>
          <w:trHeight w:val="405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F3</w:t>
            </w: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17 942,89310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0202" w:rsidRPr="00550202" w:rsidTr="00550202">
        <w:trPr>
          <w:trHeight w:val="9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202" w:rsidRPr="00550202" w:rsidTr="00550202">
        <w:trPr>
          <w:trHeight w:val="66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4 769,20006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4 769,20006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202" w:rsidRPr="00550202" w:rsidTr="00550202">
        <w:trPr>
          <w:trHeight w:val="96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2 861,52005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2 861,52005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202" w:rsidRPr="00550202" w:rsidTr="00550202">
        <w:trPr>
          <w:trHeight w:val="375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F3.10</w:t>
            </w: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Завершение мероприятия по переселению из непригодного для проживания жилищного фонда по III этапу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17 942,89310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муниципальным </w:t>
            </w: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имуществом</w:t>
            </w:r>
          </w:p>
        </w:tc>
      </w:tr>
      <w:tr w:rsidR="00550202" w:rsidRPr="00550202" w:rsidTr="00550202">
        <w:trPr>
          <w:trHeight w:val="11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202" w:rsidRPr="00550202" w:rsidTr="00550202">
        <w:trPr>
          <w:trHeight w:val="75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4 769,20006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4 769,20006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202" w:rsidRPr="00550202" w:rsidTr="00550202">
        <w:trPr>
          <w:trHeight w:val="9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2 861,52005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2 861,52005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202" w:rsidRPr="00550202" w:rsidTr="00550202">
        <w:trPr>
          <w:trHeight w:val="495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квадратных метров расселенного аварийного жилищного фонда, тысяча квадратных метров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50202" w:rsidRPr="00550202" w:rsidTr="00550202">
        <w:trPr>
          <w:trHeight w:val="36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50202" w:rsidRPr="00550202" w:rsidTr="00550202">
        <w:trPr>
          <w:trHeight w:val="52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0,2137*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0,2137*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50202" w:rsidRPr="00550202" w:rsidTr="00550202">
        <w:trPr>
          <w:trHeight w:val="405"/>
        </w:trPr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17 942,89310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17 942,89310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0202" w:rsidRPr="00550202" w:rsidTr="00550202">
        <w:trPr>
          <w:trHeight w:val="1095"/>
        </w:trPr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0202" w:rsidRPr="00550202" w:rsidTr="00550202">
        <w:trPr>
          <w:trHeight w:val="645"/>
        </w:trPr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4 769,20006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4 769,20006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0202" w:rsidRPr="00550202" w:rsidTr="00550202">
        <w:trPr>
          <w:trHeight w:val="889"/>
        </w:trPr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2 861,52005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2 861,52005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0202" w:rsidRPr="00550202" w:rsidTr="00550202">
        <w:trPr>
          <w:trHeight w:val="46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«Обеспечение мероприятий по переселению граждан из аварийного жилищного фонда в Московской области» </w:t>
            </w:r>
          </w:p>
        </w:tc>
      </w:tr>
      <w:tr w:rsidR="00550202" w:rsidRPr="00550202" w:rsidTr="00550202">
        <w:trPr>
          <w:trHeight w:val="435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</w:t>
            </w: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 02.</w:t>
            </w: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Переселение граждан из аварийного жилищного фонда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355 506,33</w:t>
            </w: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520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143 674,83617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211 831,49</w:t>
            </w: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0202" w:rsidRPr="00550202" w:rsidTr="00550202">
        <w:trPr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189 740,49985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56 922,14996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132 818,34989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202" w:rsidRPr="00550202" w:rsidTr="00550202">
        <w:trPr>
          <w:trHeight w:val="96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165 765,83535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86 752,68621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79 013,14914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202" w:rsidRPr="00550202" w:rsidTr="00550202">
        <w:trPr>
          <w:trHeight w:val="42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мероприятий по переселению граждан из аварийного жилищного фонда, признанного таковым после 01.01.2017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355 506,33520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143 674,83617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211 831,49903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муниципальным имуществом</w:t>
            </w:r>
          </w:p>
        </w:tc>
      </w:tr>
      <w:tr w:rsidR="00550202" w:rsidRPr="00550202" w:rsidTr="00550202">
        <w:trPr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189 740,49985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56 922,14996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132 818,34989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202" w:rsidRPr="00550202" w:rsidTr="00550202">
        <w:trPr>
          <w:trHeight w:val="124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165 765,83535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86 752,68621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79 013,14914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202" w:rsidRPr="00550202" w:rsidTr="00550202">
        <w:trPr>
          <w:trHeight w:val="612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признанного таковым после 01.01.2017, в  рамках Соглашения о предоставлении субсидии из бюджета Московской области бюджету муниципального образования Московской области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302 616,42720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90 784,92817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211 831,49903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муниципальным имуществом</w:t>
            </w:r>
          </w:p>
        </w:tc>
      </w:tr>
      <w:tr w:rsidR="00550202" w:rsidRPr="00550202" w:rsidTr="00550202">
        <w:trPr>
          <w:trHeight w:val="82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189 740,49985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56 922,14996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132 818,34989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202" w:rsidRPr="00550202" w:rsidTr="00550202">
        <w:trPr>
          <w:trHeight w:val="162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112 875,92735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33 862,77821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79 013,14914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202" w:rsidRPr="00550202" w:rsidTr="00550202">
        <w:trPr>
          <w:trHeight w:val="672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квадратных метров непригодног</w:t>
            </w: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для проживания жилищного фонда, признанного аварийным после 01.01.2017 года, расселенного по Подпрограмме</w:t>
            </w:r>
            <w:r w:rsidRPr="00550202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 тысяча квадратных метров 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50202" w:rsidRPr="00550202" w:rsidTr="00550202">
        <w:trPr>
          <w:trHeight w:val="52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50202" w:rsidRPr="00550202" w:rsidTr="00550202">
        <w:trPr>
          <w:trHeight w:val="85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5,13750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1,34720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1,34720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2,19120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1,50580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0,09330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50202" w:rsidRPr="00550202" w:rsidTr="00550202">
        <w:trPr>
          <w:trHeight w:val="792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граждан, расселенных из непригодного для проживания жилищного фонда, признанного аварийным после 01.01.2017 года, расселенного по Подпрограмме 2, тысяча </w:t>
            </w: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50202" w:rsidRPr="00550202" w:rsidTr="00550202">
        <w:trPr>
          <w:trHeight w:val="52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0202" w:rsidRPr="00550202" w:rsidTr="00550202">
        <w:trPr>
          <w:trHeight w:val="10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0,31300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0,07400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0,07400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0,07700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0202" w:rsidRPr="00550202" w:rsidTr="00550202">
        <w:trPr>
          <w:trHeight w:val="765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52 889,90800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52 889,90800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0202" w:rsidRPr="00550202" w:rsidTr="00550202">
        <w:trPr>
          <w:trHeight w:val="87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52 889,90800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52 889,90800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202" w:rsidRPr="00550202" w:rsidTr="00550202">
        <w:trPr>
          <w:trHeight w:val="540"/>
        </w:trPr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Итого по подпрограмме </w:t>
            </w: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355 506,33520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143 674,83617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211 831,49903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0202" w:rsidRPr="00550202" w:rsidTr="00550202">
        <w:trPr>
          <w:trHeight w:val="769"/>
        </w:trPr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202" w:rsidRPr="00550202" w:rsidRDefault="00550202" w:rsidP="005502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189 740,49985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56 922,14996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132 818,34989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202" w:rsidRPr="00550202" w:rsidTr="00550202">
        <w:trPr>
          <w:trHeight w:val="1032"/>
        </w:trPr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165 765,83535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86 752,68621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79 013,14914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202" w:rsidRPr="00550202" w:rsidTr="00550202">
        <w:trPr>
          <w:trHeight w:val="480"/>
        </w:trPr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муниципальной программе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373 449,22830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161 617,72927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211 831,49903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0202" w:rsidRPr="00550202" w:rsidTr="00550202">
        <w:trPr>
          <w:trHeight w:val="983"/>
        </w:trPr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202" w:rsidRPr="00550202" w:rsidTr="00550202">
        <w:trPr>
          <w:trHeight w:val="743"/>
        </w:trPr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194 509,69991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61 691,35002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132 818,34989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202" w:rsidRPr="00550202" w:rsidTr="00550202">
        <w:trPr>
          <w:trHeight w:val="960"/>
        </w:trPr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168 627,35540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89 614,20626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79 013,14914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02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202" w:rsidRPr="00550202" w:rsidRDefault="00550202" w:rsidP="0055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5BD8" w:rsidRPr="00550202" w:rsidRDefault="00695BD8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550202" w:rsidRPr="00550202" w:rsidRDefault="00550202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550202" w:rsidRPr="00550202" w:rsidRDefault="00550202" w:rsidP="005502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  <w:r w:rsidRPr="00550202">
        <w:rPr>
          <w:rFonts w:ascii="Arial" w:eastAsia="Calibri" w:hAnsi="Arial" w:cs="Arial"/>
          <w:sz w:val="24"/>
          <w:szCs w:val="24"/>
          <w:lang w:eastAsia="zh-CN"/>
        </w:rPr>
        <w:t xml:space="preserve">* Значение показателя  считается достигнутым в 2022 году (осуществляется завершение мероприятия по переселению из непригодного для проживания жилищного фонда по III этапу для 213,7 </w:t>
      </w:r>
      <w:proofErr w:type="spellStart"/>
      <w:r w:rsidRPr="00550202">
        <w:rPr>
          <w:rFonts w:ascii="Arial" w:eastAsia="Calibri" w:hAnsi="Arial" w:cs="Arial"/>
          <w:sz w:val="24"/>
          <w:szCs w:val="24"/>
          <w:lang w:eastAsia="zh-CN"/>
        </w:rPr>
        <w:t>кв</w:t>
      </w:r>
      <w:proofErr w:type="gramStart"/>
      <w:r w:rsidRPr="00550202">
        <w:rPr>
          <w:rFonts w:ascii="Arial" w:eastAsia="Calibri" w:hAnsi="Arial" w:cs="Arial"/>
          <w:sz w:val="24"/>
          <w:szCs w:val="24"/>
          <w:lang w:eastAsia="zh-CN"/>
        </w:rPr>
        <w:t>.м</w:t>
      </w:r>
      <w:proofErr w:type="spellEnd"/>
      <w:proofErr w:type="gramEnd"/>
      <w:r w:rsidRPr="00550202">
        <w:rPr>
          <w:rFonts w:ascii="Arial" w:eastAsia="Calibri" w:hAnsi="Arial" w:cs="Arial"/>
          <w:sz w:val="24"/>
          <w:szCs w:val="24"/>
          <w:lang w:eastAsia="zh-CN"/>
        </w:rPr>
        <w:t xml:space="preserve"> расселяемой площади жилых помещений, 12 чел., по которым дела находятся на рассмотрении в суде). </w:t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50202" w:rsidRPr="00550202" w:rsidRDefault="00550202" w:rsidP="005502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  <w:t>».</w:t>
      </w:r>
    </w:p>
    <w:p w:rsidR="00550202" w:rsidRPr="00550202" w:rsidRDefault="00550202" w:rsidP="005502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50202" w:rsidRPr="00550202" w:rsidRDefault="00550202" w:rsidP="005502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50202" w:rsidRPr="00550202" w:rsidRDefault="00550202" w:rsidP="005502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50202" w:rsidRPr="00550202" w:rsidRDefault="00550202" w:rsidP="005502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  <w:r w:rsidRPr="00550202">
        <w:rPr>
          <w:rFonts w:ascii="Arial" w:eastAsia="Calibri" w:hAnsi="Arial" w:cs="Arial"/>
          <w:sz w:val="24"/>
          <w:szCs w:val="24"/>
          <w:lang w:eastAsia="zh-CN"/>
        </w:rPr>
        <w:t>Заместитель начальника Управления</w:t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="0054522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545220" w:rsidRPr="00545220">
        <w:rPr>
          <w:rFonts w:ascii="Arial" w:eastAsia="Calibri" w:hAnsi="Arial" w:cs="Arial"/>
          <w:sz w:val="24"/>
          <w:szCs w:val="24"/>
          <w:lang w:eastAsia="zh-CN"/>
        </w:rPr>
        <w:t>жилищных отношений</w:t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bookmarkStart w:id="0" w:name="_GoBack"/>
      <w:bookmarkEnd w:id="0"/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  <w:t>Л.А. Жильцова</w:t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550202" w:rsidRPr="00550202" w:rsidRDefault="00550202" w:rsidP="005502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  <w:r w:rsidRPr="00550202">
        <w:rPr>
          <w:rFonts w:ascii="Arial" w:eastAsia="Calibri" w:hAnsi="Arial" w:cs="Arial"/>
          <w:sz w:val="24"/>
          <w:szCs w:val="24"/>
          <w:lang w:eastAsia="zh-CN"/>
        </w:rPr>
        <w:tab/>
      </w:r>
    </w:p>
    <w:sectPr w:rsidR="00550202" w:rsidRPr="00550202" w:rsidSect="00550202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05" w:rsidRDefault="008D4E05" w:rsidP="008A29D3">
      <w:pPr>
        <w:spacing w:after="0" w:line="240" w:lineRule="auto"/>
      </w:pPr>
      <w:r>
        <w:separator/>
      </w:r>
    </w:p>
  </w:endnote>
  <w:endnote w:type="continuationSeparator" w:id="0">
    <w:p w:rsidR="008D4E05" w:rsidRDefault="008D4E05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05" w:rsidRDefault="008D4E05" w:rsidP="008A29D3">
      <w:pPr>
        <w:spacing w:after="0" w:line="240" w:lineRule="auto"/>
      </w:pPr>
      <w:r>
        <w:separator/>
      </w:r>
    </w:p>
  </w:footnote>
  <w:footnote w:type="continuationSeparator" w:id="0">
    <w:p w:rsidR="008D4E05" w:rsidRDefault="008D4E05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14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C79C4" w:rsidRPr="009A50CC" w:rsidRDefault="00BC79C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A50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50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5220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2002"/>
    <w:multiLevelType w:val="hybridMultilevel"/>
    <w:tmpl w:val="7ED057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07"/>
    <w:rsid w:val="00001486"/>
    <w:rsid w:val="00001A5C"/>
    <w:rsid w:val="000025FD"/>
    <w:rsid w:val="0000515F"/>
    <w:rsid w:val="0003017F"/>
    <w:rsid w:val="00033C2F"/>
    <w:rsid w:val="000623CD"/>
    <w:rsid w:val="00066027"/>
    <w:rsid w:val="00067DDB"/>
    <w:rsid w:val="00075856"/>
    <w:rsid w:val="00092047"/>
    <w:rsid w:val="000B3D4C"/>
    <w:rsid w:val="000B45DE"/>
    <w:rsid w:val="000C2B43"/>
    <w:rsid w:val="000D29F0"/>
    <w:rsid w:val="000D2AC7"/>
    <w:rsid w:val="000E182B"/>
    <w:rsid w:val="0010556F"/>
    <w:rsid w:val="00105AFF"/>
    <w:rsid w:val="001111CB"/>
    <w:rsid w:val="001175FB"/>
    <w:rsid w:val="00120CF9"/>
    <w:rsid w:val="001217A3"/>
    <w:rsid w:val="001249CA"/>
    <w:rsid w:val="001335DD"/>
    <w:rsid w:val="001438C0"/>
    <w:rsid w:val="00153017"/>
    <w:rsid w:val="00165081"/>
    <w:rsid w:val="00177CAD"/>
    <w:rsid w:val="001B1290"/>
    <w:rsid w:val="001C6B67"/>
    <w:rsid w:val="001D05FB"/>
    <w:rsid w:val="001D225B"/>
    <w:rsid w:val="001D5DD5"/>
    <w:rsid w:val="00237246"/>
    <w:rsid w:val="00243653"/>
    <w:rsid w:val="00257059"/>
    <w:rsid w:val="0026159F"/>
    <w:rsid w:val="002622B9"/>
    <w:rsid w:val="00281222"/>
    <w:rsid w:val="00287A85"/>
    <w:rsid w:val="002A0300"/>
    <w:rsid w:val="002A240E"/>
    <w:rsid w:val="002D7A16"/>
    <w:rsid w:val="002D7FE4"/>
    <w:rsid w:val="00300EF4"/>
    <w:rsid w:val="00324D19"/>
    <w:rsid w:val="00326C10"/>
    <w:rsid w:val="0038058F"/>
    <w:rsid w:val="003961B3"/>
    <w:rsid w:val="003975FF"/>
    <w:rsid w:val="003E3DE2"/>
    <w:rsid w:val="003F65AA"/>
    <w:rsid w:val="00416686"/>
    <w:rsid w:val="0042159F"/>
    <w:rsid w:val="004506A1"/>
    <w:rsid w:val="004569BE"/>
    <w:rsid w:val="00462BAE"/>
    <w:rsid w:val="00464782"/>
    <w:rsid w:val="004649E3"/>
    <w:rsid w:val="00483F79"/>
    <w:rsid w:val="004953B0"/>
    <w:rsid w:val="004A3AE1"/>
    <w:rsid w:val="004E7029"/>
    <w:rsid w:val="004F5B4F"/>
    <w:rsid w:val="005052F1"/>
    <w:rsid w:val="00545220"/>
    <w:rsid w:val="00550202"/>
    <w:rsid w:val="00553876"/>
    <w:rsid w:val="005F7DAB"/>
    <w:rsid w:val="006146FA"/>
    <w:rsid w:val="00627B5B"/>
    <w:rsid w:val="00632EA0"/>
    <w:rsid w:val="00637C1D"/>
    <w:rsid w:val="00640267"/>
    <w:rsid w:val="006445D3"/>
    <w:rsid w:val="006678F1"/>
    <w:rsid w:val="0067441D"/>
    <w:rsid w:val="00691114"/>
    <w:rsid w:val="00695BD8"/>
    <w:rsid w:val="006D58C4"/>
    <w:rsid w:val="006F0CD4"/>
    <w:rsid w:val="0070460B"/>
    <w:rsid w:val="00714B3B"/>
    <w:rsid w:val="00733379"/>
    <w:rsid w:val="00750DCB"/>
    <w:rsid w:val="007569F0"/>
    <w:rsid w:val="00764141"/>
    <w:rsid w:val="007921A5"/>
    <w:rsid w:val="007E3991"/>
    <w:rsid w:val="008050C0"/>
    <w:rsid w:val="00845353"/>
    <w:rsid w:val="00880183"/>
    <w:rsid w:val="00896725"/>
    <w:rsid w:val="008A29D3"/>
    <w:rsid w:val="008A3F48"/>
    <w:rsid w:val="008A521A"/>
    <w:rsid w:val="008B404D"/>
    <w:rsid w:val="008C763A"/>
    <w:rsid w:val="008D4E05"/>
    <w:rsid w:val="008E5D8A"/>
    <w:rsid w:val="008E65CA"/>
    <w:rsid w:val="008F1D45"/>
    <w:rsid w:val="008F5528"/>
    <w:rsid w:val="00914A9B"/>
    <w:rsid w:val="00932FA8"/>
    <w:rsid w:val="00974030"/>
    <w:rsid w:val="009A50CC"/>
    <w:rsid w:val="009B55B4"/>
    <w:rsid w:val="009C4C4C"/>
    <w:rsid w:val="009D67AB"/>
    <w:rsid w:val="00A31D60"/>
    <w:rsid w:val="00A40D26"/>
    <w:rsid w:val="00A45FB6"/>
    <w:rsid w:val="00A54887"/>
    <w:rsid w:val="00A83BD1"/>
    <w:rsid w:val="00A87783"/>
    <w:rsid w:val="00A94AD8"/>
    <w:rsid w:val="00A95E72"/>
    <w:rsid w:val="00B00EFA"/>
    <w:rsid w:val="00B07558"/>
    <w:rsid w:val="00B24745"/>
    <w:rsid w:val="00B46274"/>
    <w:rsid w:val="00B66A91"/>
    <w:rsid w:val="00B706C1"/>
    <w:rsid w:val="00B923B1"/>
    <w:rsid w:val="00BC28EC"/>
    <w:rsid w:val="00BC79C4"/>
    <w:rsid w:val="00BD7D96"/>
    <w:rsid w:val="00C038D0"/>
    <w:rsid w:val="00C23529"/>
    <w:rsid w:val="00C40E77"/>
    <w:rsid w:val="00C51660"/>
    <w:rsid w:val="00C520B1"/>
    <w:rsid w:val="00C543D1"/>
    <w:rsid w:val="00CC292C"/>
    <w:rsid w:val="00CC311E"/>
    <w:rsid w:val="00CD1A91"/>
    <w:rsid w:val="00CE71F9"/>
    <w:rsid w:val="00D165CA"/>
    <w:rsid w:val="00D34758"/>
    <w:rsid w:val="00D440B4"/>
    <w:rsid w:val="00D62134"/>
    <w:rsid w:val="00D721C5"/>
    <w:rsid w:val="00D76C3A"/>
    <w:rsid w:val="00DA3C7A"/>
    <w:rsid w:val="00DA57CB"/>
    <w:rsid w:val="00DB0554"/>
    <w:rsid w:val="00DD34DA"/>
    <w:rsid w:val="00DE12C8"/>
    <w:rsid w:val="00DF7E52"/>
    <w:rsid w:val="00E038DA"/>
    <w:rsid w:val="00E04637"/>
    <w:rsid w:val="00E06EA6"/>
    <w:rsid w:val="00E174A1"/>
    <w:rsid w:val="00E303C1"/>
    <w:rsid w:val="00E477E4"/>
    <w:rsid w:val="00EC1D7B"/>
    <w:rsid w:val="00ED4FD3"/>
    <w:rsid w:val="00EE6331"/>
    <w:rsid w:val="00EF5007"/>
    <w:rsid w:val="00F147FF"/>
    <w:rsid w:val="00F149B4"/>
    <w:rsid w:val="00F73603"/>
    <w:rsid w:val="00F958F9"/>
    <w:rsid w:val="00FA63F5"/>
    <w:rsid w:val="00FB5305"/>
    <w:rsid w:val="00FC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link w:val="a9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link w:val="a8"/>
    <w:uiPriority w:val="34"/>
    <w:locked/>
    <w:rsid w:val="001438C0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8801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88018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link w:val="a9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link w:val="a8"/>
    <w:uiPriority w:val="34"/>
    <w:locked/>
    <w:rsid w:val="001438C0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8801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88018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Зиминова Анна Юрьевна</cp:lastModifiedBy>
  <cp:revision>7</cp:revision>
  <cp:lastPrinted>2023-02-14T07:17:00Z</cp:lastPrinted>
  <dcterms:created xsi:type="dcterms:W3CDTF">2023-02-13T11:24:00Z</dcterms:created>
  <dcterms:modified xsi:type="dcterms:W3CDTF">2023-02-27T05:58:00Z</dcterms:modified>
</cp:coreProperties>
</file>