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F" w:rsidRPr="00AE424E" w:rsidRDefault="000879EF" w:rsidP="00087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424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879EF" w:rsidRPr="00AE424E" w:rsidRDefault="000879EF" w:rsidP="00087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424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879EF" w:rsidRPr="00AE424E" w:rsidRDefault="000879EF" w:rsidP="00087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424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879EF" w:rsidRPr="00AE424E" w:rsidRDefault="000879EF" w:rsidP="00087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424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879EF" w:rsidRPr="00AE424E" w:rsidRDefault="000879EF" w:rsidP="00087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424E">
        <w:rPr>
          <w:rFonts w:ascii="Arial" w:eastAsia="Calibri" w:hAnsi="Arial" w:cs="Arial"/>
          <w:sz w:val="24"/>
          <w:szCs w:val="24"/>
          <w:lang w:eastAsia="ru-RU"/>
        </w:rPr>
        <w:t>20.04.2023 № 2419</w:t>
      </w:r>
    </w:p>
    <w:p w:rsidR="00674344" w:rsidRPr="00AE424E" w:rsidRDefault="00674344" w:rsidP="000879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112D" w:rsidRPr="00AE424E" w:rsidRDefault="0021112D" w:rsidP="00147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12D" w:rsidRPr="00AE424E" w:rsidRDefault="0021112D" w:rsidP="00D1675B">
      <w:pPr>
        <w:spacing w:after="0" w:line="240" w:lineRule="auto"/>
        <w:ind w:left="851" w:right="990"/>
        <w:jc w:val="center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>Об установлении</w:t>
      </w:r>
      <w:r w:rsidR="009B0877" w:rsidRPr="00AE424E">
        <w:rPr>
          <w:rFonts w:ascii="Arial" w:hAnsi="Arial" w:cs="Arial"/>
          <w:sz w:val="24"/>
          <w:szCs w:val="24"/>
        </w:rPr>
        <w:t xml:space="preserve"> размера</w:t>
      </w:r>
      <w:r w:rsidR="00D1675B" w:rsidRPr="00AE424E">
        <w:rPr>
          <w:rFonts w:ascii="Arial" w:hAnsi="Arial" w:cs="Arial"/>
          <w:sz w:val="24"/>
          <w:szCs w:val="24"/>
        </w:rPr>
        <w:t xml:space="preserve"> </w:t>
      </w:r>
      <w:r w:rsidR="00BA0713" w:rsidRPr="00AE424E">
        <w:rPr>
          <w:rFonts w:ascii="Arial" w:hAnsi="Arial" w:cs="Arial"/>
          <w:sz w:val="24"/>
          <w:szCs w:val="24"/>
        </w:rPr>
        <w:t>платы за пользование жилым помещением (платы за наем)</w:t>
      </w:r>
      <w:r w:rsidR="009B0877" w:rsidRPr="00AE424E">
        <w:rPr>
          <w:rFonts w:ascii="Arial" w:hAnsi="Arial" w:cs="Arial"/>
          <w:sz w:val="24"/>
          <w:szCs w:val="24"/>
        </w:rPr>
        <w:t xml:space="preserve"> для нанимателей</w:t>
      </w:r>
      <w:r w:rsidR="00BA0713" w:rsidRPr="00AE424E">
        <w:rPr>
          <w:rFonts w:ascii="Arial" w:hAnsi="Arial" w:cs="Arial"/>
          <w:sz w:val="24"/>
          <w:szCs w:val="24"/>
        </w:rPr>
        <w:t xml:space="preserve"> </w:t>
      </w:r>
      <w:r w:rsidR="00147A49" w:rsidRPr="00AE424E">
        <w:rPr>
          <w:rFonts w:ascii="Arial" w:hAnsi="Arial" w:cs="Arial"/>
          <w:sz w:val="24"/>
          <w:szCs w:val="24"/>
        </w:rPr>
        <w:t xml:space="preserve">жилых помещений </w:t>
      </w:r>
      <w:r w:rsidR="002B4D2D" w:rsidRPr="00AE424E">
        <w:rPr>
          <w:rFonts w:ascii="Arial" w:hAnsi="Arial" w:cs="Arial"/>
          <w:sz w:val="24"/>
          <w:szCs w:val="24"/>
        </w:rPr>
        <w:t xml:space="preserve">государственного или </w:t>
      </w:r>
      <w:r w:rsidR="00147A49" w:rsidRPr="00AE424E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</w:t>
      </w:r>
      <w:r w:rsidR="002C254C" w:rsidRPr="00AE424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47A49" w:rsidRPr="00AE424E" w:rsidRDefault="00147A49" w:rsidP="00147A49">
      <w:pPr>
        <w:spacing w:after="0" w:line="240" w:lineRule="auto"/>
        <w:ind w:right="5526"/>
        <w:rPr>
          <w:rFonts w:ascii="Arial" w:hAnsi="Arial" w:cs="Arial"/>
          <w:sz w:val="24"/>
          <w:szCs w:val="24"/>
        </w:rPr>
      </w:pPr>
    </w:p>
    <w:p w:rsidR="00DE6BA2" w:rsidRPr="00AE424E" w:rsidRDefault="00DE6BA2" w:rsidP="00147A49">
      <w:pPr>
        <w:spacing w:after="0" w:line="240" w:lineRule="auto"/>
        <w:ind w:right="5526"/>
        <w:rPr>
          <w:rFonts w:ascii="Arial" w:hAnsi="Arial" w:cs="Arial"/>
          <w:sz w:val="24"/>
          <w:szCs w:val="24"/>
        </w:rPr>
      </w:pPr>
    </w:p>
    <w:p w:rsidR="00147A49" w:rsidRPr="00AE424E" w:rsidRDefault="00147A49" w:rsidP="00655611">
      <w:pPr>
        <w:pStyle w:val="2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E424E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2C254C" w:rsidRPr="00AE424E">
        <w:rPr>
          <w:rFonts w:ascii="Arial" w:hAnsi="Arial" w:cs="Arial"/>
          <w:sz w:val="24"/>
          <w:szCs w:val="24"/>
        </w:rPr>
        <w:t>»</w:t>
      </w:r>
      <w:r w:rsidRPr="00AE424E">
        <w:rPr>
          <w:rFonts w:ascii="Arial" w:hAnsi="Arial" w:cs="Arial"/>
          <w:sz w:val="24"/>
          <w:szCs w:val="24"/>
        </w:rPr>
        <w:t xml:space="preserve">, руководствуясь </w:t>
      </w:r>
      <w:r w:rsidR="004F41FE" w:rsidRPr="00AE424E">
        <w:rPr>
          <w:rFonts w:ascii="Arial" w:hAnsi="Arial" w:cs="Arial"/>
          <w:sz w:val="24"/>
          <w:szCs w:val="24"/>
        </w:rPr>
        <w:t>П</w:t>
      </w:r>
      <w:r w:rsidRPr="00AE424E">
        <w:rPr>
          <w:rFonts w:ascii="Arial" w:hAnsi="Arial" w:cs="Arial"/>
          <w:sz w:val="24"/>
          <w:szCs w:val="24"/>
        </w:rPr>
        <w:t>орядк</w:t>
      </w:r>
      <w:r w:rsidR="004F41FE" w:rsidRPr="00AE424E">
        <w:rPr>
          <w:rFonts w:ascii="Arial" w:hAnsi="Arial" w:cs="Arial"/>
          <w:sz w:val="24"/>
          <w:szCs w:val="24"/>
        </w:rPr>
        <w:t>ом</w:t>
      </w:r>
      <w:r w:rsidRPr="00AE424E">
        <w:rPr>
          <w:rFonts w:ascii="Arial" w:hAnsi="Arial" w:cs="Arial"/>
          <w:sz w:val="24"/>
          <w:szCs w:val="24"/>
        </w:rPr>
        <w:t xml:space="preserve"> расчета платы за пользование жилым помещением (платы за наем) для нанимателей жилых помещений </w:t>
      </w:r>
      <w:r w:rsidR="002B4D2D" w:rsidRPr="00AE424E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24E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 Мо</w:t>
      </w:r>
      <w:r w:rsidR="00915A21" w:rsidRPr="00AE424E">
        <w:rPr>
          <w:rFonts w:ascii="Arial" w:hAnsi="Arial" w:cs="Arial"/>
          <w:sz w:val="24"/>
          <w:szCs w:val="24"/>
        </w:rPr>
        <w:t>сковской области, утвержденным р</w:t>
      </w:r>
      <w:r w:rsidRPr="00AE424E">
        <w:rPr>
          <w:rFonts w:ascii="Arial" w:hAnsi="Arial" w:cs="Arial"/>
          <w:sz w:val="24"/>
          <w:szCs w:val="24"/>
        </w:rPr>
        <w:t xml:space="preserve">ешением Совета депутатов Одинцовского городского округа Московской области </w:t>
      </w:r>
      <w:r w:rsidRPr="00AE424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30020" w:rsidRPr="00AE424E">
        <w:rPr>
          <w:rFonts w:ascii="Arial" w:hAnsi="Arial" w:cs="Arial"/>
          <w:color w:val="000000" w:themeColor="text1"/>
          <w:sz w:val="24"/>
          <w:szCs w:val="24"/>
        </w:rPr>
        <w:t xml:space="preserve">01.09.2020 </w:t>
      </w:r>
      <w:r w:rsidRPr="00AE424E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30020" w:rsidRPr="00AE424E">
        <w:rPr>
          <w:rFonts w:ascii="Arial" w:hAnsi="Arial" w:cs="Arial"/>
          <w:color w:val="000000" w:themeColor="text1"/>
          <w:sz w:val="24"/>
          <w:szCs w:val="24"/>
        </w:rPr>
        <w:t>12/18</w:t>
      </w:r>
      <w:r w:rsidR="00D1675B" w:rsidRPr="00AE424E">
        <w:rPr>
          <w:rFonts w:ascii="Arial" w:hAnsi="Arial" w:cs="Arial"/>
          <w:color w:val="000000" w:themeColor="text1"/>
          <w:sz w:val="24"/>
          <w:szCs w:val="24"/>
        </w:rPr>
        <w:t xml:space="preserve"> (с</w:t>
      </w:r>
      <w:proofErr w:type="gramEnd"/>
      <w:r w:rsidR="00D1675B" w:rsidRPr="00AE424E">
        <w:rPr>
          <w:rFonts w:ascii="Arial" w:hAnsi="Arial" w:cs="Arial"/>
          <w:color w:val="000000" w:themeColor="text1"/>
          <w:sz w:val="24"/>
          <w:szCs w:val="24"/>
        </w:rPr>
        <w:t xml:space="preserve"> изменениями от 28.04.2021</w:t>
      </w:r>
      <w:r w:rsidR="002B4D2D" w:rsidRPr="00AE42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75B" w:rsidRPr="00AE424E">
        <w:rPr>
          <w:rFonts w:ascii="Arial" w:hAnsi="Arial" w:cs="Arial"/>
          <w:color w:val="000000" w:themeColor="text1"/>
          <w:sz w:val="24"/>
          <w:szCs w:val="24"/>
        </w:rPr>
        <w:t>№ 12/24</w:t>
      </w:r>
      <w:r w:rsidR="005E1F0C" w:rsidRPr="00AE424E">
        <w:rPr>
          <w:rFonts w:ascii="Arial" w:hAnsi="Arial" w:cs="Arial"/>
          <w:color w:val="000000" w:themeColor="text1"/>
          <w:sz w:val="24"/>
          <w:szCs w:val="24"/>
        </w:rPr>
        <w:t>, от 07.04.2023 № 2/46</w:t>
      </w:r>
      <w:r w:rsidR="00D1675B" w:rsidRPr="00AE424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E424E">
        <w:rPr>
          <w:rFonts w:ascii="Arial" w:hAnsi="Arial" w:cs="Arial"/>
          <w:color w:val="000000" w:themeColor="text1"/>
          <w:sz w:val="24"/>
          <w:szCs w:val="24"/>
        </w:rPr>
        <w:t>,</w:t>
      </w:r>
      <w:r w:rsidR="00212296" w:rsidRPr="00AE424E">
        <w:rPr>
          <w:rFonts w:ascii="Arial" w:hAnsi="Arial" w:cs="Arial"/>
          <w:sz w:val="24"/>
          <w:szCs w:val="24"/>
        </w:rPr>
        <w:t xml:space="preserve"> Уставом Одинцовского городского округа Московской области,</w:t>
      </w:r>
    </w:p>
    <w:p w:rsidR="0021112D" w:rsidRPr="00AE424E" w:rsidRDefault="0021112D" w:rsidP="00B117CA">
      <w:pPr>
        <w:pStyle w:val="21"/>
        <w:ind w:right="-2" w:firstLine="709"/>
        <w:rPr>
          <w:rFonts w:ascii="Arial" w:hAnsi="Arial" w:cs="Arial"/>
          <w:szCs w:val="24"/>
        </w:rPr>
      </w:pPr>
    </w:p>
    <w:p w:rsidR="00212296" w:rsidRPr="00AE424E" w:rsidRDefault="004F41FE" w:rsidP="005445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24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2296" w:rsidRPr="00AE424E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21112D" w:rsidRPr="00AE424E" w:rsidRDefault="0021112D" w:rsidP="00B117CA">
      <w:pPr>
        <w:pStyle w:val="21"/>
        <w:ind w:right="-2" w:firstLine="709"/>
        <w:rPr>
          <w:rFonts w:ascii="Arial" w:hAnsi="Arial" w:cs="Arial"/>
          <w:szCs w:val="24"/>
        </w:rPr>
      </w:pPr>
    </w:p>
    <w:p w:rsidR="000A3C48" w:rsidRPr="00AE424E" w:rsidRDefault="000A3C48" w:rsidP="00DE6BA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>Установить базовый размер платы</w:t>
      </w:r>
      <w:r w:rsidR="002C254C" w:rsidRPr="00AE424E">
        <w:rPr>
          <w:rFonts w:ascii="Arial" w:hAnsi="Arial" w:cs="Arial"/>
          <w:sz w:val="24"/>
          <w:szCs w:val="24"/>
        </w:rPr>
        <w:t xml:space="preserve"> за</w:t>
      </w:r>
      <w:r w:rsidRPr="00AE424E">
        <w:rPr>
          <w:rFonts w:ascii="Arial" w:hAnsi="Arial" w:cs="Arial"/>
          <w:sz w:val="24"/>
          <w:szCs w:val="24"/>
        </w:rPr>
        <w:t xml:space="preserve"> наем жилого помещения </w:t>
      </w:r>
      <w:r w:rsidR="002B4D2D" w:rsidRPr="00AE424E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24E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 М</w:t>
      </w:r>
      <w:r w:rsidR="00CE565B" w:rsidRPr="00AE424E">
        <w:rPr>
          <w:rFonts w:ascii="Arial" w:hAnsi="Arial" w:cs="Arial"/>
          <w:sz w:val="24"/>
          <w:szCs w:val="24"/>
        </w:rPr>
        <w:t xml:space="preserve">осковской области в размере </w:t>
      </w:r>
      <w:r w:rsidR="004A704F" w:rsidRPr="00AE424E">
        <w:rPr>
          <w:rFonts w:ascii="Arial" w:hAnsi="Arial" w:cs="Arial"/>
          <w:sz w:val="24"/>
          <w:szCs w:val="24"/>
        </w:rPr>
        <w:t xml:space="preserve">103 </w:t>
      </w:r>
      <w:r w:rsidR="005F62A9" w:rsidRPr="00AE424E">
        <w:rPr>
          <w:rFonts w:ascii="Arial" w:hAnsi="Arial" w:cs="Arial"/>
          <w:sz w:val="24"/>
          <w:szCs w:val="24"/>
        </w:rPr>
        <w:t>(</w:t>
      </w:r>
      <w:r w:rsidR="004A704F" w:rsidRPr="00AE424E">
        <w:rPr>
          <w:rFonts w:ascii="Arial" w:hAnsi="Arial" w:cs="Arial"/>
          <w:sz w:val="24"/>
          <w:szCs w:val="24"/>
        </w:rPr>
        <w:t>сто три</w:t>
      </w:r>
      <w:r w:rsidR="005F62A9" w:rsidRPr="00AE424E">
        <w:rPr>
          <w:rFonts w:ascii="Arial" w:hAnsi="Arial" w:cs="Arial"/>
          <w:sz w:val="24"/>
          <w:szCs w:val="24"/>
        </w:rPr>
        <w:t>)</w:t>
      </w:r>
      <w:r w:rsidRPr="00AE424E">
        <w:rPr>
          <w:rFonts w:ascii="Arial" w:hAnsi="Arial" w:cs="Arial"/>
          <w:sz w:val="24"/>
          <w:szCs w:val="24"/>
        </w:rPr>
        <w:t xml:space="preserve"> руб</w:t>
      </w:r>
      <w:r w:rsidR="003B67AC" w:rsidRPr="00AE424E">
        <w:rPr>
          <w:rFonts w:ascii="Arial" w:hAnsi="Arial" w:cs="Arial"/>
          <w:sz w:val="24"/>
          <w:szCs w:val="24"/>
        </w:rPr>
        <w:t>л</w:t>
      </w:r>
      <w:r w:rsidR="004A704F" w:rsidRPr="00AE424E">
        <w:rPr>
          <w:rFonts w:ascii="Arial" w:hAnsi="Arial" w:cs="Arial"/>
          <w:sz w:val="24"/>
          <w:szCs w:val="24"/>
        </w:rPr>
        <w:t>я</w:t>
      </w:r>
      <w:r w:rsidR="00D1675B" w:rsidRPr="00AE424E">
        <w:rPr>
          <w:rFonts w:ascii="Arial" w:hAnsi="Arial" w:cs="Arial"/>
          <w:sz w:val="24"/>
          <w:szCs w:val="24"/>
        </w:rPr>
        <w:t xml:space="preserve"> </w:t>
      </w:r>
      <w:r w:rsidR="004A704F" w:rsidRPr="00AE424E">
        <w:rPr>
          <w:rFonts w:ascii="Arial" w:hAnsi="Arial" w:cs="Arial"/>
          <w:sz w:val="24"/>
          <w:szCs w:val="24"/>
        </w:rPr>
        <w:t xml:space="preserve">46 </w:t>
      </w:r>
      <w:r w:rsidR="005F62A9" w:rsidRPr="00AE424E">
        <w:rPr>
          <w:rFonts w:ascii="Arial" w:hAnsi="Arial" w:cs="Arial"/>
          <w:sz w:val="24"/>
          <w:szCs w:val="24"/>
        </w:rPr>
        <w:t>коп</w:t>
      </w:r>
      <w:r w:rsidR="003B67AC" w:rsidRPr="00AE424E">
        <w:rPr>
          <w:rFonts w:ascii="Arial" w:hAnsi="Arial" w:cs="Arial"/>
          <w:sz w:val="24"/>
          <w:szCs w:val="24"/>
        </w:rPr>
        <w:t>е</w:t>
      </w:r>
      <w:r w:rsidR="00CE565B" w:rsidRPr="00AE424E">
        <w:rPr>
          <w:rFonts w:ascii="Arial" w:hAnsi="Arial" w:cs="Arial"/>
          <w:sz w:val="24"/>
          <w:szCs w:val="24"/>
        </w:rPr>
        <w:t>ек</w:t>
      </w:r>
      <w:r w:rsidR="003B67AC" w:rsidRPr="00AE424E">
        <w:rPr>
          <w:rFonts w:ascii="Arial" w:hAnsi="Arial" w:cs="Arial"/>
          <w:sz w:val="24"/>
          <w:szCs w:val="24"/>
        </w:rPr>
        <w:t>.</w:t>
      </w:r>
    </w:p>
    <w:p w:rsidR="0021112D" w:rsidRPr="00AE424E" w:rsidRDefault="0021112D" w:rsidP="00DE6BA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>Установить</w:t>
      </w:r>
      <w:r w:rsidR="00D1675B" w:rsidRPr="00AE424E">
        <w:rPr>
          <w:rFonts w:ascii="Arial" w:hAnsi="Arial" w:cs="Arial"/>
          <w:sz w:val="24"/>
          <w:szCs w:val="24"/>
        </w:rPr>
        <w:t xml:space="preserve"> </w:t>
      </w:r>
      <w:r w:rsidR="00147A49" w:rsidRPr="00AE424E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</w:t>
      </w:r>
      <w:r w:rsidR="002B4D2D" w:rsidRPr="00AE424E">
        <w:rPr>
          <w:rFonts w:ascii="Arial" w:hAnsi="Arial" w:cs="Arial"/>
          <w:sz w:val="24"/>
          <w:szCs w:val="24"/>
        </w:rPr>
        <w:t xml:space="preserve">государственного или </w:t>
      </w:r>
      <w:r w:rsidR="00147A49" w:rsidRPr="00AE424E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</w:t>
      </w:r>
      <w:r w:rsidR="006A1BC8" w:rsidRPr="00AE424E">
        <w:rPr>
          <w:rFonts w:ascii="Arial" w:hAnsi="Arial" w:cs="Arial"/>
          <w:sz w:val="24"/>
          <w:szCs w:val="24"/>
        </w:rPr>
        <w:t xml:space="preserve"> Московской области</w:t>
      </w:r>
      <w:r w:rsidR="00147A49" w:rsidRPr="00AE424E">
        <w:rPr>
          <w:rFonts w:ascii="Arial" w:hAnsi="Arial" w:cs="Arial"/>
          <w:sz w:val="24"/>
          <w:szCs w:val="24"/>
        </w:rPr>
        <w:t xml:space="preserve"> за 1 </w:t>
      </w:r>
      <w:proofErr w:type="spellStart"/>
      <w:r w:rsidR="00147A49" w:rsidRPr="00AE424E">
        <w:rPr>
          <w:rFonts w:ascii="Arial" w:hAnsi="Arial" w:cs="Arial"/>
          <w:sz w:val="24"/>
          <w:szCs w:val="24"/>
        </w:rPr>
        <w:t>кв</w:t>
      </w:r>
      <w:proofErr w:type="gramStart"/>
      <w:r w:rsidR="00147A49" w:rsidRPr="00AE424E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147A49" w:rsidRPr="00AE424E">
        <w:rPr>
          <w:rFonts w:ascii="Arial" w:hAnsi="Arial" w:cs="Arial"/>
          <w:sz w:val="24"/>
          <w:szCs w:val="24"/>
        </w:rPr>
        <w:t xml:space="preserve"> общей площади </w:t>
      </w:r>
      <w:r w:rsidR="0022588E" w:rsidRPr="00AE424E">
        <w:rPr>
          <w:rFonts w:ascii="Arial" w:hAnsi="Arial" w:cs="Arial"/>
          <w:sz w:val="24"/>
          <w:szCs w:val="24"/>
        </w:rPr>
        <w:t xml:space="preserve">жилого помещения </w:t>
      </w:r>
      <w:r w:rsidR="00147A49" w:rsidRPr="00AE424E">
        <w:rPr>
          <w:rFonts w:ascii="Arial" w:hAnsi="Arial" w:cs="Arial"/>
          <w:sz w:val="24"/>
          <w:szCs w:val="24"/>
        </w:rPr>
        <w:t>в месяц</w:t>
      </w:r>
      <w:r w:rsidR="002C254C" w:rsidRPr="00AE424E">
        <w:rPr>
          <w:rFonts w:ascii="Arial" w:hAnsi="Arial" w:cs="Arial"/>
          <w:sz w:val="24"/>
          <w:szCs w:val="24"/>
        </w:rPr>
        <w:t xml:space="preserve"> согласно Приложению</w:t>
      </w:r>
      <w:r w:rsidR="00147A49" w:rsidRPr="00AE424E">
        <w:rPr>
          <w:rFonts w:ascii="Arial" w:hAnsi="Arial" w:cs="Arial"/>
          <w:sz w:val="24"/>
          <w:szCs w:val="24"/>
        </w:rPr>
        <w:t xml:space="preserve">. </w:t>
      </w:r>
    </w:p>
    <w:p w:rsidR="0021112D" w:rsidRPr="00AE424E" w:rsidRDefault="0021112D" w:rsidP="00B117CA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794845" w:rsidRPr="00AE424E">
        <w:rPr>
          <w:rFonts w:ascii="Arial" w:hAnsi="Arial" w:cs="Arial"/>
          <w:sz w:val="24"/>
          <w:szCs w:val="24"/>
        </w:rPr>
        <w:t xml:space="preserve"> Московской области</w:t>
      </w:r>
      <w:r w:rsidRPr="00AE424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2C254C" w:rsidRPr="00AE424E" w:rsidRDefault="005E1F0C" w:rsidP="002C254C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szCs w:val="24"/>
        </w:rPr>
      </w:pPr>
      <w:r w:rsidRPr="00AE424E">
        <w:rPr>
          <w:rFonts w:ascii="Arial" w:hAnsi="Arial" w:cs="Arial"/>
          <w:szCs w:val="24"/>
        </w:rPr>
        <w:t xml:space="preserve">Настоящее постановление </w:t>
      </w:r>
      <w:proofErr w:type="gramStart"/>
      <w:r w:rsidRPr="00AE424E">
        <w:rPr>
          <w:rFonts w:ascii="Arial" w:hAnsi="Arial" w:cs="Arial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AE424E">
        <w:rPr>
          <w:rFonts w:ascii="Arial" w:hAnsi="Arial" w:cs="Arial"/>
          <w:szCs w:val="24"/>
        </w:rPr>
        <w:t xml:space="preserve"> на правоотношения, возникающие </w:t>
      </w:r>
      <w:r w:rsidR="00CE565B" w:rsidRPr="00AE424E">
        <w:rPr>
          <w:rFonts w:ascii="Arial" w:hAnsi="Arial" w:cs="Arial"/>
          <w:szCs w:val="24"/>
        </w:rPr>
        <w:t>с 01.0</w:t>
      </w:r>
      <w:r w:rsidRPr="00AE424E">
        <w:rPr>
          <w:rFonts w:ascii="Arial" w:hAnsi="Arial" w:cs="Arial"/>
          <w:szCs w:val="24"/>
        </w:rPr>
        <w:t>6</w:t>
      </w:r>
      <w:r w:rsidR="00CE565B" w:rsidRPr="00AE424E">
        <w:rPr>
          <w:rFonts w:ascii="Arial" w:hAnsi="Arial" w:cs="Arial"/>
          <w:szCs w:val="24"/>
        </w:rPr>
        <w:t>.202</w:t>
      </w:r>
      <w:r w:rsidR="004A704F" w:rsidRPr="00AE424E">
        <w:rPr>
          <w:rFonts w:ascii="Arial" w:hAnsi="Arial" w:cs="Arial"/>
          <w:szCs w:val="24"/>
        </w:rPr>
        <w:t>3</w:t>
      </w:r>
      <w:r w:rsidR="0021112D" w:rsidRPr="00AE424E">
        <w:rPr>
          <w:rFonts w:ascii="Arial" w:hAnsi="Arial" w:cs="Arial"/>
          <w:szCs w:val="24"/>
        </w:rPr>
        <w:t>.</w:t>
      </w:r>
    </w:p>
    <w:p w:rsidR="00EE22C4" w:rsidRPr="00AE424E" w:rsidRDefault="00EE22C4" w:rsidP="00EE22C4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bCs/>
          <w:szCs w:val="24"/>
        </w:rPr>
      </w:pPr>
      <w:r w:rsidRPr="00AE424E">
        <w:rPr>
          <w:rFonts w:ascii="Arial" w:hAnsi="Arial" w:cs="Arial"/>
          <w:szCs w:val="24"/>
        </w:rPr>
        <w:t xml:space="preserve">Признать утратившим силу </w:t>
      </w:r>
      <w:r w:rsidRPr="00AE424E">
        <w:rPr>
          <w:rFonts w:ascii="Arial" w:hAnsi="Arial" w:cs="Arial"/>
          <w:bCs/>
          <w:szCs w:val="24"/>
        </w:rPr>
        <w:t xml:space="preserve">постановление Администрации Одинцовского городского округа Московской области от </w:t>
      </w:r>
      <w:r w:rsidRPr="00AE424E">
        <w:rPr>
          <w:rFonts w:ascii="Arial" w:hAnsi="Arial" w:cs="Arial"/>
          <w:szCs w:val="24"/>
        </w:rPr>
        <w:t>18.02.2022 № 646</w:t>
      </w:r>
      <w:r w:rsidRPr="00AE424E">
        <w:rPr>
          <w:rFonts w:ascii="Arial" w:hAnsi="Arial" w:cs="Arial"/>
          <w:bCs/>
          <w:szCs w:val="24"/>
        </w:rPr>
        <w:t xml:space="preserve"> «</w:t>
      </w:r>
      <w:r w:rsidRPr="00AE424E">
        <w:rPr>
          <w:rFonts w:ascii="Arial" w:hAnsi="Arial" w:cs="Arial"/>
          <w:szCs w:val="24"/>
        </w:rPr>
        <w:t>Об установлении размера платы за пользование жилым помещением (платы за наем) для нанимателей жилых помещений государственного или муниципального жилищного фонда Московской области» с 01.06.2023</w:t>
      </w:r>
      <w:r w:rsidRPr="00AE424E">
        <w:rPr>
          <w:rFonts w:ascii="Arial" w:hAnsi="Arial" w:cs="Arial"/>
          <w:spacing w:val="-1"/>
          <w:szCs w:val="24"/>
        </w:rPr>
        <w:t>.</w:t>
      </w:r>
    </w:p>
    <w:p w:rsidR="0021112D" w:rsidRPr="00AE424E" w:rsidRDefault="00726748" w:rsidP="002C254C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szCs w:val="24"/>
        </w:rPr>
      </w:pPr>
      <w:proofErr w:type="gramStart"/>
      <w:r w:rsidRPr="00AE424E">
        <w:rPr>
          <w:rFonts w:ascii="Arial" w:hAnsi="Arial" w:cs="Arial"/>
          <w:szCs w:val="24"/>
        </w:rPr>
        <w:t>Контроль за</w:t>
      </w:r>
      <w:proofErr w:type="gramEnd"/>
      <w:r w:rsidRPr="00AE424E">
        <w:rPr>
          <w:rFonts w:ascii="Arial" w:hAnsi="Arial" w:cs="Arial"/>
          <w:szCs w:val="24"/>
        </w:rPr>
        <w:t xml:space="preserve"> вы</w:t>
      </w:r>
      <w:r w:rsidR="0021112D" w:rsidRPr="00AE424E">
        <w:rPr>
          <w:rFonts w:ascii="Arial" w:hAnsi="Arial" w:cs="Arial"/>
          <w:szCs w:val="24"/>
        </w:rPr>
        <w:t xml:space="preserve">полнением настоящего </w:t>
      </w:r>
      <w:r w:rsidR="00730020" w:rsidRPr="00AE424E">
        <w:rPr>
          <w:rFonts w:ascii="Arial" w:hAnsi="Arial" w:cs="Arial"/>
          <w:szCs w:val="24"/>
        </w:rPr>
        <w:t>постановления</w:t>
      </w:r>
      <w:r w:rsidR="0021112D" w:rsidRPr="00AE424E">
        <w:rPr>
          <w:rFonts w:ascii="Arial" w:hAnsi="Arial" w:cs="Arial"/>
          <w:szCs w:val="24"/>
        </w:rPr>
        <w:t xml:space="preserve"> возложить на                </w:t>
      </w:r>
      <w:r w:rsidR="00915A21" w:rsidRPr="00AE424E">
        <w:rPr>
          <w:rFonts w:ascii="Arial" w:hAnsi="Arial" w:cs="Arial"/>
          <w:szCs w:val="24"/>
        </w:rPr>
        <w:t>П</w:t>
      </w:r>
      <w:r w:rsidR="0021112D" w:rsidRPr="00AE424E">
        <w:rPr>
          <w:rFonts w:ascii="Arial" w:hAnsi="Arial" w:cs="Arial"/>
          <w:szCs w:val="24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21112D" w:rsidRPr="00AE424E">
        <w:rPr>
          <w:rFonts w:ascii="Arial" w:hAnsi="Arial" w:cs="Arial"/>
          <w:szCs w:val="24"/>
        </w:rPr>
        <w:t>Пайсова</w:t>
      </w:r>
      <w:proofErr w:type="spellEnd"/>
      <w:r w:rsidR="0021112D" w:rsidRPr="00AE424E">
        <w:rPr>
          <w:rFonts w:ascii="Arial" w:hAnsi="Arial" w:cs="Arial"/>
          <w:szCs w:val="24"/>
        </w:rPr>
        <w:t xml:space="preserve"> М.А.</w:t>
      </w:r>
      <w:r w:rsidR="002C254C" w:rsidRPr="00AE424E">
        <w:rPr>
          <w:rFonts w:ascii="Arial" w:hAnsi="Arial" w:cs="Arial"/>
          <w:szCs w:val="24"/>
        </w:rPr>
        <w:t>, заместителя Главы Администрации Одинцовского городского округа Московской области – начальника Управления правового обеспечения Тесля А.А.</w:t>
      </w:r>
    </w:p>
    <w:p w:rsidR="0021112D" w:rsidRPr="00AE424E" w:rsidRDefault="0021112D" w:rsidP="00B117C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1112D" w:rsidRPr="00AE424E" w:rsidRDefault="0021112D" w:rsidP="0021112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1112D" w:rsidRPr="00AE424E" w:rsidRDefault="0021112D" w:rsidP="0021112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AE424E">
        <w:rPr>
          <w:rFonts w:ascii="Arial" w:hAnsi="Arial" w:cs="Arial"/>
          <w:sz w:val="24"/>
          <w:szCs w:val="24"/>
        </w:rPr>
        <w:tab/>
      </w:r>
      <w:r w:rsidRPr="00AE424E">
        <w:rPr>
          <w:rFonts w:ascii="Arial" w:hAnsi="Arial" w:cs="Arial"/>
          <w:sz w:val="24"/>
          <w:szCs w:val="24"/>
        </w:rPr>
        <w:tab/>
      </w:r>
      <w:r w:rsidRPr="00AE424E">
        <w:rPr>
          <w:rFonts w:ascii="Arial" w:hAnsi="Arial" w:cs="Arial"/>
          <w:sz w:val="24"/>
          <w:szCs w:val="24"/>
        </w:rPr>
        <w:tab/>
      </w:r>
      <w:r w:rsidRPr="00AE424E">
        <w:rPr>
          <w:rFonts w:ascii="Arial" w:hAnsi="Arial" w:cs="Arial"/>
          <w:sz w:val="24"/>
          <w:szCs w:val="24"/>
        </w:rPr>
        <w:tab/>
      </w:r>
      <w:r w:rsidRPr="00AE424E">
        <w:rPr>
          <w:rFonts w:ascii="Arial" w:hAnsi="Arial" w:cs="Arial"/>
          <w:sz w:val="24"/>
          <w:szCs w:val="24"/>
        </w:rPr>
        <w:tab/>
        <w:t xml:space="preserve">     А.Р. Иванов</w:t>
      </w:r>
    </w:p>
    <w:p w:rsidR="00C84BCE" w:rsidRPr="00AE424E" w:rsidRDefault="00C84BCE">
      <w:pPr>
        <w:rPr>
          <w:rFonts w:ascii="Arial" w:hAnsi="Arial" w:cs="Arial"/>
          <w:sz w:val="24"/>
          <w:szCs w:val="24"/>
        </w:rPr>
      </w:pPr>
    </w:p>
    <w:p w:rsidR="006A1BC8" w:rsidRPr="00AE424E" w:rsidRDefault="006A1BC8">
      <w:pPr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br w:type="page"/>
      </w:r>
    </w:p>
    <w:p w:rsidR="00436C0B" w:rsidRPr="00AE424E" w:rsidRDefault="00436C0B" w:rsidP="006A1BC8">
      <w:pPr>
        <w:spacing w:after="0" w:line="240" w:lineRule="auto"/>
        <w:ind w:left="5812" w:right="-286"/>
        <w:jc w:val="both"/>
        <w:rPr>
          <w:rFonts w:ascii="Arial" w:hAnsi="Arial" w:cs="Arial"/>
          <w:sz w:val="24"/>
          <w:szCs w:val="24"/>
        </w:rPr>
        <w:sectPr w:rsidR="00436C0B" w:rsidRPr="00AE424E" w:rsidSect="00AE42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1BC8" w:rsidRPr="00AE424E" w:rsidRDefault="00655611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A1BC8" w:rsidRPr="00AE424E" w:rsidRDefault="006A1BC8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 xml:space="preserve">к </w:t>
      </w:r>
      <w:r w:rsidR="0078356F" w:rsidRPr="00AE424E">
        <w:rPr>
          <w:rFonts w:ascii="Arial" w:hAnsi="Arial" w:cs="Arial"/>
          <w:sz w:val="24"/>
          <w:szCs w:val="24"/>
        </w:rPr>
        <w:t>п</w:t>
      </w:r>
      <w:r w:rsidRPr="00AE424E">
        <w:rPr>
          <w:rFonts w:ascii="Arial" w:hAnsi="Arial" w:cs="Arial"/>
          <w:sz w:val="24"/>
          <w:szCs w:val="24"/>
        </w:rPr>
        <w:t xml:space="preserve">остановлению Администрации Одинцовского городского округа Московской области </w:t>
      </w:r>
    </w:p>
    <w:p w:rsidR="002A2335" w:rsidRPr="00AE424E" w:rsidRDefault="006A1BC8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 xml:space="preserve">от </w:t>
      </w:r>
      <w:r w:rsidR="00AE424E" w:rsidRPr="00AE424E">
        <w:rPr>
          <w:rFonts w:ascii="Arial" w:hAnsi="Arial" w:cs="Arial"/>
          <w:sz w:val="24"/>
          <w:szCs w:val="24"/>
        </w:rPr>
        <w:t xml:space="preserve">20.04.2023 </w:t>
      </w:r>
      <w:r w:rsidRPr="00AE424E">
        <w:rPr>
          <w:rFonts w:ascii="Arial" w:hAnsi="Arial" w:cs="Arial"/>
          <w:sz w:val="24"/>
          <w:szCs w:val="24"/>
        </w:rPr>
        <w:t xml:space="preserve">№ </w:t>
      </w:r>
      <w:r w:rsidR="00AE424E" w:rsidRPr="00AE424E">
        <w:rPr>
          <w:rFonts w:ascii="Arial" w:hAnsi="Arial" w:cs="Arial"/>
          <w:sz w:val="24"/>
          <w:szCs w:val="24"/>
        </w:rPr>
        <w:t>2419</w:t>
      </w:r>
    </w:p>
    <w:p w:rsidR="006A1BC8" w:rsidRPr="00AE424E" w:rsidRDefault="006A1BC8" w:rsidP="006A1BC8">
      <w:pPr>
        <w:spacing w:after="0" w:line="240" w:lineRule="auto"/>
        <w:ind w:left="5812" w:right="-286"/>
        <w:jc w:val="both"/>
        <w:rPr>
          <w:rFonts w:ascii="Arial" w:hAnsi="Arial" w:cs="Arial"/>
          <w:sz w:val="24"/>
          <w:szCs w:val="24"/>
        </w:rPr>
      </w:pPr>
    </w:p>
    <w:p w:rsidR="002B4D2D" w:rsidRPr="00AE424E" w:rsidRDefault="006A1BC8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</w:t>
      </w:r>
      <w:r w:rsidR="002B4D2D" w:rsidRPr="00AE424E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24E">
        <w:rPr>
          <w:rFonts w:ascii="Arial" w:hAnsi="Arial" w:cs="Arial"/>
          <w:sz w:val="24"/>
          <w:szCs w:val="24"/>
        </w:rPr>
        <w:t xml:space="preserve">муниципального жилищного фонда Одинцовского городского округа Московской области </w:t>
      </w:r>
      <w:proofErr w:type="gramStart"/>
      <w:r w:rsidRPr="00AE424E">
        <w:rPr>
          <w:rFonts w:ascii="Arial" w:hAnsi="Arial" w:cs="Arial"/>
          <w:sz w:val="24"/>
          <w:szCs w:val="24"/>
        </w:rPr>
        <w:t>за</w:t>
      </w:r>
      <w:proofErr w:type="gramEnd"/>
      <w:r w:rsidRPr="00AE424E">
        <w:rPr>
          <w:rFonts w:ascii="Arial" w:hAnsi="Arial" w:cs="Arial"/>
          <w:sz w:val="24"/>
          <w:szCs w:val="24"/>
        </w:rPr>
        <w:t xml:space="preserve"> </w:t>
      </w:r>
    </w:p>
    <w:p w:rsidR="006A1BC8" w:rsidRPr="00AE424E" w:rsidRDefault="006A1BC8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  <w:r w:rsidRPr="00AE424E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AE424E">
        <w:rPr>
          <w:rFonts w:ascii="Arial" w:hAnsi="Arial" w:cs="Arial"/>
          <w:sz w:val="24"/>
          <w:szCs w:val="24"/>
        </w:rPr>
        <w:t>кв</w:t>
      </w:r>
      <w:proofErr w:type="gramStart"/>
      <w:r w:rsidRPr="00AE424E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E424E">
        <w:rPr>
          <w:rFonts w:ascii="Arial" w:hAnsi="Arial" w:cs="Arial"/>
          <w:sz w:val="24"/>
          <w:szCs w:val="24"/>
        </w:rPr>
        <w:t xml:space="preserve"> общей площади </w:t>
      </w:r>
      <w:r w:rsidR="0022588E" w:rsidRPr="00AE424E">
        <w:rPr>
          <w:rFonts w:ascii="Arial" w:hAnsi="Arial" w:cs="Arial"/>
          <w:sz w:val="24"/>
          <w:szCs w:val="24"/>
        </w:rPr>
        <w:t xml:space="preserve">жилого помещения </w:t>
      </w:r>
      <w:r w:rsidRPr="00AE424E">
        <w:rPr>
          <w:rFonts w:ascii="Arial" w:hAnsi="Arial" w:cs="Arial"/>
          <w:sz w:val="24"/>
          <w:szCs w:val="24"/>
        </w:rPr>
        <w:t>в месяц</w:t>
      </w:r>
      <w:r w:rsidR="009228DB" w:rsidRPr="00AE424E">
        <w:rPr>
          <w:rFonts w:ascii="Arial" w:hAnsi="Arial" w:cs="Arial"/>
          <w:sz w:val="24"/>
          <w:szCs w:val="24"/>
        </w:rPr>
        <w:t xml:space="preserve"> (руб.)</w:t>
      </w:r>
      <w:r w:rsidR="002B4D2D" w:rsidRPr="00AE424E">
        <w:rPr>
          <w:rFonts w:ascii="Arial" w:hAnsi="Arial" w:cs="Arial"/>
          <w:sz w:val="24"/>
          <w:szCs w:val="24"/>
        </w:rPr>
        <w:t xml:space="preserve"> </w:t>
      </w:r>
    </w:p>
    <w:p w:rsidR="002B4D2D" w:rsidRPr="00AE424E" w:rsidRDefault="002B4D2D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742" w:type="dxa"/>
        <w:tblLook w:val="04A0" w:firstRow="1" w:lastRow="0" w:firstColumn="1" w:lastColumn="0" w:noHBand="0" w:noVBand="1"/>
      </w:tblPr>
      <w:tblGrid>
        <w:gridCol w:w="2542"/>
        <w:gridCol w:w="2033"/>
        <w:gridCol w:w="2033"/>
        <w:gridCol w:w="2034"/>
        <w:gridCol w:w="2033"/>
        <w:gridCol w:w="2033"/>
        <w:gridCol w:w="2034"/>
      </w:tblGrid>
      <w:tr w:rsidR="00436C0B" w:rsidRPr="00AE424E" w:rsidTr="00AE424E">
        <w:trPr>
          <w:trHeight w:val="602"/>
        </w:trPr>
        <w:tc>
          <w:tcPr>
            <w:tcW w:w="2547" w:type="dxa"/>
            <w:vMerge w:val="restart"/>
            <w:tcBorders>
              <w:tr2bl w:val="single" w:sz="4" w:space="0" w:color="auto"/>
            </w:tcBorders>
          </w:tcPr>
          <w:p w:rsidR="009228DB" w:rsidRPr="00AE424E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6C0B" w:rsidRPr="00AE424E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Значение </w:t>
            </w: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</w:t>
            </w: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 Размер платы                                                       (руб.)</w:t>
            </w:r>
          </w:p>
        </w:tc>
        <w:tc>
          <w:tcPr>
            <w:tcW w:w="4110" w:type="dxa"/>
            <w:gridSpan w:val="2"/>
          </w:tcPr>
          <w:p w:rsidR="00436C0B" w:rsidRPr="00AE424E" w:rsidRDefault="005E1F0C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Кирпичные, монолитные дома</w:t>
            </w:r>
          </w:p>
        </w:tc>
        <w:tc>
          <w:tcPr>
            <w:tcW w:w="4111" w:type="dxa"/>
            <w:gridSpan w:val="2"/>
          </w:tcPr>
          <w:p w:rsidR="00436C0B" w:rsidRPr="00AE424E" w:rsidRDefault="005E1F0C" w:rsidP="00436C0B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Панельные, блочные дома</w:t>
            </w:r>
            <w:r w:rsidRPr="00AE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436C0B" w:rsidRPr="00AE424E" w:rsidRDefault="005E1F0C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Деревянные дома</w:t>
            </w:r>
          </w:p>
        </w:tc>
      </w:tr>
      <w:tr w:rsidR="00436C0B" w:rsidRPr="00AE424E" w:rsidTr="00AE424E">
        <w:trPr>
          <w:trHeight w:val="1158"/>
        </w:trPr>
        <w:tc>
          <w:tcPr>
            <w:tcW w:w="2547" w:type="dxa"/>
            <w:vMerge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Города,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Сельские и иные населенные пункты, входящие в состав Одинцовского городского округа</w:t>
            </w:r>
          </w:p>
        </w:tc>
        <w:tc>
          <w:tcPr>
            <w:tcW w:w="2056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Города,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Сельские и иные населенные пункты,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Города, входящие в состав Одинцовского городского округа</w:t>
            </w:r>
          </w:p>
        </w:tc>
        <w:tc>
          <w:tcPr>
            <w:tcW w:w="2056" w:type="dxa"/>
          </w:tcPr>
          <w:p w:rsidR="00436C0B" w:rsidRPr="00AE424E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>Сельские и иные населенные пункты, входящие в состав Одинцовского городского округа</w:t>
            </w:r>
          </w:p>
        </w:tc>
      </w:tr>
      <w:tr w:rsidR="009228DB" w:rsidRPr="00AE424E" w:rsidTr="00AE424E">
        <w:trPr>
          <w:trHeight w:val="1163"/>
        </w:trPr>
        <w:tc>
          <w:tcPr>
            <w:tcW w:w="2547" w:type="dxa"/>
          </w:tcPr>
          <w:p w:rsidR="009228DB" w:rsidRPr="00AE424E" w:rsidRDefault="005E1F0C" w:rsidP="005E1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sz w:val="24"/>
                <w:szCs w:val="24"/>
              </w:rPr>
              <w:t>Благоустроенные многоквартирные дома, газифицированные и неоснащенные системой автоматического  контроля загазованности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AE424E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9228DB" w:rsidRPr="00AE424E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F0C" w:rsidRPr="00AE424E" w:rsidRDefault="005E1F0C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9228DB" w:rsidP="00B43C42">
            <w:pPr>
              <w:tabs>
                <w:tab w:val="left" w:pos="117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A6B5C"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>24,83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AE424E" w:rsidRDefault="009228DB" w:rsidP="002F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228DB" w:rsidRPr="00AE424E" w:rsidRDefault="009228DB" w:rsidP="002F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1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>,97</w:t>
            </w:r>
          </w:p>
          <w:p w:rsidR="009228DB" w:rsidRPr="00AE424E" w:rsidRDefault="009228DB" w:rsidP="002F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F0C" w:rsidRPr="00AE424E" w:rsidRDefault="005E1F0C" w:rsidP="002F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FA6B5C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>24,47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9228DB" w:rsidRPr="00AE424E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1,97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24,47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655611" w:rsidRPr="00AE424E" w:rsidRDefault="00655611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>,93</w:t>
            </w:r>
          </w:p>
          <w:p w:rsidR="009228DB" w:rsidRPr="00AE424E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F0C" w:rsidRPr="00AE424E" w:rsidRDefault="005E1F0C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FA6B5C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B43C42" w:rsidRPr="00AE424E">
              <w:rPr>
                <w:rFonts w:ascii="Arial" w:hAnsi="Arial" w:cs="Arial"/>
                <w:bCs/>
                <w:sz w:val="24"/>
                <w:szCs w:val="24"/>
              </w:rPr>
              <w:t>23,97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AE424E" w:rsidRDefault="00794845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9228DB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 w:rsidR="00DE1F85" w:rsidRPr="00AE424E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  <w:p w:rsidR="009228DB" w:rsidRPr="00AE424E" w:rsidRDefault="009228DB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F0C" w:rsidRPr="00AE424E" w:rsidRDefault="005E1F0C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FA6B5C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DE1F85" w:rsidRPr="00AE424E">
              <w:rPr>
                <w:rFonts w:ascii="Arial" w:hAnsi="Arial" w:cs="Arial"/>
                <w:bCs/>
                <w:sz w:val="24"/>
                <w:szCs w:val="24"/>
              </w:rPr>
              <w:t>23,60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794845" w:rsidRPr="00AE424E" w:rsidRDefault="00794845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="00DE1F85"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=1,87</w:t>
            </w:r>
          </w:p>
          <w:p w:rsidR="009228DB" w:rsidRPr="00AE424E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F0C" w:rsidRPr="00AE424E" w:rsidRDefault="005E1F0C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28DB" w:rsidRPr="00AE424E" w:rsidRDefault="0079484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DE1F85" w:rsidRPr="00AE424E">
              <w:rPr>
                <w:rFonts w:ascii="Arial" w:hAnsi="Arial" w:cs="Arial"/>
                <w:bCs/>
                <w:sz w:val="24"/>
                <w:szCs w:val="24"/>
              </w:rPr>
              <w:t>23,23</w:t>
            </w: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228DB" w:rsidRPr="00AE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43C42" w:rsidRPr="00AE424E" w:rsidTr="00AE424E">
        <w:trPr>
          <w:trHeight w:val="1143"/>
        </w:trPr>
        <w:tc>
          <w:tcPr>
            <w:tcW w:w="2547" w:type="dxa"/>
          </w:tcPr>
          <w:p w:rsidR="00B43C42" w:rsidRPr="00AE424E" w:rsidRDefault="00B43C42" w:rsidP="00B43C42">
            <w:pPr>
              <w:pStyle w:val="ConsPlusNormal"/>
              <w:jc w:val="both"/>
              <w:rPr>
                <w:sz w:val="24"/>
                <w:szCs w:val="24"/>
              </w:rPr>
            </w:pPr>
            <w:r w:rsidRPr="00AE424E">
              <w:rPr>
                <w:sz w:val="24"/>
                <w:szCs w:val="24"/>
              </w:rPr>
              <w:t xml:space="preserve">Многоквартирные дома, имеющие все виды благоустройства, в </w:t>
            </w:r>
            <w:proofErr w:type="spellStart"/>
            <w:r w:rsidRPr="00AE424E">
              <w:rPr>
                <w:sz w:val="24"/>
                <w:szCs w:val="24"/>
              </w:rPr>
              <w:t>т.ч</w:t>
            </w:r>
            <w:proofErr w:type="spellEnd"/>
            <w:r w:rsidRPr="00AE424E">
              <w:rPr>
                <w:sz w:val="24"/>
                <w:szCs w:val="24"/>
              </w:rPr>
              <w:t xml:space="preserve">. лифт и мусоропровод, газифицированные </w:t>
            </w:r>
            <w:r w:rsidRPr="00AE424E">
              <w:rPr>
                <w:sz w:val="24"/>
                <w:szCs w:val="24"/>
              </w:rPr>
              <w:lastRenderedPageBreak/>
              <w:t>и оснащенные системой автоматического  контроля загазованности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1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tabs>
                <w:tab w:val="left" w:pos="901"/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   12,42    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=0,97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12,05      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=0,97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12,05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11,55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=0,9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11,17      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0,87</w:t>
            </w: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C42" w:rsidRPr="00AE424E" w:rsidRDefault="00B43C42" w:rsidP="00B43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DE1F85" w:rsidRPr="00AE424E">
              <w:rPr>
                <w:rFonts w:ascii="Arial" w:hAnsi="Arial" w:cs="Arial"/>
                <w:bCs/>
                <w:sz w:val="24"/>
                <w:szCs w:val="24"/>
              </w:rPr>
              <w:t>10,81</w:t>
            </w:r>
          </w:p>
        </w:tc>
      </w:tr>
      <w:tr w:rsidR="00DE1F85" w:rsidRPr="00AE424E" w:rsidTr="00AE424E">
        <w:trPr>
          <w:trHeight w:val="1253"/>
        </w:trPr>
        <w:tc>
          <w:tcPr>
            <w:tcW w:w="2547" w:type="dxa"/>
          </w:tcPr>
          <w:p w:rsidR="00DE1F85" w:rsidRPr="00AE424E" w:rsidRDefault="00DE1F85" w:rsidP="00DE1F85">
            <w:pPr>
              <w:pStyle w:val="ConsPlusNormal"/>
              <w:jc w:val="both"/>
              <w:rPr>
                <w:sz w:val="24"/>
                <w:szCs w:val="24"/>
              </w:rPr>
            </w:pPr>
            <w:r w:rsidRPr="00AE424E">
              <w:rPr>
                <w:sz w:val="24"/>
                <w:szCs w:val="24"/>
              </w:rPr>
              <w:lastRenderedPageBreak/>
              <w:t>Благоустроенные многоквартирные дома, газифицированные и оснащенные системой автоматического контроля загазованности,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E424E">
              <w:rPr>
                <w:rFonts w:ascii="Arial" w:hAnsi="Arial" w:cs="Arial"/>
                <w:sz w:val="24"/>
                <w:szCs w:val="24"/>
              </w:rPr>
              <w:t>имеющие</w:t>
            </w:r>
            <w:proofErr w:type="gramEnd"/>
            <w:r w:rsidRPr="00AE424E">
              <w:rPr>
                <w:rFonts w:ascii="Arial" w:hAnsi="Arial" w:cs="Arial"/>
                <w:sz w:val="24"/>
                <w:szCs w:val="24"/>
              </w:rPr>
              <w:t xml:space="preserve"> лифта и мусоропровода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=0,97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 12,05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11,55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11,55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11,17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0,87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 10,81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0,83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tabs>
                <w:tab w:val="left" w:pos="11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  10,31</w:t>
            </w:r>
          </w:p>
        </w:tc>
      </w:tr>
      <w:tr w:rsidR="00DE1F85" w:rsidRPr="00AE424E" w:rsidTr="00AE424E">
        <w:trPr>
          <w:trHeight w:val="1253"/>
        </w:trPr>
        <w:tc>
          <w:tcPr>
            <w:tcW w:w="2547" w:type="dxa"/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sz w:val="24"/>
                <w:szCs w:val="24"/>
              </w:rPr>
              <w:t>Неблагоустроенные дома, не канализируемые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tabs>
                <w:tab w:val="left" w:pos="117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11,55  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11,17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 0,9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11,17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=0,87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10,81      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=0,83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 10,31      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E424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Start"/>
            <w:r w:rsidRPr="00AE424E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=0,8</w:t>
            </w: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F85" w:rsidRPr="00AE424E" w:rsidRDefault="00DE1F85" w:rsidP="00DE1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E424E">
              <w:rPr>
                <w:rFonts w:ascii="Arial" w:hAnsi="Arial" w:cs="Arial"/>
                <w:bCs/>
                <w:sz w:val="24"/>
                <w:szCs w:val="24"/>
              </w:rPr>
              <w:t xml:space="preserve">        9,94      </w:t>
            </w:r>
          </w:p>
        </w:tc>
      </w:tr>
      <w:bookmarkEnd w:id="0"/>
    </w:tbl>
    <w:p w:rsidR="00C904F1" w:rsidRPr="00AE424E" w:rsidRDefault="00C904F1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</w:p>
    <w:p w:rsidR="00C904F1" w:rsidRPr="00AE424E" w:rsidRDefault="00C904F1" w:rsidP="00AE424E">
      <w:pPr>
        <w:rPr>
          <w:rFonts w:ascii="Arial" w:hAnsi="Arial" w:cs="Arial"/>
          <w:sz w:val="24"/>
          <w:szCs w:val="24"/>
        </w:rPr>
      </w:pPr>
    </w:p>
    <w:sectPr w:rsidR="00C904F1" w:rsidRPr="00AE424E" w:rsidSect="00AE424E">
      <w:pgSz w:w="16838" w:h="11906" w:orient="landscape"/>
      <w:pgMar w:top="56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FE1"/>
    <w:multiLevelType w:val="hybridMultilevel"/>
    <w:tmpl w:val="A9105DAA"/>
    <w:lvl w:ilvl="0" w:tplc="C5E0A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737D4139"/>
    <w:multiLevelType w:val="hybridMultilevel"/>
    <w:tmpl w:val="391441FC"/>
    <w:lvl w:ilvl="0" w:tplc="358C8D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D"/>
    <w:rsid w:val="000059A4"/>
    <w:rsid w:val="00020387"/>
    <w:rsid w:val="000562F2"/>
    <w:rsid w:val="000879EF"/>
    <w:rsid w:val="000A3C48"/>
    <w:rsid w:val="00147A49"/>
    <w:rsid w:val="00176C96"/>
    <w:rsid w:val="00183BCD"/>
    <w:rsid w:val="001937FF"/>
    <w:rsid w:val="001A3400"/>
    <w:rsid w:val="0021112D"/>
    <w:rsid w:val="00212296"/>
    <w:rsid w:val="0022588E"/>
    <w:rsid w:val="0026696C"/>
    <w:rsid w:val="002A2335"/>
    <w:rsid w:val="002B0BCD"/>
    <w:rsid w:val="002B4D2D"/>
    <w:rsid w:val="002C254C"/>
    <w:rsid w:val="002F5D0B"/>
    <w:rsid w:val="003B3D68"/>
    <w:rsid w:val="003B67AC"/>
    <w:rsid w:val="00436C0B"/>
    <w:rsid w:val="0047536F"/>
    <w:rsid w:val="004A704F"/>
    <w:rsid w:val="004D07F3"/>
    <w:rsid w:val="004F41FE"/>
    <w:rsid w:val="00522351"/>
    <w:rsid w:val="005445AE"/>
    <w:rsid w:val="005973F3"/>
    <w:rsid w:val="005E1F0C"/>
    <w:rsid w:val="005F62A9"/>
    <w:rsid w:val="00632499"/>
    <w:rsid w:val="00652FD0"/>
    <w:rsid w:val="00655611"/>
    <w:rsid w:val="00674344"/>
    <w:rsid w:val="006A1BC8"/>
    <w:rsid w:val="006B7873"/>
    <w:rsid w:val="006C427F"/>
    <w:rsid w:val="006D627B"/>
    <w:rsid w:val="00726748"/>
    <w:rsid w:val="00730020"/>
    <w:rsid w:val="00767E27"/>
    <w:rsid w:val="0078356F"/>
    <w:rsid w:val="00794845"/>
    <w:rsid w:val="00794A3B"/>
    <w:rsid w:val="007959A3"/>
    <w:rsid w:val="008526D8"/>
    <w:rsid w:val="008B0520"/>
    <w:rsid w:val="00915A21"/>
    <w:rsid w:val="009228DB"/>
    <w:rsid w:val="009B0877"/>
    <w:rsid w:val="00A55E48"/>
    <w:rsid w:val="00A671F4"/>
    <w:rsid w:val="00AE424E"/>
    <w:rsid w:val="00B117CA"/>
    <w:rsid w:val="00B43C42"/>
    <w:rsid w:val="00B54C65"/>
    <w:rsid w:val="00BA0713"/>
    <w:rsid w:val="00C05BDC"/>
    <w:rsid w:val="00C11389"/>
    <w:rsid w:val="00C26CB3"/>
    <w:rsid w:val="00C84BCE"/>
    <w:rsid w:val="00C904F1"/>
    <w:rsid w:val="00CE565B"/>
    <w:rsid w:val="00D05BE8"/>
    <w:rsid w:val="00D1675B"/>
    <w:rsid w:val="00D54BE3"/>
    <w:rsid w:val="00D639CA"/>
    <w:rsid w:val="00DE1F85"/>
    <w:rsid w:val="00DE6BA2"/>
    <w:rsid w:val="00EE22C4"/>
    <w:rsid w:val="00F8203F"/>
    <w:rsid w:val="00F91860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F1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4F1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4F1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F1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4F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4F1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4F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4F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4F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1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1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112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11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112D"/>
  </w:style>
  <w:style w:type="paragraph" w:styleId="31">
    <w:name w:val="Body Text Indent 3"/>
    <w:basedOn w:val="a"/>
    <w:link w:val="32"/>
    <w:uiPriority w:val="99"/>
    <w:semiHidden/>
    <w:unhideWhenUsed/>
    <w:rsid w:val="002111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60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147A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7A49"/>
  </w:style>
  <w:style w:type="paragraph" w:customStyle="1" w:styleId="ConsPlusNormal">
    <w:name w:val="ConsPlusNormal"/>
    <w:rsid w:val="006A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A1B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C254C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C254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04F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4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904F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904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04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674344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562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F1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4F1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4F1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F1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4F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4F1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4F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4F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4F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1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1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112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11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112D"/>
  </w:style>
  <w:style w:type="paragraph" w:styleId="31">
    <w:name w:val="Body Text Indent 3"/>
    <w:basedOn w:val="a"/>
    <w:link w:val="32"/>
    <w:uiPriority w:val="99"/>
    <w:semiHidden/>
    <w:unhideWhenUsed/>
    <w:rsid w:val="002111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60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147A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7A49"/>
  </w:style>
  <w:style w:type="paragraph" w:customStyle="1" w:styleId="ConsPlusNormal">
    <w:name w:val="ConsPlusNormal"/>
    <w:rsid w:val="006A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A1B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C254C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C254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04F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4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904F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904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04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674344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562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BDAC-9DE5-4080-BB7B-0194B18B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12</cp:revision>
  <cp:lastPrinted>2023-04-14T09:04:00Z</cp:lastPrinted>
  <dcterms:created xsi:type="dcterms:W3CDTF">2023-04-11T13:55:00Z</dcterms:created>
  <dcterms:modified xsi:type="dcterms:W3CDTF">2023-04-25T08:20:00Z</dcterms:modified>
</cp:coreProperties>
</file>