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BD" w:rsidRPr="00565435" w:rsidRDefault="00F972BD" w:rsidP="00F972BD">
      <w:pPr>
        <w:pStyle w:val="ConsPlusNormal"/>
        <w:ind w:left="600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972BD" w:rsidRPr="00565435" w:rsidRDefault="00F972BD" w:rsidP="00F972B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решению Совета депутатов   Одинцовского муниципального района Московской области</w:t>
      </w:r>
    </w:p>
    <w:p w:rsidR="00F972BD" w:rsidRPr="00565435" w:rsidRDefault="00F972BD" w:rsidP="00F972B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12.03.2013 № 25/22</w:t>
      </w:r>
    </w:p>
    <w:p w:rsidR="00F972BD" w:rsidRPr="00565435" w:rsidRDefault="00F972BD" w:rsidP="00F972B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 xml:space="preserve">МЕТОДИКА РАСЧЕТА КОМПЕНСАЦИОННОЙ СТОИМОСТИ ЗА УНИЧТОЖЕНИЕ ЗЕЛЕНЫХ НАСАЖДЕНИЙ В ОДИНЦОВСКОМ МУНИЦИПАЛЬНОМ РАЙОНЕ </w:t>
      </w: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Правовой основой применения настоящей Методики являются следующие документы: </w:t>
      </w:r>
      <w:hyperlink r:id="rId4" w:history="1">
        <w:r w:rsidRPr="0056543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Российской Федерации; Гражданский </w:t>
      </w:r>
      <w:hyperlink r:id="rId5" w:history="1">
        <w:r w:rsidRPr="0056543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 xml:space="preserve">Лесной </w:t>
      </w:r>
      <w:hyperlink r:id="rId6" w:history="1">
        <w:r w:rsidRPr="0056543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Российской Федерации от 04.12.2006 N 200-ФЗ, Федеральный </w:t>
      </w:r>
      <w:hyperlink r:id="rId7" w:history="1">
        <w:r w:rsidRPr="0056543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от 10.01.2002                  № 7-ФЗ «Об охране окружающей среды», Приказ Государственного Комитета РФ по строительству и жилищно-коммунальному комплексу от 15.12.1999 № 153 «Об утверждении правил создания, охраны и содержания зеленых насаждений в городах Российской Федерации», Правила создания, охраны и содержания зеленых насаждений, ГУП «Академия коммунального хозяйства им. К.Д. Памфилова».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М., 1998.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Методика предназначена для исчисления размера ущерба, который возник или может возникнуть в результате воздействия на зеленые насаждения на территории Одинцовского муниципального района.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Методика применяется: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при расчете размера компенсационной стоимости в случае установления факта, повлекшего уничтожение зеленых насаждений на территории Одинцовского муниципального района;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 процессе подготовки разделов оценки воздействия на окружающую среду инвестиционных проектов и их экологической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насаждения; 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при расчете компенсационной стоимости за уничтожение зеленых насаждений;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- в иных случаях, связанных с определением компенсационной стоимости зеленых насаждений. 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Для стоимостной оценки ущерба, причиняемого конкретным деревьям, подросту, кустарнику, травяному покрову, типам естественных растительных сообществ используется показатель их компенсационной стоимости.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 xml:space="preserve">Компенсационная стоимость за уничтожение зеленых насаждений рассчитывается путем применения к показателям действительной восстановительной стоимости (в расчете на 1 дерево, 1 подрост, 1 кустарник, 1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. м живой изгороди,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травянистой, лесной или иной растительности)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  <w:proofErr w:type="gramEnd"/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 качестве показателя действительной восстановительной стоимости зеленых насаждений используются нормативные значения затрат, необходимых для создания зеленых насаждений озелененных территорий.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II. Классификация растительности для целей</w:t>
      </w:r>
    </w:p>
    <w:p w:rsidR="00F972BD" w:rsidRPr="00565435" w:rsidRDefault="00F972BD" w:rsidP="00F972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стоимостной оценки зеленых насаждений</w:t>
      </w: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Для расчета компенсационной стоимости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растительность озелененных территорий общего пользования;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растительность озелененных территорий ограниченного пользования;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растительность озелененных территорий специального назначения;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иная растительность естественного происхождения на территории Одинцовского муниципального района (за исключением лесных участков в составе земель лесного фонда);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- леса на землях населенных пунктов.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К лесам на землях населенных пунктов относятся земельные участки, включенные в границы городских (сельских) поселений по Постановлению Правительства Московской области; к растительности озелененных территорий общего пользования относятся парки, скверы, бульвары, площади, улицы, проезды и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искусственно созданные объекты; к растительности озелененных территорий ограниченного пользования - 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объектов; к растительности озелененных территорий специального назначения - зеленые насаждения санитарно-защитных, противопожарных зон, насаждения вдоль автомобильных и железных дорог, плодовые сады, питомники и др.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растительности естественного происхождения, выделяемой для целей оценки, относится растительность лесов, а также луговая, болотная и околоводная естественная растительность территорий, входящая в состав природного комплекса Одинцовского муниципального района (за исключением лесных участков в составе земель лесного фонда).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Для каждой выделенной группы зеленых насаждений и естественных растительных сообществ устанавливаются значения показателей действительной восстановительной стоимости зеленых насаждений (в расчете на 1 условное дерево, подрост, кустарник, погонный метр, квадратный метр или другую удельную единицу измерения).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III. Расчет компенсационной стоимости</w:t>
      </w: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4.1. Расчет компенсационной стоимости за уничтожение зеленых насаждений (деревьев, подроста, кустарников, естественных растительных сообществ: лесная растительность, болотный комплекс, травянистая растительность и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565435">
        <w:rPr>
          <w:rFonts w:ascii="Times New Roman" w:hAnsi="Times New Roman" w:cs="Times New Roman"/>
          <w:sz w:val="24"/>
          <w:szCs w:val="24"/>
        </w:rPr>
        <w:t>) на территории Одинцовского муниципального района, производится по формуле:</w:t>
      </w: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где: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основных пород деревьев, подроста, кустарника, травянистых растений, типов естественных растительных сообществ;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основных пород деревьев, подроста, кустарника, травянистой растительности, типов естественных растительных </w:t>
      </w:r>
      <w:r w:rsidRPr="00565435">
        <w:rPr>
          <w:rFonts w:ascii="Times New Roman" w:hAnsi="Times New Roman" w:cs="Times New Roman"/>
          <w:sz w:val="24"/>
          <w:szCs w:val="24"/>
        </w:rPr>
        <w:lastRenderedPageBreak/>
        <w:t xml:space="preserve">сообществ (в расчете на 1 дерево, 1 подрост, 1 кустарник, 1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. м живой изгороди, </w:t>
      </w:r>
      <w:smartTag w:uri="urn:schemas-microsoft-com:office:smarttags" w:element="metricconverter">
        <w:smartTagPr>
          <w:attr w:name="ProductID" w:val="3 м"/>
        </w:smartTagPr>
        <w:r w:rsidRPr="00565435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травянистой, </w:t>
      </w:r>
      <w:smartTag w:uri="urn:schemas-microsoft-com:office:smarttags" w:element="PersonName">
        <w:r w:rsidRPr="00565435">
          <w:rPr>
            <w:rFonts w:ascii="Times New Roman" w:hAnsi="Times New Roman" w:cs="Times New Roman"/>
            <w:sz w:val="24"/>
            <w:szCs w:val="24"/>
          </w:rPr>
          <w:t>лесной</w:t>
        </w:r>
      </w:smartTag>
      <w:r w:rsidRPr="00565435">
        <w:rPr>
          <w:rFonts w:ascii="Times New Roman" w:hAnsi="Times New Roman" w:cs="Times New Roman"/>
          <w:sz w:val="24"/>
          <w:szCs w:val="24"/>
        </w:rPr>
        <w:t xml:space="preserve"> или иной растительности) </w:t>
      </w:r>
      <w:hyperlink w:anchor="Par1390" w:history="1">
        <w:r w:rsidRPr="00565435">
          <w:rPr>
            <w:rFonts w:ascii="Times New Roman" w:hAnsi="Times New Roman" w:cs="Times New Roman"/>
            <w:sz w:val="24"/>
            <w:szCs w:val="24"/>
          </w:rPr>
          <w:t>(приложение 1)</w:t>
        </w:r>
      </w:hyperlink>
      <w:r w:rsidRPr="00565435">
        <w:rPr>
          <w:rFonts w:ascii="Times New Roman" w:hAnsi="Times New Roman" w:cs="Times New Roman"/>
          <w:sz w:val="24"/>
          <w:szCs w:val="24"/>
        </w:rPr>
        <w:t>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социально-экологическую значимость зеленых насаждений, учитывающий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2 - для памятников садово-паркового искусства </w:t>
      </w:r>
      <w:hyperlink w:anchor="Par1493" w:history="1">
        <w:r w:rsidRPr="00565435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565435">
        <w:rPr>
          <w:rFonts w:ascii="Times New Roman" w:hAnsi="Times New Roman" w:cs="Times New Roman"/>
          <w:sz w:val="24"/>
          <w:szCs w:val="24"/>
        </w:rPr>
        <w:t>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1,5 - для всех категорий особо охраняемых природных территорий, включая зеленые насаждения естественного происхождения (в соответствии со схемой развития и размещения особо охраняемых природных территорий в Одинцовском районе);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1 - для озелененных территорий общего пользования;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0,5 - для остальных категорий зеленых насаждений;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- коэффициент поправки на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ценность зеленых насаждений, учитывающий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функции зеленых насаждений и устанавливается в размере: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2 - для зеленых насаждений, расположенных в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зоне; 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1 - остальных категорий зеленых насаждений;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- коэффициент поправки на текущее состояние зеленых насаждений, учитывающий фактическое состояние зеленых насаждений и устанавливается в размере: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1 - хорошее;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0,5 - удовлетворительное;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0,3 - неудовлетворительное;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- коэффициент обеспеченности жителей зелеными насаждениями учитывает обеспеченность жителей населенных пунктов Одинцовского муниципального района зелеными насаждениями и устанавливается в размере 1.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Компенсационная стоимость установлена без учета НДС.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4.2. Если на территории подверглись уничтожению разные виды зеленых насаждений, исчисление размера компенсационной стоимости производится для каждого из них (отдельно взятого дерева, подроста, кустарника) с последующим суммированием результатов.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4.3. Исчисление размера компенсационной стоимости для травянистой растительности и естественных растительных сообществ определяется путем умножения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на площадь произрастания данной растительности. 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4.4. При невозможности определить видовой и возрастной состав уничтоженной древесной растительности исчисление размера ущерба проводится по компенсационной стоимости лиственных видов деревьев диаметром 40,1 и более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 xml:space="preserve">  (приложения 1).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4.5. Оформленные результаты расчетов утверждаются </w:t>
      </w:r>
      <w:hyperlink w:anchor="Par1538" w:history="1">
        <w:r w:rsidRPr="00565435">
          <w:rPr>
            <w:rFonts w:ascii="Times New Roman" w:hAnsi="Times New Roman" w:cs="Times New Roman"/>
            <w:sz w:val="24"/>
            <w:szCs w:val="24"/>
          </w:rPr>
          <w:t>актом</w:t>
        </w:r>
      </w:hyperlink>
      <w:r w:rsidRPr="00565435">
        <w:rPr>
          <w:rFonts w:ascii="Times New Roman" w:hAnsi="Times New Roman" w:cs="Times New Roman"/>
          <w:sz w:val="24"/>
          <w:szCs w:val="24"/>
        </w:rPr>
        <w:t xml:space="preserve"> оценочной комиссии (приложение 3).</w:t>
      </w: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972BD" w:rsidRPr="00565435" w:rsidRDefault="00F972BD" w:rsidP="00F972B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по охране природы                                                                                          О.Н. Волошина                                                                                      </w:t>
      </w:r>
    </w:p>
    <w:p w:rsidR="00F972BD" w:rsidRPr="00565435" w:rsidRDefault="00F972BD" w:rsidP="00F97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p w:rsidR="00F972BD" w:rsidRPr="00565435" w:rsidRDefault="00F972BD" w:rsidP="00F972BD">
      <w:pPr>
        <w:pStyle w:val="ConsPlusNormal"/>
        <w:ind w:left="7797"/>
        <w:jc w:val="both"/>
        <w:rPr>
          <w:rFonts w:ascii="Times New Roman" w:hAnsi="Times New Roman" w:cs="Times New Roman"/>
          <w:sz w:val="24"/>
          <w:szCs w:val="24"/>
        </w:rPr>
      </w:pPr>
    </w:p>
    <w:sectPr w:rsidR="00F972BD" w:rsidRPr="00565435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BD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30F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2BD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E23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353746184B4243FFF40B34B5DF72AC92B915C3E1F5D8A92E01BA2D35f1g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53746184B4243FFF40B34B5DF72AC92B917C6E2F1D8A92E01BA2D35f1g1F" TargetMode="External"/><Relationship Id="rId5" Type="http://schemas.openxmlformats.org/officeDocument/2006/relationships/hyperlink" Target="consultantplus://offline/ref=6D353746184B4243FFF40B34B5DF72AC92B91CC3E5F9D8A92E01BA2D35f1g1F" TargetMode="External"/><Relationship Id="rId4" Type="http://schemas.openxmlformats.org/officeDocument/2006/relationships/hyperlink" Target="consultantplus://offline/ref=6D353746184B4243FFF40B34B5DF72AC91B213C0ECA78FAB7F54B4f2g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2</cp:revision>
  <dcterms:created xsi:type="dcterms:W3CDTF">2013-06-03T09:43:00Z</dcterms:created>
  <dcterms:modified xsi:type="dcterms:W3CDTF">2013-06-03T09:43:00Z</dcterms:modified>
</cp:coreProperties>
</file>