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7E" w:rsidRPr="0092607E" w:rsidRDefault="0092607E" w:rsidP="0092607E">
      <w:pPr>
        <w:jc w:val="center"/>
        <w:rPr>
          <w:rFonts w:ascii="Arial" w:eastAsia="Calibri" w:hAnsi="Arial" w:cs="Arial"/>
        </w:rPr>
      </w:pPr>
      <w:r w:rsidRPr="0092607E">
        <w:rPr>
          <w:rFonts w:ascii="Arial" w:eastAsia="Calibri" w:hAnsi="Arial" w:cs="Arial"/>
        </w:rPr>
        <w:t>АДМИНИСТРАЦИЯ</w:t>
      </w:r>
    </w:p>
    <w:p w:rsidR="0092607E" w:rsidRPr="0092607E" w:rsidRDefault="0092607E" w:rsidP="0092607E">
      <w:pPr>
        <w:jc w:val="center"/>
        <w:rPr>
          <w:rFonts w:ascii="Arial" w:eastAsia="Calibri" w:hAnsi="Arial" w:cs="Arial"/>
        </w:rPr>
      </w:pPr>
      <w:r w:rsidRPr="0092607E">
        <w:rPr>
          <w:rFonts w:ascii="Arial" w:eastAsia="Calibri" w:hAnsi="Arial" w:cs="Arial"/>
        </w:rPr>
        <w:t>ОДИНЦОВСКОГО ГОРОДСКОГО ОКРУГА</w:t>
      </w:r>
    </w:p>
    <w:p w:rsidR="0092607E" w:rsidRPr="0092607E" w:rsidRDefault="0092607E" w:rsidP="0092607E">
      <w:pPr>
        <w:jc w:val="center"/>
        <w:rPr>
          <w:rFonts w:ascii="Arial" w:eastAsia="Calibri" w:hAnsi="Arial" w:cs="Arial"/>
        </w:rPr>
      </w:pPr>
      <w:r w:rsidRPr="0092607E">
        <w:rPr>
          <w:rFonts w:ascii="Arial" w:eastAsia="Calibri" w:hAnsi="Arial" w:cs="Arial"/>
        </w:rPr>
        <w:t>МОСКОВСКОЙ ОБЛАСТИ</w:t>
      </w:r>
    </w:p>
    <w:p w:rsidR="0092607E" w:rsidRPr="0092607E" w:rsidRDefault="0092607E" w:rsidP="0092607E">
      <w:pPr>
        <w:jc w:val="center"/>
        <w:rPr>
          <w:rFonts w:ascii="Arial" w:eastAsia="Calibri" w:hAnsi="Arial" w:cs="Arial"/>
        </w:rPr>
      </w:pPr>
      <w:r w:rsidRPr="0092607E">
        <w:rPr>
          <w:rFonts w:ascii="Arial" w:eastAsia="Calibri" w:hAnsi="Arial" w:cs="Arial"/>
        </w:rPr>
        <w:t>ПОСТАНОВЛЕНИЕ</w:t>
      </w:r>
    </w:p>
    <w:p w:rsidR="0092607E" w:rsidRPr="0092607E" w:rsidRDefault="0092607E" w:rsidP="0092607E">
      <w:pPr>
        <w:jc w:val="center"/>
        <w:rPr>
          <w:rFonts w:ascii="Arial" w:eastAsia="Calibri" w:hAnsi="Arial" w:cs="Arial"/>
        </w:rPr>
      </w:pPr>
      <w:r w:rsidRPr="0092607E">
        <w:rPr>
          <w:rFonts w:ascii="Arial" w:eastAsia="Calibri" w:hAnsi="Arial" w:cs="Arial"/>
        </w:rPr>
        <w:t>от 07.08.2020 № 1939</w:t>
      </w:r>
    </w:p>
    <w:p w:rsidR="0092607E" w:rsidRPr="0092607E" w:rsidRDefault="0092607E" w:rsidP="0092607E">
      <w:pPr>
        <w:jc w:val="center"/>
        <w:rPr>
          <w:rFonts w:ascii="Arial" w:eastAsia="Calibri" w:hAnsi="Arial" w:cs="Arial"/>
        </w:rPr>
      </w:pPr>
    </w:p>
    <w:p w:rsidR="00B8079F" w:rsidRPr="0092607E" w:rsidRDefault="00B8079F" w:rsidP="00CC11A2">
      <w:pPr>
        <w:pStyle w:val="a3"/>
        <w:rPr>
          <w:rFonts w:ascii="Arial" w:hAnsi="Arial" w:cs="Arial"/>
          <w:color w:val="FF0000"/>
          <w:sz w:val="24"/>
          <w:szCs w:val="24"/>
        </w:rPr>
      </w:pPr>
    </w:p>
    <w:p w:rsidR="00D14128" w:rsidRPr="0092607E" w:rsidRDefault="00D14128" w:rsidP="00CC11A2">
      <w:pPr>
        <w:pStyle w:val="a3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CD37A0" w:rsidRPr="0092607E" w:rsidTr="00B27A90">
        <w:trPr>
          <w:trHeight w:val="1527"/>
        </w:trPr>
        <w:tc>
          <w:tcPr>
            <w:tcW w:w="5495" w:type="dxa"/>
            <w:shd w:val="clear" w:color="auto" w:fill="auto"/>
          </w:tcPr>
          <w:p w:rsidR="003E7F94" w:rsidRPr="0092607E" w:rsidRDefault="003E7F94" w:rsidP="00CD2B70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 xml:space="preserve">О внесении изменений </w:t>
            </w:r>
            <w:r w:rsidR="00EA2305" w:rsidRPr="0092607E">
              <w:rPr>
                <w:rFonts w:ascii="Arial" w:hAnsi="Arial" w:cs="Arial"/>
              </w:rPr>
              <w:t xml:space="preserve">и дополнений </w:t>
            </w:r>
            <w:r w:rsidRPr="0092607E">
              <w:rPr>
                <w:rFonts w:ascii="Arial" w:hAnsi="Arial" w:cs="Arial"/>
              </w:rPr>
              <w:t xml:space="preserve">в муниципальную программу Одинцовского </w:t>
            </w:r>
            <w:r w:rsidR="00EB3973" w:rsidRPr="0092607E">
              <w:rPr>
                <w:rFonts w:ascii="Arial" w:hAnsi="Arial" w:cs="Arial"/>
              </w:rPr>
              <w:t xml:space="preserve">городского округа </w:t>
            </w:r>
            <w:r w:rsidRPr="0092607E">
              <w:rPr>
                <w:rFonts w:ascii="Arial" w:hAnsi="Arial" w:cs="Arial"/>
              </w:rPr>
              <w:t>Московской области «Предпринимательство</w:t>
            </w:r>
            <w:r w:rsidR="00EB3973" w:rsidRPr="0092607E">
              <w:rPr>
                <w:rFonts w:ascii="Arial" w:hAnsi="Arial" w:cs="Arial"/>
              </w:rPr>
              <w:t>» на 2020-2024</w:t>
            </w:r>
            <w:r w:rsidRPr="0092607E">
              <w:rPr>
                <w:rFonts w:ascii="Arial" w:hAnsi="Arial" w:cs="Arial"/>
              </w:rPr>
              <w:t xml:space="preserve"> годы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CD37A0" w:rsidRPr="0092607E" w:rsidTr="00174F49">
        <w:tc>
          <w:tcPr>
            <w:tcW w:w="6062" w:type="dxa"/>
          </w:tcPr>
          <w:p w:rsidR="00A32E71" w:rsidRPr="0092607E" w:rsidRDefault="00A32E71" w:rsidP="00D054C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7A90" w:rsidRPr="0092607E" w:rsidRDefault="00B27A90" w:rsidP="009631F5">
      <w:pPr>
        <w:spacing w:line="264" w:lineRule="auto"/>
        <w:ind w:firstLine="709"/>
        <w:jc w:val="both"/>
        <w:rPr>
          <w:rFonts w:ascii="Arial" w:hAnsi="Arial" w:cs="Arial"/>
        </w:rPr>
      </w:pPr>
    </w:p>
    <w:p w:rsidR="006D68DD" w:rsidRPr="0092607E" w:rsidRDefault="0089440E" w:rsidP="00E9755B">
      <w:pPr>
        <w:ind w:firstLine="708"/>
        <w:jc w:val="both"/>
        <w:rPr>
          <w:rFonts w:ascii="Arial" w:hAnsi="Arial" w:cs="Arial"/>
        </w:rPr>
      </w:pPr>
      <w:proofErr w:type="gramStart"/>
      <w:r w:rsidRPr="0092607E">
        <w:rPr>
          <w:rFonts w:ascii="Arial" w:hAnsi="Arial" w:cs="Arial"/>
        </w:rPr>
        <w:t>В соответствии с Порядком разработки и реализации муниципальных программ Одинцовского городского округа Московской области,  утвержденным постановлением Администрации Одинцовского городского округа от 20.08.2019 № 313,</w:t>
      </w:r>
      <w:r w:rsidR="00E9755B" w:rsidRPr="0092607E">
        <w:rPr>
          <w:rFonts w:ascii="Arial" w:hAnsi="Arial" w:cs="Arial"/>
        </w:rPr>
        <w:t xml:space="preserve"> в</w:t>
      </w:r>
      <w:r w:rsidR="003E7F94" w:rsidRPr="0092607E">
        <w:rPr>
          <w:rFonts w:ascii="Arial" w:hAnsi="Arial" w:cs="Arial"/>
        </w:rPr>
        <w:t xml:space="preserve"> </w:t>
      </w:r>
      <w:r w:rsidR="002F502D" w:rsidRPr="0092607E">
        <w:rPr>
          <w:rFonts w:ascii="Arial" w:hAnsi="Arial" w:cs="Arial"/>
        </w:rPr>
        <w:t xml:space="preserve">целях приведения </w:t>
      </w:r>
      <w:r w:rsidR="00E87A09" w:rsidRPr="0092607E">
        <w:rPr>
          <w:rFonts w:ascii="Arial" w:hAnsi="Arial" w:cs="Arial"/>
        </w:rPr>
        <w:t>муниципальных</w:t>
      </w:r>
      <w:r w:rsidR="00521FA9" w:rsidRPr="0092607E">
        <w:rPr>
          <w:rFonts w:ascii="Arial" w:hAnsi="Arial" w:cs="Arial"/>
        </w:rPr>
        <w:t xml:space="preserve"> программ Одинцовского городского округа Московской области </w:t>
      </w:r>
      <w:r w:rsidR="00AE2C72" w:rsidRPr="0092607E">
        <w:rPr>
          <w:rFonts w:ascii="Arial" w:hAnsi="Arial" w:cs="Arial"/>
        </w:rPr>
        <w:t>в соответстви</w:t>
      </w:r>
      <w:r w:rsidR="00565AD8" w:rsidRPr="0092607E">
        <w:rPr>
          <w:rFonts w:ascii="Arial" w:hAnsi="Arial" w:cs="Arial"/>
        </w:rPr>
        <w:t>е</w:t>
      </w:r>
      <w:r w:rsidR="00AE2C72" w:rsidRPr="0092607E">
        <w:rPr>
          <w:rFonts w:ascii="Arial" w:hAnsi="Arial" w:cs="Arial"/>
        </w:rPr>
        <w:t xml:space="preserve"> с актуализированными типовыми муниципальными программами</w:t>
      </w:r>
      <w:r w:rsidR="00812F3C" w:rsidRPr="0092607E">
        <w:rPr>
          <w:rFonts w:ascii="Arial" w:hAnsi="Arial" w:cs="Arial"/>
        </w:rPr>
        <w:t xml:space="preserve">, </w:t>
      </w:r>
      <w:r w:rsidR="00565AD8" w:rsidRPr="0092607E">
        <w:rPr>
          <w:rFonts w:ascii="Arial" w:hAnsi="Arial" w:cs="Arial"/>
        </w:rPr>
        <w:t xml:space="preserve">в связи с изменением перечня мероприятий и планируемых результатов реализации муниципальной </w:t>
      </w:r>
      <w:r w:rsidR="00812F3C" w:rsidRPr="0092607E">
        <w:rPr>
          <w:rFonts w:ascii="Arial" w:hAnsi="Arial" w:cs="Arial"/>
        </w:rPr>
        <w:t>программ</w:t>
      </w:r>
      <w:r w:rsidR="00565AD8" w:rsidRPr="0092607E">
        <w:rPr>
          <w:rFonts w:ascii="Arial" w:hAnsi="Arial" w:cs="Arial"/>
        </w:rPr>
        <w:t>ы</w:t>
      </w:r>
      <w:r w:rsidR="00812F3C" w:rsidRPr="0092607E">
        <w:rPr>
          <w:rFonts w:ascii="Arial" w:hAnsi="Arial" w:cs="Arial"/>
        </w:rPr>
        <w:t xml:space="preserve"> Одинцовского городского округа Московской области</w:t>
      </w:r>
      <w:r w:rsidR="00AE2C72" w:rsidRPr="0092607E">
        <w:rPr>
          <w:rFonts w:ascii="Arial" w:hAnsi="Arial" w:cs="Arial"/>
        </w:rPr>
        <w:t xml:space="preserve"> </w:t>
      </w:r>
      <w:r w:rsidR="00521FA9" w:rsidRPr="0092607E">
        <w:rPr>
          <w:rFonts w:ascii="Arial" w:hAnsi="Arial" w:cs="Arial"/>
        </w:rPr>
        <w:t>«Предпринимательство» на 2020-2024</w:t>
      </w:r>
      <w:proofErr w:type="gramEnd"/>
      <w:r w:rsidR="00521FA9" w:rsidRPr="0092607E">
        <w:rPr>
          <w:rFonts w:ascii="Arial" w:hAnsi="Arial" w:cs="Arial"/>
        </w:rPr>
        <w:t xml:space="preserve"> годы</w:t>
      </w:r>
      <w:r w:rsidR="002F502D" w:rsidRPr="0092607E">
        <w:rPr>
          <w:rFonts w:ascii="Arial" w:hAnsi="Arial" w:cs="Arial"/>
        </w:rPr>
        <w:t xml:space="preserve">, </w:t>
      </w:r>
    </w:p>
    <w:p w:rsidR="0079164D" w:rsidRPr="0092607E" w:rsidRDefault="0079164D" w:rsidP="008944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0076D" w:rsidRPr="0092607E" w:rsidRDefault="007119B4" w:rsidP="007119B4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92607E">
        <w:rPr>
          <w:rFonts w:ascii="Arial" w:hAnsi="Arial" w:cs="Arial"/>
          <w:sz w:val="24"/>
          <w:szCs w:val="24"/>
        </w:rPr>
        <w:t>П</w:t>
      </w:r>
      <w:proofErr w:type="gramEnd"/>
      <w:r w:rsidRPr="0092607E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119B4" w:rsidRPr="0092607E" w:rsidRDefault="007119B4" w:rsidP="007119B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53E7D" w:rsidRPr="0092607E" w:rsidRDefault="00EB2CA0" w:rsidP="003F1D55">
      <w:pPr>
        <w:pStyle w:val="a3"/>
        <w:numPr>
          <w:ilvl w:val="0"/>
          <w:numId w:val="8"/>
        </w:numPr>
        <w:ind w:left="-142" w:firstLine="847"/>
        <w:jc w:val="both"/>
        <w:rPr>
          <w:rFonts w:ascii="Arial" w:hAnsi="Arial" w:cs="Arial"/>
          <w:sz w:val="24"/>
          <w:szCs w:val="24"/>
        </w:rPr>
      </w:pPr>
      <w:r w:rsidRPr="0092607E">
        <w:rPr>
          <w:rFonts w:ascii="Arial" w:hAnsi="Arial" w:cs="Arial"/>
          <w:sz w:val="24"/>
          <w:szCs w:val="24"/>
        </w:rPr>
        <w:t>Внести в</w:t>
      </w:r>
      <w:r w:rsidR="000949C1" w:rsidRPr="0092607E">
        <w:rPr>
          <w:rFonts w:ascii="Arial" w:hAnsi="Arial" w:cs="Arial"/>
          <w:sz w:val="24"/>
          <w:szCs w:val="24"/>
        </w:rPr>
        <w:t xml:space="preserve"> </w:t>
      </w:r>
      <w:r w:rsidRPr="0092607E">
        <w:rPr>
          <w:rFonts w:ascii="Arial" w:hAnsi="Arial" w:cs="Arial"/>
          <w:sz w:val="24"/>
          <w:szCs w:val="24"/>
        </w:rPr>
        <w:t>м</w:t>
      </w:r>
      <w:r w:rsidR="00C72EE1" w:rsidRPr="0092607E">
        <w:rPr>
          <w:rFonts w:ascii="Arial" w:hAnsi="Arial" w:cs="Arial"/>
          <w:sz w:val="24"/>
          <w:szCs w:val="24"/>
        </w:rPr>
        <w:t>униципальн</w:t>
      </w:r>
      <w:r w:rsidRPr="0092607E">
        <w:rPr>
          <w:rFonts w:ascii="Arial" w:hAnsi="Arial" w:cs="Arial"/>
          <w:sz w:val="24"/>
          <w:szCs w:val="24"/>
        </w:rPr>
        <w:t>ую</w:t>
      </w:r>
      <w:r w:rsidR="00C72EE1" w:rsidRPr="0092607E">
        <w:rPr>
          <w:rFonts w:ascii="Arial" w:hAnsi="Arial" w:cs="Arial"/>
          <w:sz w:val="24"/>
          <w:szCs w:val="24"/>
        </w:rPr>
        <w:t xml:space="preserve"> </w:t>
      </w:r>
      <w:r w:rsidR="007119B4" w:rsidRPr="0092607E">
        <w:rPr>
          <w:rFonts w:ascii="Arial" w:hAnsi="Arial" w:cs="Arial"/>
          <w:sz w:val="24"/>
          <w:szCs w:val="24"/>
        </w:rPr>
        <w:t>программ</w:t>
      </w:r>
      <w:r w:rsidR="00E714B7" w:rsidRPr="0092607E">
        <w:rPr>
          <w:rFonts w:ascii="Arial" w:hAnsi="Arial" w:cs="Arial"/>
          <w:sz w:val="24"/>
          <w:szCs w:val="24"/>
        </w:rPr>
        <w:t>у</w:t>
      </w:r>
      <w:r w:rsidR="007119B4" w:rsidRPr="0092607E">
        <w:rPr>
          <w:rFonts w:ascii="Arial" w:hAnsi="Arial" w:cs="Arial"/>
          <w:sz w:val="24"/>
          <w:szCs w:val="24"/>
        </w:rPr>
        <w:t xml:space="preserve"> Одинцовского </w:t>
      </w:r>
      <w:r w:rsidR="00B125EC" w:rsidRPr="0092607E">
        <w:rPr>
          <w:rFonts w:ascii="Arial" w:hAnsi="Arial" w:cs="Arial"/>
          <w:sz w:val="24"/>
          <w:szCs w:val="24"/>
        </w:rPr>
        <w:t xml:space="preserve">городского округа </w:t>
      </w:r>
      <w:r w:rsidR="007119B4" w:rsidRPr="0092607E">
        <w:rPr>
          <w:rFonts w:ascii="Arial" w:hAnsi="Arial" w:cs="Arial"/>
          <w:sz w:val="24"/>
          <w:szCs w:val="24"/>
        </w:rPr>
        <w:t>Московской области «Предпринимательство»</w:t>
      </w:r>
      <w:r w:rsidR="00F3593F" w:rsidRPr="0092607E">
        <w:rPr>
          <w:rFonts w:ascii="Arial" w:hAnsi="Arial" w:cs="Arial"/>
          <w:sz w:val="24"/>
          <w:szCs w:val="24"/>
        </w:rPr>
        <w:t xml:space="preserve"> </w:t>
      </w:r>
      <w:r w:rsidR="00B125EC" w:rsidRPr="0092607E">
        <w:rPr>
          <w:rFonts w:ascii="Arial" w:hAnsi="Arial" w:cs="Arial"/>
          <w:sz w:val="24"/>
          <w:szCs w:val="24"/>
        </w:rPr>
        <w:t>на 2020-2024</w:t>
      </w:r>
      <w:r w:rsidR="00F3593F" w:rsidRPr="0092607E">
        <w:rPr>
          <w:rFonts w:ascii="Arial" w:hAnsi="Arial" w:cs="Arial"/>
          <w:sz w:val="24"/>
          <w:szCs w:val="24"/>
        </w:rPr>
        <w:t xml:space="preserve"> годы</w:t>
      </w:r>
      <w:r w:rsidR="007119B4" w:rsidRPr="0092607E">
        <w:rPr>
          <w:rFonts w:ascii="Arial" w:hAnsi="Arial" w:cs="Arial"/>
          <w:sz w:val="24"/>
          <w:szCs w:val="24"/>
        </w:rPr>
        <w:t>, утвержденную постановле</w:t>
      </w:r>
      <w:r w:rsidR="00F3593F" w:rsidRPr="0092607E">
        <w:rPr>
          <w:rFonts w:ascii="Arial" w:hAnsi="Arial" w:cs="Arial"/>
          <w:sz w:val="24"/>
          <w:szCs w:val="24"/>
        </w:rPr>
        <w:t xml:space="preserve">нием Администрации Одинцовского </w:t>
      </w:r>
      <w:r w:rsidR="00B125EC" w:rsidRPr="0092607E">
        <w:rPr>
          <w:rFonts w:ascii="Arial" w:hAnsi="Arial" w:cs="Arial"/>
          <w:sz w:val="24"/>
          <w:szCs w:val="24"/>
        </w:rPr>
        <w:t xml:space="preserve">городского округа </w:t>
      </w:r>
      <w:r w:rsidR="00F3593F" w:rsidRPr="0092607E">
        <w:rPr>
          <w:rFonts w:ascii="Arial" w:hAnsi="Arial" w:cs="Arial"/>
          <w:sz w:val="24"/>
          <w:szCs w:val="24"/>
        </w:rPr>
        <w:t xml:space="preserve">Московской области </w:t>
      </w:r>
      <w:r w:rsidR="00AA3AF5" w:rsidRPr="0092607E">
        <w:rPr>
          <w:rFonts w:ascii="Arial" w:hAnsi="Arial" w:cs="Arial"/>
          <w:sz w:val="24"/>
          <w:szCs w:val="24"/>
        </w:rPr>
        <w:t xml:space="preserve">от </w:t>
      </w:r>
      <w:r w:rsidR="00B125EC" w:rsidRPr="0092607E">
        <w:rPr>
          <w:rFonts w:ascii="Arial" w:hAnsi="Arial" w:cs="Arial"/>
          <w:sz w:val="24"/>
          <w:szCs w:val="24"/>
        </w:rPr>
        <w:t>31.10</w:t>
      </w:r>
      <w:r w:rsidR="00AA3AF5" w:rsidRPr="0092607E">
        <w:rPr>
          <w:rFonts w:ascii="Arial" w:hAnsi="Arial" w:cs="Arial"/>
          <w:sz w:val="24"/>
          <w:szCs w:val="24"/>
        </w:rPr>
        <w:t>.201</w:t>
      </w:r>
      <w:r w:rsidR="00B125EC" w:rsidRPr="0092607E">
        <w:rPr>
          <w:rFonts w:ascii="Arial" w:hAnsi="Arial" w:cs="Arial"/>
          <w:sz w:val="24"/>
          <w:szCs w:val="24"/>
        </w:rPr>
        <w:t>9</w:t>
      </w:r>
      <w:r w:rsidR="00AA3AF5" w:rsidRPr="0092607E">
        <w:rPr>
          <w:rFonts w:ascii="Arial" w:hAnsi="Arial" w:cs="Arial"/>
          <w:sz w:val="24"/>
          <w:szCs w:val="24"/>
        </w:rPr>
        <w:t xml:space="preserve"> № </w:t>
      </w:r>
      <w:r w:rsidR="00B125EC" w:rsidRPr="0092607E">
        <w:rPr>
          <w:rFonts w:ascii="Arial" w:hAnsi="Arial" w:cs="Arial"/>
          <w:sz w:val="24"/>
          <w:szCs w:val="24"/>
        </w:rPr>
        <w:t>1280</w:t>
      </w:r>
      <w:r w:rsidR="00D02E99" w:rsidRPr="0092607E">
        <w:rPr>
          <w:rFonts w:ascii="Arial" w:hAnsi="Arial" w:cs="Arial"/>
          <w:sz w:val="24"/>
          <w:szCs w:val="24"/>
        </w:rPr>
        <w:t xml:space="preserve"> (в редакции от </w:t>
      </w:r>
      <w:r w:rsidR="003E33CC" w:rsidRPr="0092607E">
        <w:rPr>
          <w:rFonts w:ascii="Arial" w:hAnsi="Arial" w:cs="Arial"/>
          <w:sz w:val="24"/>
          <w:szCs w:val="24"/>
        </w:rPr>
        <w:t>08</w:t>
      </w:r>
      <w:r w:rsidR="009631F5" w:rsidRPr="0092607E">
        <w:rPr>
          <w:rFonts w:ascii="Arial" w:hAnsi="Arial" w:cs="Arial"/>
          <w:sz w:val="24"/>
          <w:szCs w:val="24"/>
        </w:rPr>
        <w:t>.0</w:t>
      </w:r>
      <w:r w:rsidR="003E33CC" w:rsidRPr="0092607E">
        <w:rPr>
          <w:rFonts w:ascii="Arial" w:hAnsi="Arial" w:cs="Arial"/>
          <w:sz w:val="24"/>
          <w:szCs w:val="24"/>
        </w:rPr>
        <w:t>5</w:t>
      </w:r>
      <w:r w:rsidR="00D02E99" w:rsidRPr="0092607E">
        <w:rPr>
          <w:rFonts w:ascii="Arial" w:hAnsi="Arial" w:cs="Arial"/>
          <w:sz w:val="24"/>
          <w:szCs w:val="24"/>
        </w:rPr>
        <w:t xml:space="preserve">.2020 </w:t>
      </w:r>
      <w:r w:rsidR="003448CF" w:rsidRPr="0092607E">
        <w:rPr>
          <w:rFonts w:ascii="Arial" w:hAnsi="Arial" w:cs="Arial"/>
          <w:sz w:val="24"/>
          <w:szCs w:val="24"/>
        </w:rPr>
        <w:t xml:space="preserve">     </w:t>
      </w:r>
      <w:r w:rsidR="00D02E99" w:rsidRPr="0092607E">
        <w:rPr>
          <w:rFonts w:ascii="Arial" w:hAnsi="Arial" w:cs="Arial"/>
          <w:sz w:val="24"/>
          <w:szCs w:val="24"/>
        </w:rPr>
        <w:t xml:space="preserve">№ </w:t>
      </w:r>
      <w:r w:rsidR="003E33CC" w:rsidRPr="0092607E">
        <w:rPr>
          <w:rFonts w:ascii="Arial" w:hAnsi="Arial" w:cs="Arial"/>
          <w:sz w:val="24"/>
          <w:szCs w:val="24"/>
        </w:rPr>
        <w:t>1197</w:t>
      </w:r>
      <w:r w:rsidR="00F518BF" w:rsidRPr="0092607E">
        <w:rPr>
          <w:rFonts w:ascii="Arial" w:hAnsi="Arial" w:cs="Arial"/>
          <w:sz w:val="24"/>
          <w:szCs w:val="24"/>
        </w:rPr>
        <w:t>)</w:t>
      </w:r>
      <w:r w:rsidR="00AF0BF1" w:rsidRPr="0092607E">
        <w:rPr>
          <w:rFonts w:ascii="Arial" w:hAnsi="Arial" w:cs="Arial"/>
          <w:sz w:val="24"/>
          <w:szCs w:val="24"/>
        </w:rPr>
        <w:t xml:space="preserve"> (далее – </w:t>
      </w:r>
      <w:r w:rsidR="00F73DB9" w:rsidRPr="0092607E">
        <w:rPr>
          <w:rFonts w:ascii="Arial" w:hAnsi="Arial" w:cs="Arial"/>
          <w:sz w:val="24"/>
          <w:szCs w:val="24"/>
        </w:rPr>
        <w:t>М</w:t>
      </w:r>
      <w:r w:rsidR="00AF0BF1" w:rsidRPr="0092607E">
        <w:rPr>
          <w:rFonts w:ascii="Arial" w:hAnsi="Arial" w:cs="Arial"/>
          <w:sz w:val="24"/>
          <w:szCs w:val="24"/>
        </w:rPr>
        <w:t>униципальная программа), следующие изменения</w:t>
      </w:r>
      <w:r w:rsidR="00F73DB9" w:rsidRPr="0092607E">
        <w:rPr>
          <w:rFonts w:ascii="Arial" w:hAnsi="Arial" w:cs="Arial"/>
          <w:sz w:val="24"/>
          <w:szCs w:val="24"/>
        </w:rPr>
        <w:t xml:space="preserve"> и дополнения</w:t>
      </w:r>
      <w:r w:rsidR="00AF0BF1" w:rsidRPr="0092607E">
        <w:rPr>
          <w:rFonts w:ascii="Arial" w:hAnsi="Arial" w:cs="Arial"/>
          <w:sz w:val="24"/>
          <w:szCs w:val="24"/>
        </w:rPr>
        <w:t>:</w:t>
      </w:r>
    </w:p>
    <w:p w:rsidR="00B0612B" w:rsidRPr="0092607E" w:rsidRDefault="00812F3C" w:rsidP="00B0612B">
      <w:pPr>
        <w:pStyle w:val="ae"/>
        <w:numPr>
          <w:ilvl w:val="1"/>
          <w:numId w:val="7"/>
        </w:numPr>
        <w:ind w:left="0" w:firstLine="708"/>
        <w:jc w:val="both"/>
        <w:rPr>
          <w:rFonts w:ascii="Arial" w:eastAsiaTheme="minorHAnsi" w:hAnsi="Arial" w:cs="Arial"/>
          <w:lang w:eastAsia="en-US"/>
        </w:rPr>
      </w:pPr>
      <w:r w:rsidRPr="0092607E">
        <w:rPr>
          <w:rFonts w:ascii="Arial" w:eastAsiaTheme="minorHAnsi" w:hAnsi="Arial" w:cs="Arial"/>
          <w:lang w:eastAsia="en-US"/>
        </w:rPr>
        <w:t xml:space="preserve">В паспорте Муниципальной программы </w:t>
      </w:r>
      <w:r w:rsidR="00F73DB9" w:rsidRPr="0092607E">
        <w:rPr>
          <w:rFonts w:ascii="Arial" w:eastAsiaTheme="minorHAnsi" w:hAnsi="Arial" w:cs="Arial"/>
          <w:lang w:eastAsia="en-US"/>
        </w:rPr>
        <w:t>р</w:t>
      </w:r>
      <w:r w:rsidR="00797834" w:rsidRPr="0092607E">
        <w:rPr>
          <w:rFonts w:ascii="Arial" w:eastAsiaTheme="minorHAnsi" w:hAnsi="Arial" w:cs="Arial"/>
          <w:lang w:eastAsia="en-US"/>
        </w:rPr>
        <w:t>аздел «</w:t>
      </w:r>
      <w:r w:rsidR="00932110" w:rsidRPr="0092607E">
        <w:rPr>
          <w:rFonts w:ascii="Arial" w:eastAsiaTheme="minorHAnsi" w:hAnsi="Arial" w:cs="Arial"/>
          <w:lang w:eastAsia="en-US"/>
        </w:rPr>
        <w:t xml:space="preserve">Перечень </w:t>
      </w:r>
      <w:r w:rsidR="00797834" w:rsidRPr="0092607E">
        <w:rPr>
          <w:rFonts w:ascii="Arial" w:eastAsiaTheme="minorHAnsi" w:hAnsi="Arial" w:cs="Arial"/>
          <w:lang w:eastAsia="en-US"/>
        </w:rPr>
        <w:t>подпрограмм» изложить в следующей редакции:</w:t>
      </w:r>
    </w:p>
    <w:p w:rsidR="00D456D0" w:rsidRPr="0092607E" w:rsidRDefault="00D456D0" w:rsidP="00D456D0">
      <w:pPr>
        <w:pStyle w:val="ae"/>
        <w:ind w:left="708"/>
        <w:jc w:val="both"/>
        <w:rPr>
          <w:rFonts w:ascii="Arial" w:eastAsiaTheme="minorHAnsi" w:hAnsi="Arial" w:cs="Arial"/>
          <w:lang w:eastAsia="en-US"/>
        </w:rPr>
      </w:pPr>
      <w:r w:rsidRPr="0092607E">
        <w:rPr>
          <w:rFonts w:ascii="Arial" w:eastAsiaTheme="minorHAnsi" w:hAnsi="Arial" w:cs="Arial"/>
          <w:lang w:eastAsia="en-US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647"/>
      </w:tblGrid>
      <w:tr w:rsidR="00D456D0" w:rsidRPr="0092607E" w:rsidTr="007F34C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D0" w:rsidRPr="0092607E" w:rsidRDefault="00D456D0" w:rsidP="00D456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2607E">
              <w:rPr>
                <w:rFonts w:ascii="Arial" w:hAnsi="Arial" w:cs="Arial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7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D0" w:rsidRPr="0092607E" w:rsidRDefault="00D456D0" w:rsidP="00D456D0">
            <w:pPr>
              <w:pStyle w:val="ConsPlusCell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92607E">
              <w:rPr>
                <w:rFonts w:ascii="Arial" w:hAnsi="Arial" w:cs="Arial"/>
                <w:sz w:val="24"/>
                <w:szCs w:val="24"/>
              </w:rPr>
              <w:t>«Инвестиции»</w:t>
            </w:r>
          </w:p>
          <w:p w:rsidR="00D456D0" w:rsidRPr="0092607E" w:rsidRDefault="00D456D0" w:rsidP="00D456D0">
            <w:pPr>
              <w:pStyle w:val="ConsPlusCell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92607E">
              <w:rPr>
                <w:rFonts w:ascii="Arial" w:hAnsi="Arial" w:cs="Arial"/>
                <w:sz w:val="24"/>
                <w:szCs w:val="24"/>
              </w:rPr>
              <w:t>«Развитие конкуренции»</w:t>
            </w:r>
          </w:p>
          <w:p w:rsidR="00D456D0" w:rsidRPr="0092607E" w:rsidRDefault="00D456D0" w:rsidP="00D456D0">
            <w:pPr>
              <w:pStyle w:val="ConsPlusCell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92607E">
              <w:rPr>
                <w:rFonts w:ascii="Arial" w:hAnsi="Arial" w:cs="Arial"/>
                <w:sz w:val="24"/>
                <w:szCs w:val="24"/>
              </w:rPr>
              <w:t>«Развитие малого и среднего предпринимательства»</w:t>
            </w:r>
          </w:p>
          <w:p w:rsidR="00D456D0" w:rsidRPr="0092607E" w:rsidRDefault="00D456D0" w:rsidP="00D456D0">
            <w:pPr>
              <w:pStyle w:val="ConsPlusCell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92607E">
              <w:rPr>
                <w:rFonts w:ascii="Arial" w:hAnsi="Arial" w:cs="Arial"/>
                <w:sz w:val="24"/>
                <w:szCs w:val="24"/>
              </w:rPr>
              <w:t xml:space="preserve">«Развитие потребительского рынка и услуг на территории муниципального образования Московской области» </w:t>
            </w:r>
          </w:p>
        </w:tc>
      </w:tr>
    </w:tbl>
    <w:p w:rsidR="00812F3C" w:rsidRPr="0092607E" w:rsidRDefault="00D456D0" w:rsidP="00D456D0">
      <w:pPr>
        <w:jc w:val="both"/>
        <w:rPr>
          <w:rFonts w:ascii="Arial" w:eastAsiaTheme="minorHAnsi" w:hAnsi="Arial" w:cs="Arial"/>
          <w:lang w:eastAsia="en-US"/>
        </w:rPr>
      </w:pPr>
      <w:r w:rsidRPr="0092607E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                           ».</w:t>
      </w:r>
    </w:p>
    <w:p w:rsidR="00C82E14" w:rsidRPr="0092607E" w:rsidRDefault="00267A04" w:rsidP="008B6D88">
      <w:pPr>
        <w:pStyle w:val="Default"/>
        <w:numPr>
          <w:ilvl w:val="1"/>
          <w:numId w:val="7"/>
        </w:numPr>
        <w:ind w:left="0" w:firstLine="709"/>
        <w:jc w:val="both"/>
        <w:rPr>
          <w:rFonts w:ascii="Arial" w:hAnsi="Arial" w:cs="Arial"/>
          <w:color w:val="auto"/>
        </w:rPr>
      </w:pPr>
      <w:r w:rsidRPr="0092607E">
        <w:rPr>
          <w:rFonts w:ascii="Arial" w:hAnsi="Arial" w:cs="Arial"/>
          <w:color w:val="auto"/>
        </w:rPr>
        <w:t xml:space="preserve">В </w:t>
      </w:r>
      <w:r w:rsidR="00C82E14" w:rsidRPr="0092607E">
        <w:rPr>
          <w:rFonts w:ascii="Arial" w:hAnsi="Arial" w:cs="Arial"/>
          <w:color w:val="auto"/>
        </w:rPr>
        <w:t xml:space="preserve"> р</w:t>
      </w:r>
      <w:r w:rsidRPr="0092607E">
        <w:rPr>
          <w:rFonts w:ascii="Arial" w:hAnsi="Arial" w:cs="Arial"/>
          <w:color w:val="auto"/>
        </w:rPr>
        <w:t>азделе</w:t>
      </w:r>
      <w:r w:rsidR="00C82E14" w:rsidRPr="0092607E">
        <w:rPr>
          <w:rFonts w:ascii="Arial" w:hAnsi="Arial" w:cs="Arial"/>
          <w:color w:val="auto"/>
        </w:rPr>
        <w:t xml:space="preserve">  4 «Перечень </w:t>
      </w:r>
      <w:r w:rsidRPr="0092607E">
        <w:rPr>
          <w:rFonts w:ascii="Arial" w:hAnsi="Arial" w:cs="Arial"/>
          <w:color w:val="auto"/>
        </w:rPr>
        <w:t xml:space="preserve"> </w:t>
      </w:r>
      <w:r w:rsidR="00C82E14" w:rsidRPr="0092607E">
        <w:rPr>
          <w:rFonts w:ascii="Arial" w:hAnsi="Arial" w:cs="Arial"/>
          <w:color w:val="auto"/>
        </w:rPr>
        <w:t xml:space="preserve">и   краткое   описание подпрограмм муниципальной программы» </w:t>
      </w:r>
      <w:r w:rsidRPr="0092607E">
        <w:rPr>
          <w:rFonts w:ascii="Arial" w:hAnsi="Arial" w:cs="Arial"/>
          <w:color w:val="auto"/>
        </w:rPr>
        <w:t>текстовой части Муниципальной программы</w:t>
      </w:r>
      <w:r w:rsidR="00C82E14" w:rsidRPr="0092607E">
        <w:rPr>
          <w:rFonts w:ascii="Arial" w:hAnsi="Arial" w:cs="Arial"/>
          <w:color w:val="auto"/>
        </w:rPr>
        <w:t xml:space="preserve">: </w:t>
      </w:r>
    </w:p>
    <w:p w:rsidR="00267A04" w:rsidRPr="0092607E" w:rsidRDefault="00267A04" w:rsidP="008B6D88">
      <w:pPr>
        <w:pStyle w:val="Default"/>
        <w:numPr>
          <w:ilvl w:val="2"/>
          <w:numId w:val="7"/>
        </w:numPr>
        <w:ind w:hanging="862"/>
        <w:jc w:val="both"/>
        <w:rPr>
          <w:rFonts w:ascii="Arial" w:eastAsia="Calibri" w:hAnsi="Arial" w:cs="Arial"/>
        </w:rPr>
      </w:pPr>
      <w:r w:rsidRPr="0092607E">
        <w:rPr>
          <w:rFonts w:ascii="Arial" w:eastAsia="Calibri" w:hAnsi="Arial" w:cs="Arial"/>
        </w:rPr>
        <w:t xml:space="preserve">Подраздел 4.1. изложить в следующей редакции: </w:t>
      </w:r>
    </w:p>
    <w:p w:rsidR="00267A04" w:rsidRPr="0092607E" w:rsidRDefault="00267A04" w:rsidP="00267A04">
      <w:pPr>
        <w:pStyle w:val="Default"/>
        <w:ind w:left="600"/>
        <w:jc w:val="both"/>
        <w:rPr>
          <w:rFonts w:ascii="Arial" w:eastAsia="Calibri" w:hAnsi="Arial" w:cs="Arial"/>
        </w:rPr>
      </w:pPr>
      <w:r w:rsidRPr="0092607E">
        <w:rPr>
          <w:rFonts w:ascii="Arial" w:hAnsi="Arial" w:cs="Arial"/>
        </w:rPr>
        <w:t xml:space="preserve">«4.1. Подпрограмма </w:t>
      </w:r>
      <w:r w:rsidRPr="0092607E">
        <w:rPr>
          <w:rFonts w:ascii="Arial" w:eastAsia="Calibri" w:hAnsi="Arial" w:cs="Arial"/>
        </w:rPr>
        <w:t>«Инвестиции»</w:t>
      </w:r>
    </w:p>
    <w:p w:rsidR="00C82E14" w:rsidRPr="0092607E" w:rsidRDefault="00C82E14" w:rsidP="00267A04">
      <w:pPr>
        <w:pStyle w:val="Default"/>
        <w:ind w:firstLine="851"/>
        <w:jc w:val="both"/>
        <w:rPr>
          <w:rFonts w:ascii="Arial" w:eastAsia="Calibri" w:hAnsi="Arial" w:cs="Arial"/>
        </w:rPr>
      </w:pPr>
      <w:r w:rsidRPr="0092607E">
        <w:rPr>
          <w:rFonts w:ascii="Arial" w:eastAsia="Calibri" w:hAnsi="Arial" w:cs="Arial"/>
        </w:rPr>
        <w:t>В рамках подпрограммы «Инвестиции» необходимо достижение следующих показателей:</w:t>
      </w:r>
    </w:p>
    <w:p w:rsidR="00C82E14" w:rsidRPr="0092607E" w:rsidRDefault="00C82E14" w:rsidP="00C82E14">
      <w:pPr>
        <w:pStyle w:val="Default"/>
        <w:ind w:firstLine="708"/>
        <w:jc w:val="both"/>
        <w:rPr>
          <w:rFonts w:ascii="Arial" w:eastAsia="Calibri" w:hAnsi="Arial" w:cs="Arial"/>
        </w:rPr>
      </w:pPr>
      <w:r w:rsidRPr="0092607E">
        <w:rPr>
          <w:rFonts w:ascii="Arial" w:eastAsia="Calibri" w:hAnsi="Arial" w:cs="Arial"/>
        </w:rPr>
        <w:t>- объем инвестиций, привлеченных в основной капитал (без учета бюджетных инвестиций), на душу населения;</w:t>
      </w:r>
    </w:p>
    <w:p w:rsidR="00C82E14" w:rsidRPr="0092607E" w:rsidRDefault="00C82E14" w:rsidP="00944581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2607E">
        <w:rPr>
          <w:rFonts w:ascii="Arial" w:eastAsia="Calibri" w:hAnsi="Arial" w:cs="Arial"/>
        </w:rPr>
        <w:t>-</w:t>
      </w:r>
      <w:r w:rsidR="00944581" w:rsidRPr="0092607E">
        <w:rPr>
          <w:rFonts w:ascii="Arial" w:eastAsia="Calibri" w:hAnsi="Arial" w:cs="Arial"/>
        </w:rPr>
        <w:t xml:space="preserve"> </w:t>
      </w:r>
      <w:r w:rsidR="00944581" w:rsidRPr="0092607E">
        <w:rPr>
          <w:rFonts w:ascii="Arial" w:hAnsi="Arial" w:cs="Arial"/>
          <w:color w:val="auto"/>
        </w:rPr>
        <w:t>процент заполняемости многофункциональных индустриальных парков, технологических парков, промышленных площадок</w:t>
      </w:r>
      <w:r w:rsidRPr="0092607E">
        <w:rPr>
          <w:rFonts w:ascii="Arial" w:hAnsi="Arial" w:cs="Arial"/>
          <w:color w:val="auto"/>
        </w:rPr>
        <w:t>;</w:t>
      </w:r>
    </w:p>
    <w:p w:rsidR="00C82E14" w:rsidRPr="0092607E" w:rsidRDefault="00C82E14" w:rsidP="00944581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2607E">
        <w:rPr>
          <w:rFonts w:ascii="Arial" w:hAnsi="Arial" w:cs="Arial"/>
          <w:color w:val="auto"/>
        </w:rPr>
        <w:t>-</w:t>
      </w:r>
      <w:r w:rsidR="00944581" w:rsidRPr="0092607E">
        <w:rPr>
          <w:rFonts w:ascii="Arial" w:hAnsi="Arial" w:cs="Arial"/>
          <w:color w:val="auto"/>
        </w:rPr>
        <w:t xml:space="preserve"> количество многофункциональных индустриальных парков, технологических парков, промышленных площадок</w:t>
      </w:r>
      <w:r w:rsidRPr="0092607E">
        <w:rPr>
          <w:rFonts w:ascii="Arial" w:hAnsi="Arial" w:cs="Arial"/>
          <w:color w:val="auto"/>
        </w:rPr>
        <w:t>;</w:t>
      </w:r>
    </w:p>
    <w:p w:rsidR="00C82E14" w:rsidRPr="0092607E" w:rsidRDefault="00C82E14" w:rsidP="00C82E14">
      <w:pPr>
        <w:pStyle w:val="Default"/>
        <w:ind w:firstLine="708"/>
        <w:jc w:val="both"/>
        <w:rPr>
          <w:rFonts w:ascii="Arial" w:eastAsia="Calibri" w:hAnsi="Arial" w:cs="Arial"/>
        </w:rPr>
      </w:pPr>
      <w:r w:rsidRPr="0092607E">
        <w:rPr>
          <w:rFonts w:ascii="Arial" w:eastAsia="Calibri" w:hAnsi="Arial" w:cs="Arial"/>
        </w:rPr>
        <w:lastRenderedPageBreak/>
        <w:t>- 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области;</w:t>
      </w:r>
    </w:p>
    <w:p w:rsidR="00C82E14" w:rsidRPr="0092607E" w:rsidRDefault="00C82E14" w:rsidP="00C82E14">
      <w:pPr>
        <w:pStyle w:val="Default"/>
        <w:ind w:firstLine="708"/>
        <w:jc w:val="both"/>
        <w:rPr>
          <w:rFonts w:ascii="Arial" w:eastAsia="Calibri" w:hAnsi="Arial" w:cs="Arial"/>
        </w:rPr>
      </w:pPr>
      <w:r w:rsidRPr="0092607E">
        <w:rPr>
          <w:rFonts w:ascii="Arial" w:eastAsia="Calibri" w:hAnsi="Arial" w:cs="Arial"/>
        </w:rPr>
        <w:t>- площадь территории, на которую привлечены новые резиденты;</w:t>
      </w:r>
    </w:p>
    <w:p w:rsidR="00C82E14" w:rsidRPr="0092607E" w:rsidRDefault="00736570" w:rsidP="00C82E14">
      <w:pPr>
        <w:pStyle w:val="Default"/>
        <w:ind w:firstLine="708"/>
        <w:jc w:val="both"/>
        <w:rPr>
          <w:rFonts w:ascii="Arial" w:eastAsia="Calibri" w:hAnsi="Arial" w:cs="Arial"/>
        </w:rPr>
      </w:pPr>
      <w:r w:rsidRPr="0092607E">
        <w:rPr>
          <w:rFonts w:ascii="Arial" w:eastAsia="Calibri" w:hAnsi="Arial" w:cs="Arial"/>
        </w:rPr>
        <w:t>- у</w:t>
      </w:r>
      <w:r w:rsidR="00C82E14" w:rsidRPr="0092607E">
        <w:rPr>
          <w:rFonts w:ascii="Arial" w:eastAsia="Calibri" w:hAnsi="Arial" w:cs="Arial"/>
        </w:rPr>
        <w:t>величение среднемесячной заработной платы работников организаций, не относящихся к субъектам малого предпринимательства;</w:t>
      </w:r>
    </w:p>
    <w:p w:rsidR="00C82E14" w:rsidRPr="0092607E" w:rsidRDefault="00C82E14" w:rsidP="00C82E14">
      <w:pPr>
        <w:pStyle w:val="Default"/>
        <w:ind w:firstLine="708"/>
        <w:jc w:val="both"/>
        <w:rPr>
          <w:rFonts w:ascii="Arial" w:eastAsia="Calibri" w:hAnsi="Arial" w:cs="Arial"/>
        </w:rPr>
      </w:pPr>
      <w:r w:rsidRPr="0092607E">
        <w:rPr>
          <w:rFonts w:ascii="Arial" w:eastAsia="Calibri" w:hAnsi="Arial" w:cs="Arial"/>
        </w:rPr>
        <w:t xml:space="preserve">- производительность труда в базовых </w:t>
      </w:r>
      <w:proofErr w:type="spellStart"/>
      <w:r w:rsidRPr="0092607E">
        <w:rPr>
          <w:rFonts w:ascii="Arial" w:eastAsia="Calibri" w:hAnsi="Arial" w:cs="Arial"/>
        </w:rPr>
        <w:t>несырьевых</w:t>
      </w:r>
      <w:proofErr w:type="spellEnd"/>
      <w:r w:rsidRPr="0092607E">
        <w:rPr>
          <w:rFonts w:ascii="Arial" w:eastAsia="Calibri" w:hAnsi="Arial" w:cs="Arial"/>
        </w:rPr>
        <w:t xml:space="preserve"> отраслях</w:t>
      </w:r>
      <w:r w:rsidR="00736570" w:rsidRPr="0092607E">
        <w:rPr>
          <w:rFonts w:ascii="Arial" w:eastAsia="Calibri" w:hAnsi="Arial" w:cs="Arial"/>
        </w:rPr>
        <w:t xml:space="preserve"> экономики</w:t>
      </w:r>
      <w:r w:rsidRPr="0092607E">
        <w:rPr>
          <w:rFonts w:ascii="Arial" w:eastAsia="Calibri" w:hAnsi="Arial" w:cs="Arial"/>
        </w:rPr>
        <w:t>;</w:t>
      </w:r>
    </w:p>
    <w:p w:rsidR="00C82E14" w:rsidRPr="0092607E" w:rsidRDefault="00736570" w:rsidP="00C82E14">
      <w:pPr>
        <w:pStyle w:val="Default"/>
        <w:ind w:firstLine="708"/>
        <w:jc w:val="both"/>
        <w:rPr>
          <w:rFonts w:ascii="Arial" w:eastAsia="Calibri" w:hAnsi="Arial" w:cs="Arial"/>
        </w:rPr>
      </w:pPr>
      <w:r w:rsidRPr="0092607E">
        <w:rPr>
          <w:rFonts w:ascii="Arial" w:eastAsia="Calibri" w:hAnsi="Arial" w:cs="Arial"/>
        </w:rPr>
        <w:t>- о</w:t>
      </w:r>
      <w:r w:rsidR="00C82E14" w:rsidRPr="0092607E">
        <w:rPr>
          <w:rFonts w:ascii="Arial" w:eastAsia="Calibri" w:hAnsi="Arial" w:cs="Arial"/>
        </w:rPr>
        <w:t>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бюджета;</w:t>
      </w:r>
    </w:p>
    <w:p w:rsidR="00C82E14" w:rsidRPr="0092607E" w:rsidRDefault="00736570" w:rsidP="00C82E14">
      <w:pPr>
        <w:pStyle w:val="Default"/>
        <w:ind w:firstLine="708"/>
        <w:jc w:val="both"/>
        <w:rPr>
          <w:rFonts w:ascii="Arial" w:eastAsia="Calibri" w:hAnsi="Arial" w:cs="Arial"/>
        </w:rPr>
      </w:pPr>
      <w:r w:rsidRPr="0092607E">
        <w:rPr>
          <w:rFonts w:ascii="Arial" w:eastAsia="Calibri" w:hAnsi="Arial" w:cs="Arial"/>
        </w:rPr>
        <w:t>- к</w:t>
      </w:r>
      <w:r w:rsidR="00C82E14" w:rsidRPr="0092607E">
        <w:rPr>
          <w:rFonts w:ascii="Arial" w:eastAsia="Calibri" w:hAnsi="Arial" w:cs="Arial"/>
        </w:rPr>
        <w:t>оличество созданных рабочих мест</w:t>
      </w:r>
      <w:proofErr w:type="gramStart"/>
      <w:r w:rsidR="00C82E14" w:rsidRPr="0092607E">
        <w:rPr>
          <w:rFonts w:ascii="Arial" w:eastAsia="Calibri" w:hAnsi="Arial" w:cs="Arial"/>
        </w:rPr>
        <w:t>.</w:t>
      </w:r>
      <w:r w:rsidRPr="0092607E">
        <w:rPr>
          <w:rFonts w:ascii="Arial" w:eastAsia="Calibri" w:hAnsi="Arial" w:cs="Arial"/>
        </w:rPr>
        <w:t>».</w:t>
      </w:r>
      <w:proofErr w:type="gramEnd"/>
    </w:p>
    <w:p w:rsidR="009253F8" w:rsidRPr="0092607E" w:rsidRDefault="007B618D" w:rsidP="008B6D88">
      <w:pPr>
        <w:pStyle w:val="Default"/>
        <w:numPr>
          <w:ilvl w:val="2"/>
          <w:numId w:val="7"/>
        </w:numPr>
        <w:ind w:hanging="862"/>
        <w:jc w:val="both"/>
        <w:rPr>
          <w:rFonts w:ascii="Arial" w:hAnsi="Arial" w:cs="Arial"/>
          <w:color w:val="auto"/>
        </w:rPr>
      </w:pPr>
      <w:r w:rsidRPr="0092607E">
        <w:rPr>
          <w:rFonts w:ascii="Arial" w:hAnsi="Arial" w:cs="Arial"/>
          <w:color w:val="auto"/>
        </w:rPr>
        <w:t>П</w:t>
      </w:r>
      <w:r w:rsidR="008C1E9F" w:rsidRPr="0092607E">
        <w:rPr>
          <w:rFonts w:ascii="Arial" w:hAnsi="Arial" w:cs="Arial"/>
          <w:color w:val="auto"/>
        </w:rPr>
        <w:t xml:space="preserve">одраздел </w:t>
      </w:r>
      <w:r w:rsidR="00F73DB9" w:rsidRPr="0092607E">
        <w:rPr>
          <w:rFonts w:ascii="Arial" w:hAnsi="Arial" w:cs="Arial"/>
          <w:color w:val="auto"/>
        </w:rPr>
        <w:t xml:space="preserve"> </w:t>
      </w:r>
      <w:r w:rsidR="008C1E9F" w:rsidRPr="0092607E">
        <w:rPr>
          <w:rFonts w:ascii="Arial" w:hAnsi="Arial" w:cs="Arial"/>
          <w:color w:val="auto"/>
        </w:rPr>
        <w:t>4.4.</w:t>
      </w:r>
      <w:r w:rsidR="00C82E14" w:rsidRPr="0092607E">
        <w:rPr>
          <w:rFonts w:ascii="Arial" w:hAnsi="Arial" w:cs="Arial"/>
          <w:color w:val="auto"/>
        </w:rPr>
        <w:t xml:space="preserve">  </w:t>
      </w:r>
      <w:r w:rsidR="009253F8" w:rsidRPr="0092607E">
        <w:rPr>
          <w:rFonts w:ascii="Arial" w:hAnsi="Arial" w:cs="Arial"/>
          <w:color w:val="auto"/>
        </w:rPr>
        <w:t xml:space="preserve">изложить в следующей редакции: </w:t>
      </w:r>
    </w:p>
    <w:p w:rsidR="009253F8" w:rsidRPr="0092607E" w:rsidRDefault="009253F8" w:rsidP="00267A04">
      <w:pPr>
        <w:pStyle w:val="Default"/>
        <w:ind w:firstLine="600"/>
        <w:jc w:val="both"/>
        <w:rPr>
          <w:rFonts w:ascii="Arial" w:hAnsi="Arial" w:cs="Arial"/>
          <w:color w:val="auto"/>
        </w:rPr>
      </w:pPr>
      <w:r w:rsidRPr="0092607E">
        <w:rPr>
          <w:rFonts w:ascii="Arial" w:hAnsi="Arial" w:cs="Arial"/>
          <w:color w:val="auto"/>
        </w:rPr>
        <w:t>«4.4. Подпрограмма «Развитие потребительского рынка и услуг</w:t>
      </w:r>
      <w:r w:rsidR="00E376D0" w:rsidRPr="0092607E">
        <w:rPr>
          <w:rFonts w:ascii="Arial" w:hAnsi="Arial" w:cs="Arial"/>
          <w:color w:val="auto"/>
        </w:rPr>
        <w:t xml:space="preserve"> </w:t>
      </w:r>
      <w:r w:rsidR="00267A04" w:rsidRPr="0092607E">
        <w:rPr>
          <w:rFonts w:ascii="Arial" w:hAnsi="Arial" w:cs="Arial"/>
          <w:color w:val="auto"/>
        </w:rPr>
        <w:t xml:space="preserve"> на территории </w:t>
      </w:r>
      <w:r w:rsidRPr="0092607E">
        <w:rPr>
          <w:rFonts w:ascii="Arial" w:hAnsi="Arial" w:cs="Arial"/>
          <w:color w:val="auto"/>
        </w:rPr>
        <w:t>муниципального образования Московской области</w:t>
      </w:r>
      <w:r w:rsidR="00267A04" w:rsidRPr="0092607E">
        <w:rPr>
          <w:rFonts w:ascii="Arial" w:hAnsi="Arial" w:cs="Arial"/>
          <w:color w:val="auto"/>
        </w:rPr>
        <w:t>»</w:t>
      </w:r>
    </w:p>
    <w:p w:rsidR="009253F8" w:rsidRPr="0092607E" w:rsidRDefault="009253F8" w:rsidP="001B2CAB">
      <w:pPr>
        <w:pStyle w:val="Default"/>
        <w:ind w:firstLine="600"/>
        <w:jc w:val="both"/>
        <w:rPr>
          <w:rFonts w:ascii="Arial" w:eastAsia="Calibri" w:hAnsi="Arial" w:cs="Arial"/>
          <w:color w:val="auto"/>
        </w:rPr>
      </w:pPr>
      <w:r w:rsidRPr="0092607E">
        <w:rPr>
          <w:rFonts w:ascii="Arial" w:eastAsia="Calibri" w:hAnsi="Arial" w:cs="Arial"/>
          <w:color w:val="auto"/>
        </w:rPr>
        <w:t>В рамках подпрограммы «</w:t>
      </w:r>
      <w:r w:rsidRPr="0092607E">
        <w:rPr>
          <w:rFonts w:ascii="Arial" w:hAnsi="Arial" w:cs="Arial"/>
          <w:color w:val="auto"/>
        </w:rPr>
        <w:t>Развитие потребительского рынка и услуг на территории муниципального образования Московской области»</w:t>
      </w:r>
      <w:r w:rsidRPr="0092607E">
        <w:rPr>
          <w:rFonts w:ascii="Arial" w:eastAsia="Calibri" w:hAnsi="Arial" w:cs="Arial"/>
          <w:color w:val="auto"/>
        </w:rPr>
        <w:t xml:space="preserve"> необходимо достижение следующих показателей:</w:t>
      </w:r>
    </w:p>
    <w:p w:rsidR="009253F8" w:rsidRPr="0092607E" w:rsidRDefault="009253F8" w:rsidP="00B0612B">
      <w:pPr>
        <w:pStyle w:val="ae"/>
        <w:ind w:left="600"/>
        <w:jc w:val="both"/>
        <w:rPr>
          <w:rFonts w:ascii="Arial" w:eastAsia="Calibri" w:hAnsi="Arial" w:cs="Arial"/>
        </w:rPr>
      </w:pPr>
      <w:r w:rsidRPr="0092607E">
        <w:rPr>
          <w:rFonts w:ascii="Arial" w:eastAsia="Calibri" w:hAnsi="Arial" w:cs="Arial"/>
        </w:rPr>
        <w:t xml:space="preserve">- обеспеченность населения площадью торговых объектов; </w:t>
      </w:r>
    </w:p>
    <w:p w:rsidR="009253F8" w:rsidRPr="0092607E" w:rsidRDefault="009253F8" w:rsidP="00B0612B">
      <w:pPr>
        <w:pStyle w:val="ae"/>
        <w:ind w:left="600"/>
        <w:jc w:val="both"/>
        <w:rPr>
          <w:rFonts w:ascii="Arial" w:eastAsia="Calibri" w:hAnsi="Arial" w:cs="Arial"/>
        </w:rPr>
      </w:pPr>
      <w:r w:rsidRPr="0092607E">
        <w:rPr>
          <w:rFonts w:ascii="Arial" w:eastAsia="Calibri" w:hAnsi="Arial" w:cs="Arial"/>
        </w:rPr>
        <w:t xml:space="preserve">- прирост площадей торговых объектов; </w:t>
      </w:r>
    </w:p>
    <w:p w:rsidR="009253F8" w:rsidRPr="0092607E" w:rsidRDefault="009253F8" w:rsidP="00B0612B">
      <w:pPr>
        <w:pStyle w:val="ae"/>
        <w:ind w:left="600"/>
        <w:jc w:val="both"/>
        <w:rPr>
          <w:rFonts w:ascii="Arial" w:eastAsia="Calibri" w:hAnsi="Arial" w:cs="Arial"/>
        </w:rPr>
      </w:pPr>
      <w:r w:rsidRPr="0092607E">
        <w:rPr>
          <w:rFonts w:ascii="Arial" w:eastAsia="Calibri" w:hAnsi="Arial" w:cs="Arial"/>
        </w:rPr>
        <w:t>- цивилизованная торговля (ликвидация незаконных нестационарных торговых объектов</w:t>
      </w:r>
      <w:r w:rsidR="00774FAD" w:rsidRPr="0092607E">
        <w:rPr>
          <w:rFonts w:ascii="Arial" w:eastAsia="Calibri" w:hAnsi="Arial" w:cs="Arial"/>
        </w:rPr>
        <w:t>)</w:t>
      </w:r>
      <w:r w:rsidRPr="0092607E">
        <w:rPr>
          <w:rFonts w:ascii="Arial" w:eastAsia="Calibri" w:hAnsi="Arial" w:cs="Arial"/>
        </w:rPr>
        <w:t xml:space="preserve">; </w:t>
      </w:r>
    </w:p>
    <w:p w:rsidR="009253F8" w:rsidRPr="0092607E" w:rsidRDefault="009253F8" w:rsidP="00B0612B">
      <w:pPr>
        <w:pStyle w:val="ae"/>
        <w:ind w:left="600"/>
        <w:jc w:val="both"/>
        <w:rPr>
          <w:rFonts w:ascii="Arial" w:eastAsia="Calibri" w:hAnsi="Arial" w:cs="Arial"/>
        </w:rPr>
      </w:pPr>
      <w:r w:rsidRPr="0092607E">
        <w:rPr>
          <w:rFonts w:ascii="Arial" w:eastAsia="Calibri" w:hAnsi="Arial" w:cs="Arial"/>
        </w:rPr>
        <w:t xml:space="preserve">- прирост посадочных мест на объектах общественного питания; </w:t>
      </w:r>
    </w:p>
    <w:p w:rsidR="009253F8" w:rsidRPr="0092607E" w:rsidRDefault="009253F8" w:rsidP="00B0612B">
      <w:pPr>
        <w:pStyle w:val="ae"/>
        <w:ind w:left="600"/>
        <w:jc w:val="both"/>
        <w:rPr>
          <w:rFonts w:ascii="Arial" w:eastAsia="Calibri" w:hAnsi="Arial" w:cs="Arial"/>
        </w:rPr>
      </w:pPr>
      <w:r w:rsidRPr="0092607E">
        <w:rPr>
          <w:rFonts w:ascii="Arial" w:eastAsia="Calibri" w:hAnsi="Arial" w:cs="Arial"/>
        </w:rPr>
        <w:t xml:space="preserve">- прирост рабочих мест на объектах бытового обслуживания; </w:t>
      </w:r>
    </w:p>
    <w:p w:rsidR="009253F8" w:rsidRPr="0092607E" w:rsidRDefault="009253F8" w:rsidP="00B0612B">
      <w:pPr>
        <w:pStyle w:val="ae"/>
        <w:ind w:left="600"/>
        <w:jc w:val="both"/>
        <w:rPr>
          <w:rFonts w:ascii="Arial" w:eastAsia="Calibri" w:hAnsi="Arial" w:cs="Arial"/>
        </w:rPr>
      </w:pPr>
      <w:r w:rsidRPr="0092607E">
        <w:rPr>
          <w:rFonts w:ascii="Arial" w:eastAsia="Calibri" w:hAnsi="Arial" w:cs="Arial"/>
        </w:rPr>
        <w:t xml:space="preserve">- количество введенных банных объектов по программе «100 бань Подмосковья»; </w:t>
      </w:r>
    </w:p>
    <w:p w:rsidR="009253F8" w:rsidRPr="0092607E" w:rsidRDefault="009253F8" w:rsidP="009253F8">
      <w:pPr>
        <w:pStyle w:val="Default"/>
        <w:ind w:left="600"/>
        <w:jc w:val="both"/>
        <w:rPr>
          <w:rFonts w:ascii="Arial" w:eastAsia="Calibri" w:hAnsi="Arial" w:cs="Arial"/>
          <w:color w:val="auto"/>
        </w:rPr>
      </w:pPr>
      <w:r w:rsidRPr="0092607E">
        <w:rPr>
          <w:rFonts w:ascii="Arial" w:eastAsia="Calibri" w:hAnsi="Arial" w:cs="Arial"/>
          <w:color w:val="auto"/>
        </w:rPr>
        <w:t>- доля обращений по вопросу защиты прав потребителей от общего количества поступивших обращений</w:t>
      </w:r>
      <w:proofErr w:type="gramStart"/>
      <w:r w:rsidRPr="0092607E">
        <w:rPr>
          <w:rFonts w:ascii="Arial" w:eastAsia="Calibri" w:hAnsi="Arial" w:cs="Arial"/>
          <w:color w:val="auto"/>
        </w:rPr>
        <w:t>.».</w:t>
      </w:r>
      <w:proofErr w:type="gramEnd"/>
    </w:p>
    <w:p w:rsidR="009470D7" w:rsidRPr="0092607E" w:rsidRDefault="00267A04" w:rsidP="000B05B9">
      <w:pPr>
        <w:pStyle w:val="ae"/>
        <w:ind w:left="0" w:firstLine="708"/>
        <w:jc w:val="both"/>
        <w:rPr>
          <w:rFonts w:ascii="Arial" w:hAnsi="Arial" w:cs="Arial"/>
        </w:rPr>
      </w:pPr>
      <w:r w:rsidRPr="0092607E">
        <w:rPr>
          <w:rFonts w:ascii="Arial" w:hAnsi="Arial" w:cs="Arial"/>
        </w:rPr>
        <w:t>1.3</w:t>
      </w:r>
      <w:r w:rsidR="00B0612B" w:rsidRPr="0092607E">
        <w:rPr>
          <w:rFonts w:ascii="Arial" w:hAnsi="Arial" w:cs="Arial"/>
        </w:rPr>
        <w:t xml:space="preserve">. </w:t>
      </w:r>
      <w:r w:rsidR="005F61B6" w:rsidRPr="0092607E">
        <w:rPr>
          <w:rFonts w:ascii="Arial" w:hAnsi="Arial" w:cs="Arial"/>
        </w:rPr>
        <w:t>Подраздел</w:t>
      </w:r>
      <w:r w:rsidR="007D6B08" w:rsidRPr="0092607E">
        <w:rPr>
          <w:rFonts w:ascii="Arial" w:hAnsi="Arial" w:cs="Arial"/>
        </w:rPr>
        <w:t>ы</w:t>
      </w:r>
      <w:r w:rsidR="007B618D" w:rsidRPr="0092607E">
        <w:rPr>
          <w:rFonts w:ascii="Arial" w:hAnsi="Arial" w:cs="Arial"/>
        </w:rPr>
        <w:t xml:space="preserve"> </w:t>
      </w:r>
      <w:r w:rsidR="007D6B08" w:rsidRPr="0092607E">
        <w:rPr>
          <w:rFonts w:ascii="Arial" w:hAnsi="Arial" w:cs="Arial"/>
        </w:rPr>
        <w:t xml:space="preserve">1, </w:t>
      </w:r>
      <w:r w:rsidR="007B618D" w:rsidRPr="0092607E">
        <w:rPr>
          <w:rFonts w:ascii="Arial" w:hAnsi="Arial" w:cs="Arial"/>
        </w:rPr>
        <w:t xml:space="preserve">4 раздела 5 </w:t>
      </w:r>
      <w:r w:rsidR="00F73DB9" w:rsidRPr="0092607E">
        <w:rPr>
          <w:rFonts w:ascii="Arial" w:hAnsi="Arial" w:cs="Arial"/>
        </w:rPr>
        <w:t>«</w:t>
      </w:r>
      <w:r w:rsidR="007B618D" w:rsidRPr="0092607E">
        <w:rPr>
          <w:rFonts w:ascii="Arial" w:hAnsi="Arial" w:cs="Arial"/>
        </w:rPr>
        <w:t xml:space="preserve">Методика расчета значений планируемых результатов реализации муниципальной программы» </w:t>
      </w:r>
      <w:r w:rsidR="001B2CAB" w:rsidRPr="0092607E">
        <w:rPr>
          <w:rFonts w:ascii="Arial" w:hAnsi="Arial" w:cs="Arial"/>
        </w:rPr>
        <w:t>текст</w:t>
      </w:r>
      <w:r w:rsidR="00F73DB9" w:rsidRPr="0092607E">
        <w:rPr>
          <w:rFonts w:ascii="Arial" w:hAnsi="Arial" w:cs="Arial"/>
        </w:rPr>
        <w:t>овой</w:t>
      </w:r>
      <w:r w:rsidR="001B2CAB" w:rsidRPr="0092607E">
        <w:rPr>
          <w:rFonts w:ascii="Arial" w:hAnsi="Arial" w:cs="Arial"/>
        </w:rPr>
        <w:t xml:space="preserve"> части </w:t>
      </w:r>
      <w:r w:rsidR="00F73DB9" w:rsidRPr="0092607E">
        <w:rPr>
          <w:rFonts w:ascii="Arial" w:hAnsi="Arial" w:cs="Arial"/>
        </w:rPr>
        <w:t>М</w:t>
      </w:r>
      <w:r w:rsidR="001B2CAB" w:rsidRPr="0092607E">
        <w:rPr>
          <w:rFonts w:ascii="Arial" w:hAnsi="Arial" w:cs="Arial"/>
        </w:rPr>
        <w:t>униципальной программы изложить в редакции согласно приложению 1 к настоящему постановлению.</w:t>
      </w:r>
    </w:p>
    <w:p w:rsidR="000B05B9" w:rsidRPr="0092607E" w:rsidRDefault="00C82E14" w:rsidP="009470D7">
      <w:pPr>
        <w:pStyle w:val="ae"/>
        <w:ind w:left="708"/>
        <w:jc w:val="both"/>
        <w:rPr>
          <w:rFonts w:ascii="Arial" w:hAnsi="Arial" w:cs="Arial"/>
        </w:rPr>
      </w:pPr>
      <w:r w:rsidRPr="0092607E">
        <w:rPr>
          <w:rFonts w:ascii="Arial" w:hAnsi="Arial" w:cs="Arial"/>
        </w:rPr>
        <w:t>1.</w:t>
      </w:r>
      <w:r w:rsidR="00267A04" w:rsidRPr="0092607E">
        <w:rPr>
          <w:rFonts w:ascii="Arial" w:hAnsi="Arial" w:cs="Arial"/>
        </w:rPr>
        <w:t>4</w:t>
      </w:r>
      <w:r w:rsidR="001B2CAB" w:rsidRPr="0092607E">
        <w:rPr>
          <w:rFonts w:ascii="Arial" w:hAnsi="Arial" w:cs="Arial"/>
        </w:rPr>
        <w:t>. Раздел 6 «Порядок</w:t>
      </w:r>
      <w:r w:rsidR="000F4385" w:rsidRPr="0092607E">
        <w:rPr>
          <w:rFonts w:ascii="Arial" w:hAnsi="Arial" w:cs="Arial"/>
        </w:rPr>
        <w:t xml:space="preserve"> </w:t>
      </w:r>
      <w:r w:rsidR="001B2CAB" w:rsidRPr="0092607E">
        <w:rPr>
          <w:rFonts w:ascii="Arial" w:hAnsi="Arial" w:cs="Arial"/>
        </w:rPr>
        <w:t xml:space="preserve">взаимодействия </w:t>
      </w:r>
      <w:r w:rsidR="000F4385" w:rsidRPr="0092607E">
        <w:rPr>
          <w:rFonts w:ascii="Arial" w:hAnsi="Arial" w:cs="Arial"/>
        </w:rPr>
        <w:t xml:space="preserve">  </w:t>
      </w:r>
      <w:r w:rsidR="001B2CAB" w:rsidRPr="0092607E">
        <w:rPr>
          <w:rFonts w:ascii="Arial" w:hAnsi="Arial" w:cs="Arial"/>
        </w:rPr>
        <w:t>ответственного</w:t>
      </w:r>
      <w:r w:rsidR="000F4385" w:rsidRPr="0092607E">
        <w:rPr>
          <w:rFonts w:ascii="Arial" w:hAnsi="Arial" w:cs="Arial"/>
        </w:rPr>
        <w:t xml:space="preserve">  </w:t>
      </w:r>
      <w:r w:rsidR="001B2CAB" w:rsidRPr="0092607E">
        <w:rPr>
          <w:rFonts w:ascii="Arial" w:hAnsi="Arial" w:cs="Arial"/>
        </w:rPr>
        <w:t xml:space="preserve"> за </w:t>
      </w:r>
      <w:r w:rsidR="000F4385" w:rsidRPr="0092607E">
        <w:rPr>
          <w:rFonts w:ascii="Arial" w:hAnsi="Arial" w:cs="Arial"/>
        </w:rPr>
        <w:t xml:space="preserve">  </w:t>
      </w:r>
      <w:r w:rsidR="001B2CAB" w:rsidRPr="0092607E">
        <w:rPr>
          <w:rFonts w:ascii="Arial" w:hAnsi="Arial" w:cs="Arial"/>
        </w:rPr>
        <w:t>выполнение</w:t>
      </w:r>
    </w:p>
    <w:p w:rsidR="001B2CAB" w:rsidRPr="0092607E" w:rsidRDefault="001B2CAB" w:rsidP="000B05B9">
      <w:pPr>
        <w:jc w:val="both"/>
        <w:rPr>
          <w:rFonts w:ascii="Arial" w:hAnsi="Arial" w:cs="Arial"/>
        </w:rPr>
      </w:pPr>
      <w:r w:rsidRPr="0092607E">
        <w:rPr>
          <w:rFonts w:ascii="Arial" w:hAnsi="Arial" w:cs="Arial"/>
        </w:rPr>
        <w:t>мероприятий муниципальной программы (подпрограммы) с муниципальным заказчиком муниципальной программы (подпрограммы)» текст</w:t>
      </w:r>
      <w:r w:rsidR="003A5C5D" w:rsidRPr="0092607E">
        <w:rPr>
          <w:rFonts w:ascii="Arial" w:hAnsi="Arial" w:cs="Arial"/>
        </w:rPr>
        <w:t>овой</w:t>
      </w:r>
      <w:r w:rsidRPr="0092607E">
        <w:rPr>
          <w:rFonts w:ascii="Arial" w:hAnsi="Arial" w:cs="Arial"/>
        </w:rPr>
        <w:t xml:space="preserve"> части </w:t>
      </w:r>
      <w:r w:rsidR="003A5C5D" w:rsidRPr="0092607E">
        <w:rPr>
          <w:rFonts w:ascii="Arial" w:hAnsi="Arial" w:cs="Arial"/>
        </w:rPr>
        <w:t>М</w:t>
      </w:r>
      <w:r w:rsidRPr="0092607E">
        <w:rPr>
          <w:rFonts w:ascii="Arial" w:hAnsi="Arial" w:cs="Arial"/>
        </w:rPr>
        <w:t>униципальной программы изложить в редакции согласно приложению 2 к настоящему постановлению.</w:t>
      </w:r>
    </w:p>
    <w:p w:rsidR="000F4385" w:rsidRPr="0092607E" w:rsidRDefault="00267A04" w:rsidP="000F4385">
      <w:pPr>
        <w:pStyle w:val="ae"/>
        <w:ind w:left="708" w:firstLine="1"/>
        <w:jc w:val="both"/>
        <w:rPr>
          <w:rFonts w:ascii="Arial" w:hAnsi="Arial" w:cs="Arial"/>
        </w:rPr>
      </w:pPr>
      <w:r w:rsidRPr="0092607E">
        <w:rPr>
          <w:rFonts w:ascii="Arial" w:hAnsi="Arial" w:cs="Arial"/>
        </w:rPr>
        <w:t>1.5</w:t>
      </w:r>
      <w:r w:rsidR="001B2CAB" w:rsidRPr="0092607E">
        <w:rPr>
          <w:rFonts w:ascii="Arial" w:hAnsi="Arial" w:cs="Arial"/>
        </w:rPr>
        <w:t xml:space="preserve">. Раздел 11 «Подпрограмма </w:t>
      </w:r>
      <w:r w:rsidR="000F4385" w:rsidRPr="0092607E">
        <w:rPr>
          <w:rFonts w:ascii="Arial" w:hAnsi="Arial" w:cs="Arial"/>
        </w:rPr>
        <w:t xml:space="preserve">   </w:t>
      </w:r>
      <w:r w:rsidR="001B2CAB" w:rsidRPr="0092607E">
        <w:rPr>
          <w:rFonts w:ascii="Arial" w:hAnsi="Arial" w:cs="Arial"/>
        </w:rPr>
        <w:t xml:space="preserve">«Развитие   потребительского </w:t>
      </w:r>
      <w:r w:rsidR="000F4385" w:rsidRPr="0092607E">
        <w:rPr>
          <w:rFonts w:ascii="Arial" w:hAnsi="Arial" w:cs="Arial"/>
        </w:rPr>
        <w:t xml:space="preserve">    </w:t>
      </w:r>
      <w:r w:rsidR="001B2CAB" w:rsidRPr="0092607E">
        <w:rPr>
          <w:rFonts w:ascii="Arial" w:hAnsi="Arial" w:cs="Arial"/>
        </w:rPr>
        <w:t>рынка   и</w:t>
      </w:r>
    </w:p>
    <w:p w:rsidR="00A4304E" w:rsidRPr="0092607E" w:rsidRDefault="000F4385" w:rsidP="000F4385">
      <w:pPr>
        <w:jc w:val="both"/>
        <w:rPr>
          <w:rFonts w:ascii="Arial" w:hAnsi="Arial" w:cs="Arial"/>
        </w:rPr>
      </w:pPr>
      <w:r w:rsidRPr="0092607E">
        <w:rPr>
          <w:rFonts w:ascii="Arial" w:hAnsi="Arial" w:cs="Arial"/>
        </w:rPr>
        <w:t xml:space="preserve"> </w:t>
      </w:r>
      <w:r w:rsidR="001B2CAB" w:rsidRPr="0092607E">
        <w:rPr>
          <w:rFonts w:ascii="Arial" w:hAnsi="Arial" w:cs="Arial"/>
        </w:rPr>
        <w:t>услуг»</w:t>
      </w:r>
      <w:r w:rsidR="00753736" w:rsidRPr="0092607E">
        <w:rPr>
          <w:rFonts w:ascii="Arial" w:hAnsi="Arial" w:cs="Arial"/>
        </w:rPr>
        <w:t xml:space="preserve"> изложить</w:t>
      </w:r>
      <w:r w:rsidR="00A95184" w:rsidRPr="0092607E">
        <w:rPr>
          <w:rFonts w:ascii="Arial" w:hAnsi="Arial" w:cs="Arial"/>
        </w:rPr>
        <w:t xml:space="preserve"> </w:t>
      </w:r>
      <w:r w:rsidR="00753736" w:rsidRPr="0092607E">
        <w:rPr>
          <w:rFonts w:ascii="Arial" w:hAnsi="Arial" w:cs="Arial"/>
        </w:rPr>
        <w:t xml:space="preserve"> в редакции согласно приложению 3 к настоящему постановлению.</w:t>
      </w:r>
      <w:r w:rsidR="00663133" w:rsidRPr="0092607E">
        <w:rPr>
          <w:rFonts w:ascii="Arial" w:hAnsi="Arial" w:cs="Arial"/>
        </w:rPr>
        <w:t xml:space="preserve"> </w:t>
      </w:r>
    </w:p>
    <w:p w:rsidR="00D31EBD" w:rsidRPr="0092607E" w:rsidRDefault="00672337" w:rsidP="00267A04">
      <w:pPr>
        <w:pStyle w:val="ConsPlusTitle"/>
        <w:numPr>
          <w:ilvl w:val="1"/>
          <w:numId w:val="12"/>
        </w:numPr>
        <w:ind w:left="0" w:firstLine="708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92607E">
        <w:rPr>
          <w:rFonts w:ascii="Arial" w:hAnsi="Arial" w:cs="Arial"/>
          <w:b w:val="0"/>
          <w:sz w:val="24"/>
          <w:szCs w:val="24"/>
        </w:rPr>
        <w:t>Приложение</w:t>
      </w:r>
      <w:r w:rsidR="00750CB1" w:rsidRPr="0092607E">
        <w:rPr>
          <w:rFonts w:ascii="Arial" w:hAnsi="Arial" w:cs="Arial"/>
          <w:b w:val="0"/>
          <w:sz w:val="24"/>
          <w:szCs w:val="24"/>
        </w:rPr>
        <w:t xml:space="preserve"> 1 к </w:t>
      </w:r>
      <w:r w:rsidR="003A5C5D" w:rsidRPr="0092607E">
        <w:rPr>
          <w:rFonts w:ascii="Arial" w:hAnsi="Arial" w:cs="Arial"/>
          <w:b w:val="0"/>
          <w:sz w:val="24"/>
          <w:szCs w:val="24"/>
        </w:rPr>
        <w:t>М</w:t>
      </w:r>
      <w:r w:rsidR="00750CB1" w:rsidRPr="0092607E">
        <w:rPr>
          <w:rFonts w:ascii="Arial" w:hAnsi="Arial" w:cs="Arial"/>
          <w:b w:val="0"/>
          <w:sz w:val="24"/>
          <w:szCs w:val="24"/>
        </w:rPr>
        <w:t>униципально</w:t>
      </w:r>
      <w:r w:rsidR="00F10C7A" w:rsidRPr="0092607E">
        <w:rPr>
          <w:rFonts w:ascii="Arial" w:hAnsi="Arial" w:cs="Arial"/>
          <w:b w:val="0"/>
          <w:sz w:val="24"/>
          <w:szCs w:val="24"/>
        </w:rPr>
        <w:t>й программе изложить</w:t>
      </w:r>
      <w:r w:rsidR="000F4385" w:rsidRPr="0092607E">
        <w:rPr>
          <w:rFonts w:ascii="Arial" w:hAnsi="Arial" w:cs="Arial"/>
          <w:b w:val="0"/>
          <w:sz w:val="24"/>
          <w:szCs w:val="24"/>
        </w:rPr>
        <w:t xml:space="preserve">  </w:t>
      </w:r>
      <w:r w:rsidR="00F10C7A" w:rsidRPr="0092607E">
        <w:rPr>
          <w:rFonts w:ascii="Arial" w:hAnsi="Arial" w:cs="Arial"/>
          <w:b w:val="0"/>
          <w:sz w:val="24"/>
          <w:szCs w:val="24"/>
        </w:rPr>
        <w:t xml:space="preserve"> в</w:t>
      </w:r>
      <w:r w:rsidR="000F4385" w:rsidRPr="0092607E">
        <w:rPr>
          <w:rFonts w:ascii="Arial" w:hAnsi="Arial" w:cs="Arial"/>
          <w:b w:val="0"/>
          <w:sz w:val="24"/>
          <w:szCs w:val="24"/>
        </w:rPr>
        <w:t xml:space="preserve"> </w:t>
      </w:r>
      <w:r w:rsidR="00F10C7A" w:rsidRPr="0092607E">
        <w:rPr>
          <w:rFonts w:ascii="Arial" w:hAnsi="Arial" w:cs="Arial"/>
          <w:b w:val="0"/>
          <w:sz w:val="24"/>
          <w:szCs w:val="24"/>
        </w:rPr>
        <w:t xml:space="preserve"> </w:t>
      </w:r>
      <w:r w:rsidR="00267A04" w:rsidRPr="0092607E">
        <w:rPr>
          <w:rFonts w:ascii="Arial" w:hAnsi="Arial" w:cs="Arial"/>
          <w:b w:val="0"/>
          <w:sz w:val="24"/>
          <w:szCs w:val="24"/>
        </w:rPr>
        <w:t xml:space="preserve"> </w:t>
      </w:r>
      <w:r w:rsidR="00F10C7A" w:rsidRPr="0092607E">
        <w:rPr>
          <w:rFonts w:ascii="Arial" w:hAnsi="Arial" w:cs="Arial"/>
          <w:b w:val="0"/>
          <w:sz w:val="24"/>
          <w:szCs w:val="24"/>
        </w:rPr>
        <w:t>редакции</w:t>
      </w:r>
      <w:r w:rsidR="005345D0" w:rsidRPr="0092607E">
        <w:rPr>
          <w:rFonts w:ascii="Arial" w:hAnsi="Arial" w:cs="Arial"/>
          <w:b w:val="0"/>
          <w:sz w:val="24"/>
          <w:szCs w:val="24"/>
        </w:rPr>
        <w:t xml:space="preserve"> </w:t>
      </w:r>
      <w:r w:rsidR="00750CB1" w:rsidRPr="0092607E">
        <w:rPr>
          <w:rFonts w:ascii="Arial" w:hAnsi="Arial" w:cs="Arial"/>
          <w:b w:val="0"/>
          <w:sz w:val="24"/>
          <w:szCs w:val="24"/>
        </w:rPr>
        <w:t>согласно приложению</w:t>
      </w:r>
      <w:r w:rsidR="002F502D" w:rsidRPr="0092607E">
        <w:rPr>
          <w:rFonts w:ascii="Arial" w:hAnsi="Arial" w:cs="Arial"/>
          <w:b w:val="0"/>
          <w:sz w:val="24"/>
          <w:szCs w:val="24"/>
        </w:rPr>
        <w:t xml:space="preserve"> </w:t>
      </w:r>
      <w:r w:rsidR="0029589F" w:rsidRPr="0092607E">
        <w:rPr>
          <w:rFonts w:ascii="Arial" w:hAnsi="Arial" w:cs="Arial"/>
          <w:b w:val="0"/>
          <w:sz w:val="24"/>
          <w:szCs w:val="24"/>
        </w:rPr>
        <w:t>4</w:t>
      </w:r>
      <w:r w:rsidR="00750CB1" w:rsidRPr="0092607E">
        <w:rPr>
          <w:rFonts w:ascii="Arial" w:hAnsi="Arial" w:cs="Arial"/>
          <w:b w:val="0"/>
          <w:sz w:val="24"/>
          <w:szCs w:val="24"/>
        </w:rPr>
        <w:t xml:space="preserve"> к настоящему постановлению.</w:t>
      </w:r>
    </w:p>
    <w:p w:rsidR="00F10C7A" w:rsidRPr="0092607E" w:rsidRDefault="009B7B22" w:rsidP="00C82E14">
      <w:pPr>
        <w:pStyle w:val="ConsPlusTitle"/>
        <w:numPr>
          <w:ilvl w:val="1"/>
          <w:numId w:val="12"/>
        </w:numPr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92607E">
        <w:rPr>
          <w:rFonts w:ascii="Arial" w:hAnsi="Arial" w:cs="Arial"/>
          <w:b w:val="0"/>
          <w:sz w:val="24"/>
          <w:szCs w:val="24"/>
        </w:rPr>
        <w:t xml:space="preserve">Приложение 2 к </w:t>
      </w:r>
      <w:r w:rsidR="003A5C5D" w:rsidRPr="0092607E">
        <w:rPr>
          <w:rFonts w:ascii="Arial" w:hAnsi="Arial" w:cs="Arial"/>
          <w:b w:val="0"/>
          <w:sz w:val="24"/>
          <w:szCs w:val="24"/>
        </w:rPr>
        <w:t>М</w:t>
      </w:r>
      <w:r w:rsidRPr="0092607E">
        <w:rPr>
          <w:rFonts w:ascii="Arial" w:hAnsi="Arial" w:cs="Arial"/>
          <w:b w:val="0"/>
          <w:sz w:val="24"/>
          <w:szCs w:val="24"/>
        </w:rPr>
        <w:t xml:space="preserve">униципальной программе </w:t>
      </w:r>
      <w:r w:rsidR="000F4385" w:rsidRPr="0092607E">
        <w:rPr>
          <w:rFonts w:ascii="Arial" w:hAnsi="Arial" w:cs="Arial"/>
          <w:b w:val="0"/>
          <w:sz w:val="24"/>
          <w:szCs w:val="24"/>
        </w:rPr>
        <w:t xml:space="preserve"> </w:t>
      </w:r>
      <w:r w:rsidRPr="0092607E">
        <w:rPr>
          <w:rFonts w:ascii="Arial" w:hAnsi="Arial" w:cs="Arial"/>
          <w:b w:val="0"/>
          <w:sz w:val="24"/>
          <w:szCs w:val="24"/>
        </w:rPr>
        <w:t xml:space="preserve">изложить в </w:t>
      </w:r>
      <w:r w:rsidR="000F4385" w:rsidRPr="0092607E">
        <w:rPr>
          <w:rFonts w:ascii="Arial" w:hAnsi="Arial" w:cs="Arial"/>
          <w:b w:val="0"/>
          <w:sz w:val="24"/>
          <w:szCs w:val="24"/>
        </w:rPr>
        <w:t xml:space="preserve">  </w:t>
      </w:r>
      <w:r w:rsidRPr="0092607E">
        <w:rPr>
          <w:rFonts w:ascii="Arial" w:hAnsi="Arial" w:cs="Arial"/>
          <w:b w:val="0"/>
          <w:sz w:val="24"/>
          <w:szCs w:val="24"/>
        </w:rPr>
        <w:t>редакции</w:t>
      </w:r>
    </w:p>
    <w:p w:rsidR="009B7B22" w:rsidRPr="0092607E" w:rsidRDefault="009B7B22" w:rsidP="00F10C7A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92607E">
        <w:rPr>
          <w:rFonts w:ascii="Arial" w:hAnsi="Arial" w:cs="Arial"/>
          <w:b w:val="0"/>
          <w:sz w:val="24"/>
          <w:szCs w:val="24"/>
        </w:rPr>
        <w:t xml:space="preserve"> согласно приложению </w:t>
      </w:r>
      <w:r w:rsidR="00F10C7A" w:rsidRPr="0092607E">
        <w:rPr>
          <w:rFonts w:ascii="Arial" w:hAnsi="Arial" w:cs="Arial"/>
          <w:b w:val="0"/>
          <w:sz w:val="24"/>
          <w:szCs w:val="24"/>
        </w:rPr>
        <w:t>5</w:t>
      </w:r>
      <w:r w:rsidR="002F502D" w:rsidRPr="0092607E">
        <w:rPr>
          <w:rFonts w:ascii="Arial" w:hAnsi="Arial" w:cs="Arial"/>
          <w:b w:val="0"/>
          <w:sz w:val="24"/>
          <w:szCs w:val="24"/>
        </w:rPr>
        <w:t xml:space="preserve"> </w:t>
      </w:r>
      <w:r w:rsidRPr="0092607E">
        <w:rPr>
          <w:rFonts w:ascii="Arial" w:hAnsi="Arial" w:cs="Arial"/>
          <w:b w:val="0"/>
          <w:sz w:val="24"/>
          <w:szCs w:val="24"/>
        </w:rPr>
        <w:t>к настоящему постановлению.</w:t>
      </w:r>
    </w:p>
    <w:p w:rsidR="008F5E54" w:rsidRPr="0092607E" w:rsidRDefault="008F5E54" w:rsidP="00F10C7A">
      <w:pPr>
        <w:spacing w:line="264" w:lineRule="auto"/>
        <w:ind w:firstLine="709"/>
        <w:jc w:val="both"/>
        <w:rPr>
          <w:rFonts w:ascii="Arial" w:hAnsi="Arial" w:cs="Arial"/>
        </w:rPr>
      </w:pPr>
      <w:r w:rsidRPr="0092607E">
        <w:rPr>
          <w:rFonts w:ascii="Arial" w:hAnsi="Arial" w:cs="Arial"/>
        </w:rPr>
        <w:t>2. Опубликовать настоящее постановление на официальном сайте Одинцовского городского округа</w:t>
      </w:r>
      <w:r w:rsidR="002F502D" w:rsidRPr="0092607E">
        <w:rPr>
          <w:rFonts w:ascii="Arial" w:hAnsi="Arial" w:cs="Arial"/>
        </w:rPr>
        <w:t xml:space="preserve"> Московской области</w:t>
      </w:r>
      <w:r w:rsidR="00267A04" w:rsidRPr="0092607E">
        <w:rPr>
          <w:rFonts w:ascii="Arial" w:hAnsi="Arial" w:cs="Arial"/>
        </w:rPr>
        <w:t>.</w:t>
      </w:r>
      <w:r w:rsidR="002F502D" w:rsidRPr="0092607E">
        <w:rPr>
          <w:rFonts w:ascii="Arial" w:hAnsi="Arial" w:cs="Arial"/>
        </w:rPr>
        <w:t xml:space="preserve"> </w:t>
      </w:r>
    </w:p>
    <w:p w:rsidR="008F5E54" w:rsidRPr="0092607E" w:rsidRDefault="008F5E54" w:rsidP="00F10C7A">
      <w:pPr>
        <w:spacing w:line="264" w:lineRule="auto"/>
        <w:ind w:firstLine="709"/>
        <w:jc w:val="both"/>
        <w:rPr>
          <w:rFonts w:ascii="Arial" w:hAnsi="Arial" w:cs="Arial"/>
        </w:rPr>
      </w:pPr>
      <w:r w:rsidRPr="0092607E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4819EB" w:rsidRPr="0092607E" w:rsidRDefault="004819EB" w:rsidP="00F10C7A">
      <w:pPr>
        <w:spacing w:line="264" w:lineRule="auto"/>
        <w:ind w:firstLine="709"/>
        <w:jc w:val="both"/>
        <w:rPr>
          <w:rFonts w:ascii="Arial" w:hAnsi="Arial" w:cs="Arial"/>
        </w:rPr>
      </w:pPr>
    </w:p>
    <w:p w:rsidR="004459B5" w:rsidRPr="0092607E" w:rsidRDefault="004459B5" w:rsidP="00F10C7A">
      <w:pPr>
        <w:spacing w:line="264" w:lineRule="auto"/>
        <w:ind w:firstLine="709"/>
        <w:jc w:val="both"/>
        <w:rPr>
          <w:rFonts w:ascii="Arial" w:hAnsi="Arial" w:cs="Arial"/>
        </w:rPr>
      </w:pPr>
    </w:p>
    <w:p w:rsidR="00A6079C" w:rsidRPr="0092607E" w:rsidRDefault="003811B4" w:rsidP="004459B5">
      <w:pPr>
        <w:tabs>
          <w:tab w:val="left" w:pos="8931"/>
        </w:tabs>
        <w:ind w:right="140"/>
        <w:rPr>
          <w:rFonts w:ascii="Arial" w:hAnsi="Arial" w:cs="Arial"/>
        </w:rPr>
      </w:pPr>
      <w:r w:rsidRPr="0092607E">
        <w:rPr>
          <w:rFonts w:ascii="Arial" w:hAnsi="Arial" w:cs="Arial"/>
        </w:rPr>
        <w:t xml:space="preserve">Глава Одинцовского городского округа     </w:t>
      </w:r>
      <w:r w:rsidR="004459B5" w:rsidRPr="0092607E">
        <w:rPr>
          <w:rFonts w:ascii="Arial" w:hAnsi="Arial" w:cs="Arial"/>
        </w:rPr>
        <w:t xml:space="preserve">                                        </w:t>
      </w:r>
      <w:r w:rsidR="006A15E2" w:rsidRPr="0092607E">
        <w:rPr>
          <w:rFonts w:ascii="Arial" w:hAnsi="Arial" w:cs="Arial"/>
        </w:rPr>
        <w:t xml:space="preserve">  </w:t>
      </w:r>
      <w:r w:rsidRPr="0092607E">
        <w:rPr>
          <w:rFonts w:ascii="Arial" w:hAnsi="Arial" w:cs="Arial"/>
        </w:rPr>
        <w:t>А.Р. Иванов</w:t>
      </w:r>
    </w:p>
    <w:p w:rsidR="002F502D" w:rsidRDefault="002F502D" w:rsidP="004459B5">
      <w:pPr>
        <w:ind w:right="140"/>
        <w:rPr>
          <w:rFonts w:ascii="Arial" w:hAnsi="Arial" w:cs="Arial"/>
        </w:rPr>
      </w:pPr>
    </w:p>
    <w:p w:rsidR="0092607E" w:rsidRDefault="0092607E" w:rsidP="004459B5">
      <w:pPr>
        <w:ind w:right="140"/>
        <w:rPr>
          <w:rFonts w:ascii="Arial" w:hAnsi="Arial" w:cs="Arial"/>
        </w:rPr>
        <w:sectPr w:rsidR="0092607E" w:rsidSect="0092607E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2607E" w:rsidRPr="0092607E" w:rsidRDefault="0092607E" w:rsidP="009260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1"/>
        <w:tblW w:w="0" w:type="auto"/>
        <w:tblInd w:w="11761" w:type="dxa"/>
        <w:tblLook w:val="04A0" w:firstRow="1" w:lastRow="0" w:firstColumn="1" w:lastColumn="0" w:noHBand="0" w:noVBand="1"/>
      </w:tblPr>
      <w:tblGrid>
        <w:gridCol w:w="3592"/>
      </w:tblGrid>
      <w:tr w:rsidR="0092607E" w:rsidRPr="0092607E" w:rsidTr="00B531EB">
        <w:trPr>
          <w:trHeight w:val="1368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92607E" w:rsidRPr="0092607E" w:rsidRDefault="0092607E" w:rsidP="009260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2607E">
              <w:rPr>
                <w:rFonts w:ascii="Arial" w:hAnsi="Arial" w:cs="Arial"/>
                <w:color w:val="000000"/>
              </w:rPr>
              <w:t>Приложение 1</w:t>
            </w:r>
          </w:p>
          <w:p w:rsidR="0092607E" w:rsidRPr="0092607E" w:rsidRDefault="0092607E" w:rsidP="009260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2607E">
              <w:rPr>
                <w:rFonts w:ascii="Arial" w:hAnsi="Arial" w:cs="Arial"/>
                <w:color w:val="000000"/>
              </w:rPr>
              <w:t>к постановлению Администрации</w:t>
            </w:r>
          </w:p>
          <w:p w:rsidR="0092607E" w:rsidRPr="0092607E" w:rsidRDefault="0092607E" w:rsidP="009260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2607E">
              <w:rPr>
                <w:rFonts w:ascii="Arial" w:hAnsi="Arial" w:cs="Arial"/>
                <w:color w:val="000000"/>
              </w:rPr>
              <w:t>Одинцовского городского округа</w:t>
            </w:r>
          </w:p>
          <w:p w:rsidR="0092607E" w:rsidRPr="0092607E" w:rsidRDefault="0092607E" w:rsidP="009260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2607E">
              <w:rPr>
                <w:rFonts w:ascii="Arial" w:hAnsi="Arial" w:cs="Arial"/>
                <w:color w:val="000000"/>
              </w:rPr>
              <w:t>от 07.08.2020 № 1939</w:t>
            </w:r>
          </w:p>
        </w:tc>
      </w:tr>
    </w:tbl>
    <w:p w:rsidR="0092607E" w:rsidRPr="0092607E" w:rsidRDefault="0092607E" w:rsidP="009260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2607E">
        <w:rPr>
          <w:rFonts w:ascii="Arial" w:hAnsi="Arial" w:cs="Arial"/>
          <w:color w:val="000000"/>
        </w:rPr>
        <w:tab/>
        <w:t>«</w:t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"/>
        <w:gridCol w:w="2864"/>
        <w:gridCol w:w="1641"/>
        <w:gridCol w:w="5177"/>
        <w:gridCol w:w="2457"/>
        <w:gridCol w:w="2050"/>
      </w:tblGrid>
      <w:tr w:rsidR="0092607E" w:rsidRPr="0092607E" w:rsidTr="00B531EB">
        <w:trPr>
          <w:trHeight w:val="28"/>
        </w:trPr>
        <w:tc>
          <w:tcPr>
            <w:tcW w:w="15309" w:type="dxa"/>
            <w:gridSpan w:val="6"/>
          </w:tcPr>
          <w:p w:rsidR="0092607E" w:rsidRPr="0092607E" w:rsidRDefault="0092607E" w:rsidP="0092607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Подпрограмма  «Инвестиции»</w:t>
            </w:r>
          </w:p>
        </w:tc>
      </w:tr>
      <w:tr w:rsidR="0092607E" w:rsidRPr="0092607E" w:rsidTr="00B531EB">
        <w:trPr>
          <w:trHeight w:val="28"/>
        </w:trPr>
        <w:tc>
          <w:tcPr>
            <w:tcW w:w="56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1.1.</w:t>
            </w:r>
          </w:p>
        </w:tc>
        <w:tc>
          <w:tcPr>
            <w:tcW w:w="2976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701" w:type="dxa"/>
          </w:tcPr>
          <w:p w:rsidR="0092607E" w:rsidRPr="0092607E" w:rsidRDefault="0092607E" w:rsidP="0092607E">
            <w:pPr>
              <w:jc w:val="center"/>
              <w:rPr>
                <w:rFonts w:ascii="Arial" w:hAnsi="Arial" w:cs="Arial"/>
              </w:rPr>
            </w:pPr>
            <w:proofErr w:type="spellStart"/>
            <w:r w:rsidRPr="0092607E">
              <w:rPr>
                <w:rFonts w:ascii="Arial" w:hAnsi="Arial" w:cs="Arial"/>
              </w:rPr>
              <w:t>тыс</w:t>
            </w:r>
            <w:proofErr w:type="gramStart"/>
            <w:r w:rsidRPr="0092607E">
              <w:rPr>
                <w:rFonts w:ascii="Arial" w:hAnsi="Arial" w:cs="Arial"/>
              </w:rPr>
              <w:t>.р</w:t>
            </w:r>
            <w:proofErr w:type="gramEnd"/>
            <w:r w:rsidRPr="0092607E">
              <w:rPr>
                <w:rFonts w:ascii="Arial" w:hAnsi="Arial" w:cs="Arial"/>
              </w:rPr>
              <w:t>уб</w:t>
            </w:r>
            <w:proofErr w:type="spellEnd"/>
            <w:r w:rsidRPr="0092607E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2607E">
              <w:rPr>
                <w:rFonts w:ascii="Arial" w:hAnsi="Arial" w:cs="Arial"/>
              </w:rPr>
              <w:t>Идн</w:t>
            </w:r>
            <w:proofErr w:type="spellEnd"/>
            <w:r w:rsidRPr="0092607E">
              <w:rPr>
                <w:rFonts w:ascii="Arial" w:hAnsi="Arial" w:cs="Arial"/>
              </w:rPr>
              <w:t xml:space="preserve"> = Ид / </w:t>
            </w:r>
            <w:proofErr w:type="spellStart"/>
            <w:r w:rsidRPr="0092607E">
              <w:rPr>
                <w:rFonts w:ascii="Arial" w:hAnsi="Arial" w:cs="Arial"/>
              </w:rPr>
              <w:t>Чн</w:t>
            </w:r>
            <w:proofErr w:type="spellEnd"/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Где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2607E">
              <w:rPr>
                <w:rFonts w:ascii="Arial" w:hAnsi="Arial" w:cs="Arial"/>
              </w:rPr>
              <w:t>Идн</w:t>
            </w:r>
            <w:proofErr w:type="spellEnd"/>
            <w:r w:rsidRPr="0092607E">
              <w:rPr>
                <w:rFonts w:ascii="Arial" w:hAnsi="Arial" w:cs="Arial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населения;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2607E">
              <w:rPr>
                <w:rFonts w:ascii="Arial" w:hAnsi="Arial" w:cs="Arial"/>
              </w:rPr>
              <w:t>Чн</w:t>
            </w:r>
            <w:proofErr w:type="spellEnd"/>
            <w:r w:rsidRPr="0092607E">
              <w:rPr>
                <w:rFonts w:ascii="Arial" w:hAnsi="Arial" w:cs="Arial"/>
              </w:rPr>
              <w:t xml:space="preserve"> – численность населения округа на 01 января отчетного года;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До получения официальной статистической информации вносятся прогнозные значения</w:t>
            </w:r>
          </w:p>
        </w:tc>
        <w:tc>
          <w:tcPr>
            <w:tcW w:w="2551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92607E">
              <w:rPr>
                <w:rFonts w:ascii="Arial" w:hAnsi="Arial" w:cs="Arial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212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Ежемесячно</w:t>
            </w:r>
          </w:p>
        </w:tc>
      </w:tr>
      <w:tr w:rsidR="0092607E" w:rsidRPr="0092607E" w:rsidTr="00B531EB">
        <w:trPr>
          <w:trHeight w:val="28"/>
        </w:trPr>
        <w:tc>
          <w:tcPr>
            <w:tcW w:w="56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1.2.</w:t>
            </w:r>
          </w:p>
        </w:tc>
        <w:tc>
          <w:tcPr>
            <w:tcW w:w="2976" w:type="dxa"/>
          </w:tcPr>
          <w:p w:rsidR="0092607E" w:rsidRPr="0092607E" w:rsidRDefault="0092607E" w:rsidP="0092607E">
            <w:pPr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 xml:space="preserve">Процент заполняемости многофункциональных индустриальных </w:t>
            </w:r>
            <w:r w:rsidRPr="0092607E">
              <w:rPr>
                <w:rFonts w:ascii="Arial" w:hAnsi="Arial" w:cs="Arial"/>
              </w:rPr>
              <w:lastRenderedPageBreak/>
              <w:t>парков, технологических парков, промышленных площадок</w:t>
            </w:r>
          </w:p>
        </w:tc>
        <w:tc>
          <w:tcPr>
            <w:tcW w:w="1701" w:type="dxa"/>
          </w:tcPr>
          <w:p w:rsidR="0092607E" w:rsidRPr="0092607E" w:rsidRDefault="0092607E" w:rsidP="0092607E">
            <w:pPr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5387" w:type="dxa"/>
          </w:tcPr>
          <w:p w:rsidR="0092607E" w:rsidRPr="0092607E" w:rsidRDefault="0092607E" w:rsidP="0092607E">
            <w:pPr>
              <w:spacing w:after="15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 xml:space="preserve">ПЗ = </w:t>
            </w:r>
            <w:proofErr w:type="spellStart"/>
            <w:r w:rsidRPr="0092607E">
              <w:rPr>
                <w:rFonts w:ascii="Arial" w:hAnsi="Arial" w:cs="Arial"/>
              </w:rPr>
              <w:t>Пинд</w:t>
            </w:r>
            <w:proofErr w:type="gramStart"/>
            <w:r w:rsidRPr="0092607E">
              <w:rPr>
                <w:rFonts w:ascii="Arial" w:hAnsi="Arial" w:cs="Arial"/>
              </w:rPr>
              <w:t>.р</w:t>
            </w:r>
            <w:proofErr w:type="spellEnd"/>
            <w:proofErr w:type="gramEnd"/>
            <w:r w:rsidRPr="0092607E">
              <w:rPr>
                <w:rFonts w:ascii="Arial" w:hAnsi="Arial" w:cs="Arial"/>
              </w:rPr>
              <w:t>*100/(</w:t>
            </w:r>
            <w:proofErr w:type="spellStart"/>
            <w:r w:rsidRPr="0092607E">
              <w:rPr>
                <w:rFonts w:ascii="Arial" w:hAnsi="Arial" w:cs="Arial"/>
              </w:rPr>
              <w:t>Пинд.о-Пинд.и</w:t>
            </w:r>
            <w:proofErr w:type="spellEnd"/>
            <w:r w:rsidRPr="0092607E">
              <w:rPr>
                <w:rFonts w:ascii="Arial" w:hAnsi="Arial" w:cs="Arial"/>
              </w:rPr>
              <w:t>)</w:t>
            </w:r>
          </w:p>
          <w:p w:rsidR="0092607E" w:rsidRPr="0092607E" w:rsidRDefault="0092607E" w:rsidP="0092607E">
            <w:pPr>
              <w:spacing w:after="15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где</w:t>
            </w:r>
          </w:p>
          <w:p w:rsidR="0092607E" w:rsidRPr="0092607E" w:rsidRDefault="0092607E" w:rsidP="0092607E">
            <w:pPr>
              <w:spacing w:after="150"/>
              <w:jc w:val="both"/>
              <w:rPr>
                <w:rFonts w:ascii="Arial" w:hAnsi="Arial" w:cs="Arial"/>
              </w:rPr>
            </w:pPr>
            <w:proofErr w:type="spellStart"/>
            <w:r w:rsidRPr="0092607E">
              <w:rPr>
                <w:rFonts w:ascii="Arial" w:hAnsi="Arial" w:cs="Arial"/>
              </w:rPr>
              <w:t>Пинд</w:t>
            </w:r>
            <w:proofErr w:type="gramStart"/>
            <w:r w:rsidRPr="0092607E">
              <w:rPr>
                <w:rFonts w:ascii="Arial" w:hAnsi="Arial" w:cs="Arial"/>
              </w:rPr>
              <w:t>.р</w:t>
            </w:r>
            <w:proofErr w:type="spellEnd"/>
            <w:proofErr w:type="gramEnd"/>
            <w:r w:rsidRPr="0092607E">
              <w:rPr>
                <w:rFonts w:ascii="Arial" w:hAnsi="Arial" w:cs="Arial"/>
              </w:rPr>
              <w:t xml:space="preserve"> – площадь индустриального парка, </w:t>
            </w:r>
            <w:r w:rsidRPr="0092607E">
              <w:rPr>
                <w:rFonts w:ascii="Arial" w:hAnsi="Arial" w:cs="Arial"/>
              </w:rPr>
              <w:lastRenderedPageBreak/>
              <w:t>занятая резидентами;</w:t>
            </w:r>
          </w:p>
          <w:p w:rsidR="0092607E" w:rsidRPr="0092607E" w:rsidRDefault="0092607E" w:rsidP="0092607E">
            <w:pPr>
              <w:spacing w:after="15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92607E">
              <w:rPr>
                <w:rFonts w:ascii="Arial" w:hAnsi="Arial" w:cs="Arial"/>
              </w:rPr>
              <w:t>Пинд.о</w:t>
            </w:r>
            <w:proofErr w:type="spellEnd"/>
            <w:r w:rsidRPr="0092607E">
              <w:rPr>
                <w:rFonts w:ascii="Arial" w:hAnsi="Arial" w:cs="Arial"/>
              </w:rPr>
              <w:t>. – общая площадь индустриального парка;</w:t>
            </w:r>
            <w:proofErr w:type="gramEnd"/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92607E">
              <w:rPr>
                <w:rFonts w:ascii="Arial" w:hAnsi="Arial" w:cs="Arial"/>
              </w:rPr>
              <w:t>Пинд</w:t>
            </w:r>
            <w:proofErr w:type="gramStart"/>
            <w:r w:rsidRPr="0092607E">
              <w:rPr>
                <w:rFonts w:ascii="Arial" w:hAnsi="Arial" w:cs="Arial"/>
              </w:rPr>
              <w:t>.и</w:t>
            </w:r>
            <w:proofErr w:type="spellEnd"/>
            <w:proofErr w:type="gramEnd"/>
            <w:r w:rsidRPr="0092607E">
              <w:rPr>
                <w:rFonts w:ascii="Arial" w:hAnsi="Arial" w:cs="Arial"/>
              </w:rPr>
              <w:t xml:space="preserve"> – площадь индустриального парка, предназначенная для объектов инфраструктуры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  <w:color w:val="333333"/>
              </w:rPr>
              <w:t>(нарастающим итогом).</w:t>
            </w:r>
          </w:p>
        </w:tc>
        <w:tc>
          <w:tcPr>
            <w:tcW w:w="2551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92607E">
              <w:rPr>
                <w:rFonts w:ascii="Arial" w:hAnsi="Arial" w:cs="Arial"/>
              </w:rPr>
              <w:lastRenderedPageBreak/>
              <w:t xml:space="preserve">Управляющие компании индустриальных парков, </w:t>
            </w:r>
            <w:r w:rsidRPr="0092607E">
              <w:rPr>
                <w:rFonts w:ascii="Arial" w:hAnsi="Arial" w:cs="Arial"/>
              </w:rPr>
              <w:lastRenderedPageBreak/>
              <w:t xml:space="preserve">технопарков и </w:t>
            </w:r>
            <w:proofErr w:type="spellStart"/>
            <w:r w:rsidRPr="0092607E">
              <w:rPr>
                <w:rFonts w:ascii="Arial" w:hAnsi="Arial" w:cs="Arial"/>
              </w:rPr>
              <w:t>промзон</w:t>
            </w:r>
            <w:proofErr w:type="spellEnd"/>
            <w:r w:rsidRPr="0092607E">
              <w:rPr>
                <w:rFonts w:ascii="Arial" w:hAnsi="Arial" w:cs="Arial"/>
              </w:rPr>
              <w:t>, а также АО «Корпорация развития Московской области», ГИС ИП</w:t>
            </w:r>
          </w:p>
        </w:tc>
        <w:tc>
          <w:tcPr>
            <w:tcW w:w="212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lastRenderedPageBreak/>
              <w:t xml:space="preserve">Ежеквартально </w:t>
            </w:r>
          </w:p>
        </w:tc>
      </w:tr>
      <w:tr w:rsidR="0092607E" w:rsidRPr="0092607E" w:rsidTr="00B531EB">
        <w:trPr>
          <w:trHeight w:val="28"/>
        </w:trPr>
        <w:tc>
          <w:tcPr>
            <w:tcW w:w="56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976" w:type="dxa"/>
          </w:tcPr>
          <w:p w:rsidR="0092607E" w:rsidRPr="0092607E" w:rsidRDefault="0092607E" w:rsidP="0092607E">
            <w:pPr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701" w:type="dxa"/>
          </w:tcPr>
          <w:p w:rsidR="0092607E" w:rsidRPr="0092607E" w:rsidRDefault="0092607E" w:rsidP="0092607E">
            <w:pPr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единиц</w:t>
            </w:r>
          </w:p>
        </w:tc>
        <w:tc>
          <w:tcPr>
            <w:tcW w:w="538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Учитывается общее количество многофункциональных индустриальных парков, технологических парков, промышленных площадок муниципального образования (нарастающим итогом).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2607E" w:rsidRPr="0092607E" w:rsidRDefault="0092607E" w:rsidP="00926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212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Ежегодно</w:t>
            </w:r>
          </w:p>
        </w:tc>
      </w:tr>
      <w:tr w:rsidR="0092607E" w:rsidRPr="0092607E" w:rsidTr="00B531EB">
        <w:trPr>
          <w:trHeight w:val="28"/>
        </w:trPr>
        <w:tc>
          <w:tcPr>
            <w:tcW w:w="56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1.4.</w:t>
            </w:r>
          </w:p>
        </w:tc>
        <w:tc>
          <w:tcPr>
            <w:tcW w:w="2976" w:type="dxa"/>
          </w:tcPr>
          <w:p w:rsidR="0092607E" w:rsidRPr="0092607E" w:rsidRDefault="0092607E" w:rsidP="0092607E">
            <w:pPr>
              <w:tabs>
                <w:tab w:val="left" w:pos="534"/>
              </w:tabs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 xml:space="preserve"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</w:t>
            </w:r>
            <w:r w:rsidRPr="0092607E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701" w:type="dxa"/>
          </w:tcPr>
          <w:p w:rsidR="0092607E" w:rsidRPr="0092607E" w:rsidRDefault="0092607E" w:rsidP="0092607E">
            <w:pPr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538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Учитывается 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муниципального образования Московской области нарастающим итогом с 1 января отчетного года.</w:t>
            </w:r>
          </w:p>
        </w:tc>
        <w:tc>
          <w:tcPr>
            <w:tcW w:w="2551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92607E">
              <w:rPr>
                <w:rFonts w:ascii="Arial" w:hAnsi="Arial" w:cs="Arial"/>
              </w:rPr>
              <w:t xml:space="preserve">По отчетам управляющих компаний индустриальных парков, технопарков и </w:t>
            </w:r>
            <w:proofErr w:type="spellStart"/>
            <w:r w:rsidRPr="0092607E">
              <w:rPr>
                <w:rFonts w:ascii="Arial" w:hAnsi="Arial" w:cs="Arial"/>
              </w:rPr>
              <w:t>промзон</w:t>
            </w:r>
            <w:proofErr w:type="spellEnd"/>
            <w:r w:rsidRPr="0092607E">
              <w:rPr>
                <w:rFonts w:ascii="Arial" w:hAnsi="Arial" w:cs="Arial"/>
              </w:rPr>
              <w:t>, АО «Корпорация развития Московской области», а так же по сведениям ЕАС ПИП</w:t>
            </w:r>
          </w:p>
        </w:tc>
        <w:tc>
          <w:tcPr>
            <w:tcW w:w="212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Ежеквартально</w:t>
            </w:r>
          </w:p>
        </w:tc>
      </w:tr>
      <w:tr w:rsidR="0092607E" w:rsidRPr="0092607E" w:rsidTr="00B531EB">
        <w:trPr>
          <w:trHeight w:val="273"/>
        </w:trPr>
        <w:tc>
          <w:tcPr>
            <w:tcW w:w="56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2976" w:type="dxa"/>
          </w:tcPr>
          <w:p w:rsidR="0092607E" w:rsidRPr="0092607E" w:rsidRDefault="0092607E" w:rsidP="0092607E">
            <w:pPr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Площадь территории, на которую привлечены новые резиденты</w:t>
            </w:r>
          </w:p>
        </w:tc>
        <w:tc>
          <w:tcPr>
            <w:tcW w:w="1701" w:type="dxa"/>
          </w:tcPr>
          <w:p w:rsidR="0092607E" w:rsidRPr="0092607E" w:rsidRDefault="0092607E" w:rsidP="0092607E">
            <w:pPr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га</w:t>
            </w:r>
          </w:p>
        </w:tc>
        <w:tc>
          <w:tcPr>
            <w:tcW w:w="538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муниципального образования на которые привлечены резиденты в текущем году</w:t>
            </w:r>
          </w:p>
        </w:tc>
        <w:tc>
          <w:tcPr>
            <w:tcW w:w="2551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92607E">
              <w:rPr>
                <w:rFonts w:ascii="Arial" w:hAnsi="Arial" w:cs="Arial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212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Ежеквартально</w:t>
            </w:r>
          </w:p>
        </w:tc>
      </w:tr>
      <w:tr w:rsidR="0092607E" w:rsidRPr="0092607E" w:rsidTr="00B531EB">
        <w:trPr>
          <w:trHeight w:val="28"/>
        </w:trPr>
        <w:tc>
          <w:tcPr>
            <w:tcW w:w="56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1.6.</w:t>
            </w:r>
          </w:p>
        </w:tc>
        <w:tc>
          <w:tcPr>
            <w:tcW w:w="2976" w:type="dxa"/>
          </w:tcPr>
          <w:p w:rsidR="0092607E" w:rsidRPr="0092607E" w:rsidRDefault="0092607E" w:rsidP="0092607E">
            <w:pPr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701" w:type="dxa"/>
          </w:tcPr>
          <w:p w:rsidR="0092607E" w:rsidRPr="0092607E" w:rsidRDefault="0092607E" w:rsidP="0092607E">
            <w:pPr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%</w:t>
            </w:r>
          </w:p>
        </w:tc>
        <w:tc>
          <w:tcPr>
            <w:tcW w:w="538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 xml:space="preserve">Рассчитывается как отношение </w:t>
            </w:r>
            <w:r w:rsidRPr="0092607E">
              <w:rPr>
                <w:rFonts w:ascii="Arial" w:hAnsi="Arial" w:cs="Arial"/>
                <w:color w:val="000000"/>
              </w:rPr>
              <w:t xml:space="preserve">реальной заработной платы в целом по  предприятиям рассчитываемого периода к реальной заработной плате по  предприятиям предшествующего. </w:t>
            </w:r>
            <w:r w:rsidRPr="0092607E">
              <w:rPr>
                <w:rFonts w:ascii="Arial" w:hAnsi="Arial" w:cs="Arial"/>
                <w:bCs/>
              </w:rPr>
              <w:t xml:space="preserve">При расчете необходимо ориентироваться на прогноз </w:t>
            </w:r>
            <w:proofErr w:type="gramStart"/>
            <w:r w:rsidRPr="0092607E">
              <w:rPr>
                <w:rFonts w:ascii="Arial" w:hAnsi="Arial" w:cs="Arial"/>
                <w:bCs/>
              </w:rPr>
              <w:t>социально-экономического</w:t>
            </w:r>
            <w:proofErr w:type="gramEnd"/>
            <w:r w:rsidRPr="0092607E">
              <w:rPr>
                <w:rFonts w:ascii="Arial" w:hAnsi="Arial" w:cs="Arial"/>
                <w:bCs/>
              </w:rPr>
              <w:t xml:space="preserve">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2551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proofErr w:type="gramStart"/>
            <w:r w:rsidRPr="0092607E">
              <w:rPr>
                <w:rFonts w:ascii="Arial" w:hAnsi="Arial" w:cs="Arial"/>
              </w:rPr>
              <w:t xml:space="preserve"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</w:t>
            </w:r>
            <w:r w:rsidRPr="0092607E">
              <w:rPr>
                <w:rFonts w:ascii="Arial" w:hAnsi="Arial" w:cs="Arial"/>
              </w:rPr>
              <w:lastRenderedPageBreak/>
              <w:t>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</w:t>
            </w:r>
            <w:proofErr w:type="gramEnd"/>
            <w:r w:rsidRPr="0092607E">
              <w:rPr>
                <w:rFonts w:ascii="Arial" w:hAnsi="Arial" w:cs="Arial"/>
              </w:rPr>
              <w:t xml:space="preserve"> субъектам малого предпринимательства</w:t>
            </w:r>
          </w:p>
        </w:tc>
        <w:tc>
          <w:tcPr>
            <w:tcW w:w="212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92607E" w:rsidRPr="0092607E" w:rsidTr="00B531EB">
        <w:trPr>
          <w:trHeight w:val="28"/>
        </w:trPr>
        <w:tc>
          <w:tcPr>
            <w:tcW w:w="56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lastRenderedPageBreak/>
              <w:t>1.7.</w:t>
            </w:r>
          </w:p>
        </w:tc>
        <w:tc>
          <w:tcPr>
            <w:tcW w:w="2976" w:type="dxa"/>
          </w:tcPr>
          <w:p w:rsidR="0092607E" w:rsidRPr="0092607E" w:rsidRDefault="0092607E" w:rsidP="0092607E">
            <w:pPr>
              <w:rPr>
                <w:rFonts w:ascii="Arial" w:hAnsi="Arial" w:cs="Arial"/>
                <w:i/>
              </w:rPr>
            </w:pPr>
            <w:r w:rsidRPr="0092607E">
              <w:rPr>
                <w:rFonts w:ascii="Arial" w:hAnsi="Arial" w:cs="Arial"/>
              </w:rPr>
              <w:t xml:space="preserve">Производительность труда в базовых </w:t>
            </w:r>
            <w:proofErr w:type="spellStart"/>
            <w:r w:rsidRPr="0092607E">
              <w:rPr>
                <w:rFonts w:ascii="Arial" w:hAnsi="Arial" w:cs="Arial"/>
              </w:rPr>
              <w:t>несырьевых</w:t>
            </w:r>
            <w:proofErr w:type="spellEnd"/>
            <w:r w:rsidRPr="0092607E">
              <w:rPr>
                <w:rFonts w:ascii="Arial" w:hAnsi="Arial" w:cs="Arial"/>
              </w:rPr>
              <w:t xml:space="preserve"> отраслях экономики</w:t>
            </w:r>
          </w:p>
        </w:tc>
        <w:tc>
          <w:tcPr>
            <w:tcW w:w="1701" w:type="dxa"/>
          </w:tcPr>
          <w:p w:rsidR="0092607E" w:rsidRPr="0092607E" w:rsidRDefault="0092607E" w:rsidP="0092607E">
            <w:pPr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%</w:t>
            </w:r>
          </w:p>
        </w:tc>
        <w:tc>
          <w:tcPr>
            <w:tcW w:w="5387" w:type="dxa"/>
          </w:tcPr>
          <w:p w:rsidR="0092607E" w:rsidRPr="0092607E" w:rsidRDefault="0092607E" w:rsidP="00926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 xml:space="preserve">1. Настоящая методика определяет расчет показателя "Производительность труда в базовых </w:t>
            </w:r>
            <w:proofErr w:type="spellStart"/>
            <w:r w:rsidRPr="0092607E">
              <w:rPr>
                <w:rFonts w:ascii="Arial" w:hAnsi="Arial" w:cs="Arial"/>
              </w:rPr>
              <w:t>несырьевых</w:t>
            </w:r>
            <w:proofErr w:type="spellEnd"/>
            <w:r w:rsidRPr="0092607E">
              <w:rPr>
                <w:rFonts w:ascii="Arial" w:hAnsi="Arial" w:cs="Arial"/>
              </w:rPr>
              <w:t xml:space="preserve"> отраслях экономики" за отчетный период (прошедший год).</w:t>
            </w:r>
          </w:p>
          <w:p w:rsidR="0092607E" w:rsidRPr="0092607E" w:rsidRDefault="0092607E" w:rsidP="00926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2607E" w:rsidRPr="0092607E" w:rsidRDefault="0092607E" w:rsidP="00926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 xml:space="preserve">2. Под базовыми </w:t>
            </w:r>
            <w:proofErr w:type="spellStart"/>
            <w:r w:rsidRPr="0092607E">
              <w:rPr>
                <w:rFonts w:ascii="Arial" w:hAnsi="Arial" w:cs="Arial"/>
              </w:rPr>
              <w:t>несырьевыми</w:t>
            </w:r>
            <w:proofErr w:type="spellEnd"/>
            <w:r w:rsidRPr="0092607E">
              <w:rPr>
                <w:rFonts w:ascii="Arial" w:hAnsi="Arial" w:cs="Arial"/>
              </w:rPr>
              <w:t xml:space="preserve">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деятельности, утвержденным Приказом </w:t>
            </w:r>
            <w:proofErr w:type="spellStart"/>
            <w:r w:rsidRPr="0092607E">
              <w:rPr>
                <w:rFonts w:ascii="Arial" w:hAnsi="Arial" w:cs="Arial"/>
              </w:rPr>
              <w:t>Росстандарта</w:t>
            </w:r>
            <w:proofErr w:type="spellEnd"/>
            <w:r w:rsidRPr="0092607E">
              <w:rPr>
                <w:rFonts w:ascii="Arial" w:hAnsi="Arial" w:cs="Arial"/>
              </w:rPr>
              <w:t xml:space="preserve"> от 31.01.2014 № 14-ст (ОК 029-2014 (КДЕС</w:t>
            </w:r>
            <w:proofErr w:type="gramStart"/>
            <w:r w:rsidRPr="0092607E">
              <w:rPr>
                <w:rFonts w:ascii="Arial" w:hAnsi="Arial" w:cs="Arial"/>
              </w:rPr>
              <w:t xml:space="preserve"> Р</w:t>
            </w:r>
            <w:proofErr w:type="gramEnd"/>
            <w:r w:rsidRPr="0092607E">
              <w:rPr>
                <w:rFonts w:ascii="Arial" w:hAnsi="Arial" w:cs="Arial"/>
              </w:rPr>
              <w:t>ед.2) понимаются:</w:t>
            </w:r>
          </w:p>
          <w:p w:rsidR="0092607E" w:rsidRPr="0092607E" w:rsidRDefault="0092607E" w:rsidP="0092607E">
            <w:pPr>
              <w:widowControl w:val="0"/>
              <w:numPr>
                <w:ilvl w:val="0"/>
                <w:numId w:val="15"/>
              </w:numPr>
              <w:tabs>
                <w:tab w:val="left" w:pos="289"/>
              </w:tabs>
              <w:autoSpaceDE w:val="0"/>
              <w:autoSpaceDN w:val="0"/>
              <w:ind w:left="0" w:firstLine="147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 xml:space="preserve">сельское, лесное хозяйство, охота, </w:t>
            </w:r>
            <w:r w:rsidRPr="0092607E">
              <w:rPr>
                <w:rFonts w:ascii="Arial" w:hAnsi="Arial" w:cs="Arial"/>
              </w:rPr>
              <w:lastRenderedPageBreak/>
              <w:t>рыболовство и рыбоводство (раздел А);</w:t>
            </w:r>
          </w:p>
          <w:p w:rsidR="0092607E" w:rsidRPr="0092607E" w:rsidRDefault="0092607E" w:rsidP="0092607E">
            <w:pPr>
              <w:widowControl w:val="0"/>
              <w:numPr>
                <w:ilvl w:val="0"/>
                <w:numId w:val="15"/>
              </w:numPr>
              <w:tabs>
                <w:tab w:val="left" w:pos="289"/>
              </w:tabs>
              <w:autoSpaceDE w:val="0"/>
              <w:autoSpaceDN w:val="0"/>
              <w:ind w:left="0" w:firstLine="147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обрабатывающие производства (раздел С);</w:t>
            </w:r>
          </w:p>
          <w:p w:rsidR="0092607E" w:rsidRPr="0092607E" w:rsidRDefault="0092607E" w:rsidP="0092607E">
            <w:pPr>
              <w:widowControl w:val="0"/>
              <w:numPr>
                <w:ilvl w:val="0"/>
                <w:numId w:val="15"/>
              </w:numPr>
              <w:tabs>
                <w:tab w:val="left" w:pos="289"/>
              </w:tabs>
              <w:autoSpaceDE w:val="0"/>
              <w:autoSpaceDN w:val="0"/>
              <w:ind w:left="0" w:firstLine="147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строительство (раздел F);</w:t>
            </w:r>
          </w:p>
          <w:p w:rsidR="0092607E" w:rsidRPr="0092607E" w:rsidRDefault="0092607E" w:rsidP="0092607E">
            <w:pPr>
              <w:widowControl w:val="0"/>
              <w:numPr>
                <w:ilvl w:val="0"/>
                <w:numId w:val="15"/>
              </w:numPr>
              <w:tabs>
                <w:tab w:val="left" w:pos="289"/>
              </w:tabs>
              <w:autoSpaceDE w:val="0"/>
              <w:autoSpaceDN w:val="0"/>
              <w:ind w:left="0" w:firstLine="147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торговля оптовая и розничная; ремонт автотранспортных средств и мотоциклов (раздел G);</w:t>
            </w:r>
          </w:p>
          <w:p w:rsidR="0092607E" w:rsidRPr="0092607E" w:rsidRDefault="0092607E" w:rsidP="0092607E">
            <w:pPr>
              <w:widowControl w:val="0"/>
              <w:numPr>
                <w:ilvl w:val="0"/>
                <w:numId w:val="15"/>
              </w:numPr>
              <w:tabs>
                <w:tab w:val="left" w:pos="289"/>
              </w:tabs>
              <w:autoSpaceDE w:val="0"/>
              <w:autoSpaceDN w:val="0"/>
              <w:ind w:left="0" w:firstLine="147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транспортировка и хранение (раздел Н);</w:t>
            </w:r>
          </w:p>
          <w:p w:rsidR="0092607E" w:rsidRPr="0092607E" w:rsidRDefault="0092607E" w:rsidP="0092607E">
            <w:pPr>
              <w:widowControl w:val="0"/>
              <w:numPr>
                <w:ilvl w:val="0"/>
                <w:numId w:val="15"/>
              </w:numPr>
              <w:tabs>
                <w:tab w:val="left" w:pos="289"/>
              </w:tabs>
              <w:autoSpaceDE w:val="0"/>
              <w:autoSpaceDN w:val="0"/>
              <w:ind w:left="0" w:firstLine="147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деятельность в области информации и связи (раздел J).</w:t>
            </w:r>
          </w:p>
          <w:p w:rsidR="0092607E" w:rsidRPr="0092607E" w:rsidRDefault="0092607E" w:rsidP="00926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3. Индекс производительности труда (</w:t>
            </w: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ИПТ</m:t>
                  </m:r>
                </m:e>
                <m:sub>
                  <m:r>
                    <w:rPr>
                      <w:rFonts w:ascii="Cambria Math" w:hAnsi="Cambria Math" w:cs="Arial"/>
                    </w:rPr>
                    <m:t>n</m:t>
                  </m:r>
                </m:sub>
              </m:sSub>
            </m:oMath>
            <w:r w:rsidRPr="0092607E">
              <w:rPr>
                <w:rFonts w:ascii="Arial" w:hAnsi="Arial" w:cs="Arial"/>
              </w:rPr>
              <w:t>), отражающий динамику производительности труда отчетного года (n-</w:t>
            </w:r>
            <w:proofErr w:type="spellStart"/>
            <w:r w:rsidRPr="0092607E">
              <w:rPr>
                <w:rFonts w:ascii="Arial" w:hAnsi="Arial" w:cs="Arial"/>
              </w:rPr>
              <w:t>го</w:t>
            </w:r>
            <w:proofErr w:type="spellEnd"/>
            <w:r w:rsidRPr="0092607E">
              <w:rPr>
                <w:rFonts w:ascii="Arial" w:hAnsi="Arial" w:cs="Arial"/>
              </w:rPr>
              <w:t xml:space="preserve"> года) к базовому году (n-1 года, предшествующего отчетному году), рассчитывается по муниципальному образованию как отношение производительности труда отчетного года (</w:t>
            </w: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ПТ</m:t>
                  </m:r>
                </m:e>
                <m:sub>
                  <m:r>
                    <w:rPr>
                      <w:rFonts w:ascii="Cambria Math" w:hAnsi="Cambria Math" w:cs="Arial"/>
                    </w:rPr>
                    <m:t>n</m:t>
                  </m:r>
                </m:sub>
              </m:sSub>
            </m:oMath>
            <w:r w:rsidRPr="0092607E">
              <w:rPr>
                <w:rFonts w:ascii="Arial" w:hAnsi="Arial" w:cs="Arial"/>
              </w:rPr>
              <w:t>) к производительности труда базового года (</w:t>
            </w: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ПТ</m:t>
                  </m:r>
                </m:e>
                <m:sub>
                  <m:r>
                    <w:rPr>
                      <w:rFonts w:ascii="Cambria Math" w:hAnsi="Cambria Math" w:cs="Arial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-1</m:t>
                  </m:r>
                </m:sub>
              </m:sSub>
            </m:oMath>
            <w:r w:rsidRPr="0092607E">
              <w:rPr>
                <w:rFonts w:ascii="Arial" w:hAnsi="Arial" w:cs="Arial"/>
              </w:rPr>
              <w:t>), выражает</w:t>
            </w:r>
            <w:proofErr w:type="spellStart"/>
            <w:r w:rsidRPr="0092607E">
              <w:rPr>
                <w:rFonts w:ascii="Arial" w:hAnsi="Arial" w:cs="Arial"/>
              </w:rPr>
              <w:t>ся</w:t>
            </w:r>
            <w:proofErr w:type="spellEnd"/>
            <w:r w:rsidRPr="0092607E">
              <w:rPr>
                <w:rFonts w:ascii="Arial" w:hAnsi="Arial" w:cs="Arial"/>
              </w:rPr>
              <w:t xml:space="preserve"> в процентах:</w:t>
            </w:r>
          </w:p>
          <w:p w:rsidR="0092607E" w:rsidRPr="0092607E" w:rsidRDefault="0092607E" w:rsidP="00926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ИПТ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ПТ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 xml:space="preserve"> 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ПТ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-1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 xml:space="preserve"> ×100%.</m:t>
                </m:r>
              </m:oMath>
            </m:oMathPara>
          </w:p>
          <w:p w:rsidR="0092607E" w:rsidRPr="0092607E" w:rsidRDefault="0092607E" w:rsidP="0092607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4. Производительность труда (</w:t>
            </w: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ПТ</m:t>
                  </m:r>
                </m:e>
                <m:sub>
                  <m:r>
                    <w:rPr>
                      <w:rFonts w:ascii="Cambria Math" w:hAnsi="Cambria Math" w:cs="Arial"/>
                    </w:rPr>
                    <m:t>n</m:t>
                  </m:r>
                </m:sub>
              </m:sSub>
              <w:proofErr w:type="gramStart"/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 ,</m:t>
              </m:r>
              <w:proofErr w:type="gramEnd"/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 ПТ</m:t>
                  </m:r>
                </m:e>
                <m:sub>
                  <m:r>
                    <w:rPr>
                      <w:rFonts w:ascii="Cambria Math" w:hAnsi="Cambria Math" w:cs="Arial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-1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) </m:t>
              </m:r>
            </m:oMath>
            <w:r w:rsidRPr="0092607E">
              <w:rPr>
                <w:rFonts w:ascii="Arial" w:hAnsi="Arial" w:cs="Arial"/>
              </w:rPr>
              <w:t>определяется как отношение суммы отгруженной продукции i-й базовой несырьевой отрасли</w:t>
            </w:r>
            <w:r w:rsidRPr="0092607E" w:rsidDel="008831C9">
              <w:rPr>
                <w:rFonts w:ascii="Arial" w:hAnsi="Arial" w:cs="Arial"/>
              </w:rPr>
              <w:t xml:space="preserve"> </w:t>
            </w:r>
            <w:r w:rsidRPr="0092607E">
              <w:rPr>
                <w:rFonts w:ascii="Arial" w:hAnsi="Arial" w:cs="Arial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ОП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sub>
              </m:sSub>
            </m:oMath>
            <w:r w:rsidRPr="0092607E">
              <w:rPr>
                <w:rFonts w:ascii="Arial" w:hAnsi="Arial" w:cs="Arial"/>
              </w:rPr>
              <w:t xml:space="preserve">) </w:t>
            </w:r>
            <w:r w:rsidRPr="0092607E">
              <w:rPr>
                <w:rFonts w:ascii="Arial" w:hAnsi="Arial" w:cs="Arial"/>
              </w:rPr>
              <w:br/>
              <w:t>с учетом индекса дефлятора i-й базовой несырьевой отрасли (</w:t>
            </w: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)</m:t>
              </m:r>
            </m:oMath>
            <w:r w:rsidRPr="0092607E">
              <w:rPr>
                <w:rFonts w:ascii="Arial" w:hAnsi="Arial" w:cs="Arial"/>
              </w:rPr>
              <w:t xml:space="preserve"> к сумме сре</w:t>
            </w:r>
            <w:proofErr w:type="spellStart"/>
            <w:r w:rsidRPr="0092607E">
              <w:rPr>
                <w:rFonts w:ascii="Arial" w:hAnsi="Arial" w:cs="Arial"/>
              </w:rPr>
              <w:t>днесписочной</w:t>
            </w:r>
            <w:proofErr w:type="spellEnd"/>
            <w:r w:rsidRPr="0092607E">
              <w:rPr>
                <w:rFonts w:ascii="Arial" w:hAnsi="Arial" w:cs="Arial"/>
              </w:rPr>
              <w:t xml:space="preserve"> численности работников i-й базовой </w:t>
            </w:r>
            <w:proofErr w:type="spellStart"/>
            <w:r w:rsidRPr="0092607E">
              <w:rPr>
                <w:rFonts w:ascii="Arial" w:hAnsi="Arial" w:cs="Arial"/>
              </w:rPr>
              <w:t>несырьевой</w:t>
            </w:r>
            <w:proofErr w:type="spellEnd"/>
            <w:r w:rsidRPr="0092607E">
              <w:rPr>
                <w:rFonts w:ascii="Arial" w:hAnsi="Arial" w:cs="Arial"/>
              </w:rPr>
              <w:t xml:space="preserve"> отрасли</w:t>
            </w:r>
            <w:r w:rsidRPr="0092607E" w:rsidDel="008831C9">
              <w:rPr>
                <w:rFonts w:ascii="Arial" w:hAnsi="Arial" w:cs="Arial"/>
              </w:rPr>
              <w:t xml:space="preserve"> </w:t>
            </w:r>
            <w:r w:rsidRPr="0092607E">
              <w:rPr>
                <w:rFonts w:ascii="Arial" w:hAnsi="Arial" w:cs="Arial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ЧР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ср</m:t>
                      </m:r>
                    </m:sub>
                  </m:sSub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oMath>
            <w:r w:rsidRPr="0092607E">
              <w:rPr>
                <w:rFonts w:ascii="Arial" w:hAnsi="Arial" w:cs="Arial"/>
              </w:rPr>
              <w:t xml:space="preserve">) </w:t>
            </w:r>
            <w:r w:rsidRPr="0092607E">
              <w:rPr>
                <w:rFonts w:ascii="Arial" w:hAnsi="Arial" w:cs="Arial"/>
              </w:rPr>
              <w:br/>
              <w:t xml:space="preserve">за соответствующие периоды: </w:t>
            </w:r>
          </w:p>
          <w:p w:rsidR="0092607E" w:rsidRPr="0092607E" w:rsidRDefault="0092607E" w:rsidP="0092607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w:lastRenderedPageBreak/>
                <m:t xml:space="preserve">ПТ= 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ОП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ЧР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ср</m:t>
                              </m:r>
                            </m:sub>
                          </m:sSub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oMath>
            <w:r w:rsidRPr="0092607E">
              <w:rPr>
                <w:rFonts w:ascii="Arial" w:hAnsi="Arial" w:cs="Arial"/>
              </w:rPr>
              <w:t>, где:</w:t>
            </w:r>
          </w:p>
          <w:p w:rsidR="0092607E" w:rsidRPr="0092607E" w:rsidRDefault="0092607E" w:rsidP="0092607E">
            <w:pPr>
              <w:autoSpaceDE w:val="0"/>
              <w:autoSpaceDN w:val="0"/>
              <w:adjustRightInd w:val="0"/>
              <w:spacing w:before="240"/>
              <w:ind w:firstLine="431"/>
              <w:rPr>
                <w:rFonts w:ascii="Arial" w:hAnsi="Arial" w:cs="Arial"/>
              </w:rPr>
            </w:pPr>
            <w:proofErr w:type="gramStart"/>
            <w:r w:rsidRPr="0092607E">
              <w:rPr>
                <w:rFonts w:ascii="Arial" w:hAnsi="Arial" w:cs="Arial"/>
              </w:rPr>
              <w:t>ОП</w:t>
            </w:r>
            <w:proofErr w:type="spellStart"/>
            <w:r w:rsidRPr="0092607E">
              <w:rPr>
                <w:rFonts w:ascii="Arial" w:hAnsi="Arial" w:cs="Arial"/>
                <w:vertAlign w:val="subscript"/>
                <w:lang w:val="en-US"/>
              </w:rPr>
              <w:t>i</w:t>
            </w:r>
            <w:proofErr w:type="spellEnd"/>
            <w:r w:rsidRPr="0092607E">
              <w:rPr>
                <w:rFonts w:ascii="Arial" w:hAnsi="Arial" w:cs="Arial"/>
              </w:rPr>
              <w:t xml:space="preserve"> – стоимость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отпускных ценах (без налога на добавленную стоимость, акцизов и других аналогичных обязательных платежей), в том числе: инновационных товаров, работ, услуг - произведенных в отчетном году; </w:t>
            </w:r>
            <w:proofErr w:type="gramEnd"/>
          </w:p>
          <w:p w:rsidR="0092607E" w:rsidRPr="0092607E" w:rsidRDefault="0092607E" w:rsidP="0092607E">
            <w:pPr>
              <w:autoSpaceDE w:val="0"/>
              <w:autoSpaceDN w:val="0"/>
              <w:adjustRightInd w:val="0"/>
              <w:spacing w:before="240"/>
              <w:ind w:firstLine="431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I</w:t>
            </w:r>
            <w:proofErr w:type="spellStart"/>
            <w:r w:rsidRPr="0092607E">
              <w:rPr>
                <w:rFonts w:ascii="Arial" w:hAnsi="Arial" w:cs="Arial"/>
                <w:vertAlign w:val="subscript"/>
                <w:lang w:val="en-US"/>
              </w:rPr>
              <w:t>i</w:t>
            </w:r>
            <w:proofErr w:type="spellEnd"/>
            <w:r w:rsidRPr="0092607E">
              <w:rPr>
                <w:rFonts w:ascii="Arial" w:hAnsi="Arial" w:cs="Arial"/>
              </w:rPr>
              <w:t xml:space="preserve"> – индекс цен, рассчитанный для каждой базовой </w:t>
            </w:r>
            <w:proofErr w:type="spellStart"/>
            <w:r w:rsidRPr="0092607E">
              <w:rPr>
                <w:rFonts w:ascii="Arial" w:hAnsi="Arial" w:cs="Arial"/>
              </w:rPr>
              <w:t>несырьевой</w:t>
            </w:r>
            <w:proofErr w:type="spellEnd"/>
            <w:r w:rsidRPr="0092607E">
              <w:rPr>
                <w:rFonts w:ascii="Arial" w:hAnsi="Arial" w:cs="Arial"/>
              </w:rPr>
              <w:t xml:space="preserve"> отрасли в отдельности и применяемый для пересчета какого-либо из стоимостных показателей, выраженных в текущих (действующих) ценах, </w:t>
            </w:r>
            <w:r w:rsidRPr="0092607E">
              <w:rPr>
                <w:rFonts w:ascii="Arial" w:hAnsi="Arial" w:cs="Arial"/>
              </w:rPr>
              <w:br/>
              <w:t>в базисные цены, то есть цены года, принятого в качестве базисного (рассчитывается и публикуется Росстатом);</w:t>
            </w:r>
          </w:p>
          <w:p w:rsidR="0092607E" w:rsidRPr="0092607E" w:rsidRDefault="0092607E" w:rsidP="00926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92607E">
              <w:rPr>
                <w:rFonts w:ascii="Arial" w:hAnsi="Arial" w:cs="Arial"/>
              </w:rPr>
              <w:t>ЧР</w:t>
            </w:r>
            <w:proofErr w:type="spellStart"/>
            <w:r w:rsidRPr="0092607E">
              <w:rPr>
                <w:rFonts w:ascii="Arial" w:hAnsi="Arial" w:cs="Arial"/>
                <w:vertAlign w:val="subscript"/>
                <w:lang w:val="en-US"/>
              </w:rPr>
              <w:t>i</w:t>
            </w:r>
            <w:proofErr w:type="spellEnd"/>
            <w:r w:rsidRPr="0092607E">
              <w:rPr>
                <w:rFonts w:ascii="Arial" w:hAnsi="Arial" w:cs="Arial"/>
              </w:rPr>
              <w:t xml:space="preserve"> – среднесписочная численность работников (без внешних совместителей) по организациям, не относящимся к субъектам малого предпринимательства, </w:t>
            </w:r>
            <w:r w:rsidRPr="0092607E">
              <w:rPr>
                <w:rFonts w:ascii="Arial" w:hAnsi="Arial" w:cs="Arial"/>
              </w:rPr>
              <w:br/>
              <w:t xml:space="preserve">за год,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</w:t>
            </w:r>
            <w:r w:rsidRPr="0092607E">
              <w:rPr>
                <w:rFonts w:ascii="Arial" w:hAnsi="Arial" w:cs="Arial"/>
              </w:rPr>
              <w:lastRenderedPageBreak/>
              <w:t>(по Форме № П-4 «Сведения о численности и заработной плате работников», утвержденной Приказом Росстата от</w:t>
            </w:r>
            <w:proofErr w:type="gramEnd"/>
            <w:r w:rsidRPr="0092607E">
              <w:rPr>
                <w:rFonts w:ascii="Arial" w:hAnsi="Arial" w:cs="Arial"/>
              </w:rPr>
              <w:t xml:space="preserve"> </w:t>
            </w:r>
            <w:proofErr w:type="gramStart"/>
            <w:r w:rsidRPr="0092607E">
              <w:rPr>
                <w:rFonts w:ascii="Arial" w:hAnsi="Arial" w:cs="Arial"/>
              </w:rPr>
              <w:t xml:space="preserve">15.07.2019 № 404 </w:t>
            </w:r>
            <w:r w:rsidRPr="0092607E">
              <w:rPr>
                <w:rFonts w:ascii="Arial" w:hAnsi="Arial" w:cs="Arial"/>
              </w:rPr>
              <w:br/>
              <w:t>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службы»).</w:t>
            </w:r>
            <w:proofErr w:type="gramEnd"/>
          </w:p>
        </w:tc>
        <w:tc>
          <w:tcPr>
            <w:tcW w:w="2551" w:type="dxa"/>
          </w:tcPr>
          <w:p w:rsidR="0092607E" w:rsidRPr="0092607E" w:rsidRDefault="0092607E" w:rsidP="0092607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lastRenderedPageBreak/>
              <w:t>Расчет осуществляется на основе данных форм федерального статистического наблюдения:</w:t>
            </w:r>
          </w:p>
          <w:p w:rsidR="0092607E" w:rsidRPr="0092607E" w:rsidRDefault="0092607E" w:rsidP="0092607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ОП</w:t>
            </w:r>
            <w:proofErr w:type="spellStart"/>
            <w:proofErr w:type="gramStart"/>
            <w:r w:rsidRPr="0092607E">
              <w:rPr>
                <w:rFonts w:ascii="Arial" w:hAnsi="Arial" w:cs="Arial"/>
                <w:vertAlign w:val="subscript"/>
                <w:lang w:val="en-US"/>
              </w:rPr>
              <w:t>i</w:t>
            </w:r>
            <w:proofErr w:type="spellEnd"/>
            <w:proofErr w:type="gramEnd"/>
            <w:r w:rsidRPr="0092607E">
              <w:rPr>
                <w:rFonts w:ascii="Arial" w:hAnsi="Arial" w:cs="Arial"/>
                <w:vertAlign w:val="subscript"/>
              </w:rPr>
              <w:t xml:space="preserve"> </w:t>
            </w:r>
            <w:r w:rsidRPr="0092607E">
              <w:rPr>
                <w:rFonts w:ascii="Arial" w:hAnsi="Arial" w:cs="Arial"/>
              </w:rPr>
              <w:t xml:space="preserve">– Форма № П-1 «Сведения о производстве и отгрузке товаров и услуг (по всем видам экономической </w:t>
            </w:r>
            <w:r w:rsidRPr="0092607E">
              <w:rPr>
                <w:rFonts w:ascii="Arial" w:hAnsi="Arial" w:cs="Arial"/>
              </w:rPr>
              <w:lastRenderedPageBreak/>
              <w:t>деятельности)», утвержденная утверждено Приказом Федеральной службой государственной статистики (далее – Росстат)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</w:t>
            </w:r>
          </w:p>
          <w:p w:rsidR="0092607E" w:rsidRPr="0092607E" w:rsidRDefault="0092607E" w:rsidP="0092607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ЧР</w:t>
            </w:r>
            <w:proofErr w:type="spellStart"/>
            <w:proofErr w:type="gramStart"/>
            <w:r w:rsidRPr="0092607E">
              <w:rPr>
                <w:rFonts w:ascii="Arial" w:hAnsi="Arial" w:cs="Arial"/>
                <w:vertAlign w:val="subscript"/>
                <w:lang w:val="en-US"/>
              </w:rPr>
              <w:t>i</w:t>
            </w:r>
            <w:proofErr w:type="spellEnd"/>
            <w:proofErr w:type="gramEnd"/>
            <w:r w:rsidRPr="0092607E">
              <w:rPr>
                <w:rFonts w:ascii="Arial" w:hAnsi="Arial" w:cs="Arial"/>
              </w:rPr>
              <w:t xml:space="preserve"> – Форма № П-4 «Сведения о численности и заработной плате работников», утвержденной Приказом Росстата от 15.07.2019 № 404 «Об утверждении форм </w:t>
            </w:r>
            <w:r w:rsidRPr="0092607E">
              <w:rPr>
                <w:rFonts w:ascii="Arial" w:hAnsi="Arial" w:cs="Arial"/>
              </w:rPr>
              <w:lastRenderedPageBreak/>
              <w:t>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</w:t>
            </w:r>
          </w:p>
          <w:p w:rsidR="0092607E" w:rsidRPr="0092607E" w:rsidRDefault="0092607E" w:rsidP="0092607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92607E" w:rsidRPr="0092607E" w:rsidTr="00B531EB">
        <w:trPr>
          <w:trHeight w:val="28"/>
        </w:trPr>
        <w:tc>
          <w:tcPr>
            <w:tcW w:w="56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lastRenderedPageBreak/>
              <w:t>1.8.</w:t>
            </w:r>
          </w:p>
        </w:tc>
        <w:tc>
          <w:tcPr>
            <w:tcW w:w="2976" w:type="dxa"/>
          </w:tcPr>
          <w:p w:rsidR="0092607E" w:rsidRPr="0092607E" w:rsidRDefault="0092607E" w:rsidP="0092607E">
            <w:pPr>
              <w:rPr>
                <w:rFonts w:ascii="Arial" w:hAnsi="Arial" w:cs="Arial"/>
                <w:i/>
              </w:rPr>
            </w:pPr>
            <w:r w:rsidRPr="0092607E">
              <w:rPr>
                <w:rFonts w:ascii="Arial" w:hAnsi="Arial" w:cs="Arial"/>
              </w:rPr>
              <w:t xml:space="preserve"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</w:t>
            </w:r>
          </w:p>
        </w:tc>
        <w:tc>
          <w:tcPr>
            <w:tcW w:w="1701" w:type="dxa"/>
          </w:tcPr>
          <w:p w:rsidR="0092607E" w:rsidRPr="0092607E" w:rsidRDefault="0092607E" w:rsidP="0092607E">
            <w:pPr>
              <w:jc w:val="center"/>
              <w:rPr>
                <w:rFonts w:ascii="Arial" w:hAnsi="Arial" w:cs="Arial"/>
              </w:rPr>
            </w:pPr>
            <w:proofErr w:type="spellStart"/>
            <w:r w:rsidRPr="0092607E">
              <w:rPr>
                <w:rFonts w:ascii="Arial" w:hAnsi="Arial" w:cs="Arial"/>
              </w:rPr>
              <w:t>тыс</w:t>
            </w:r>
            <w:proofErr w:type="gramStart"/>
            <w:r w:rsidRPr="0092607E">
              <w:rPr>
                <w:rFonts w:ascii="Arial" w:hAnsi="Arial" w:cs="Arial"/>
              </w:rPr>
              <w:t>.р</w:t>
            </w:r>
            <w:proofErr w:type="gramEnd"/>
            <w:r w:rsidRPr="0092607E">
              <w:rPr>
                <w:rFonts w:ascii="Arial" w:hAnsi="Arial" w:cs="Arial"/>
              </w:rPr>
              <w:t>ублей</w:t>
            </w:r>
            <w:proofErr w:type="spellEnd"/>
          </w:p>
        </w:tc>
        <w:tc>
          <w:tcPr>
            <w:tcW w:w="538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Показатель включает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Расчет показателя осуществляется по следующей формуле: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ИЧП= Ио-</w:t>
            </w:r>
            <w:proofErr w:type="spellStart"/>
            <w:r w:rsidRPr="0092607E">
              <w:rPr>
                <w:rFonts w:ascii="Arial" w:hAnsi="Arial" w:cs="Arial"/>
              </w:rPr>
              <w:t>Ифп</w:t>
            </w:r>
            <w:proofErr w:type="spellEnd"/>
            <w:r w:rsidRPr="0092607E">
              <w:rPr>
                <w:rFonts w:ascii="Arial" w:hAnsi="Arial" w:cs="Arial"/>
              </w:rPr>
              <w:t>-</w:t>
            </w:r>
            <w:proofErr w:type="spellStart"/>
            <w:r w:rsidRPr="0092607E">
              <w:rPr>
                <w:rFonts w:ascii="Arial" w:hAnsi="Arial" w:cs="Arial"/>
              </w:rPr>
              <w:t>Ифб</w:t>
            </w:r>
            <w:proofErr w:type="spellEnd"/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где: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ИЧП</w:t>
            </w:r>
            <w:r w:rsidRPr="0092607E">
              <w:rPr>
                <w:rFonts w:ascii="Arial" w:hAnsi="Arial" w:cs="Arial"/>
              </w:rPr>
              <w:tab/>
              <w:t>–</w:t>
            </w:r>
            <w:r w:rsidRPr="0092607E">
              <w:rPr>
                <w:rFonts w:ascii="Arial" w:hAnsi="Arial" w:cs="Arial"/>
              </w:rPr>
              <w:tab/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Ио</w:t>
            </w:r>
            <w:r w:rsidRPr="0092607E">
              <w:rPr>
                <w:rFonts w:ascii="Arial" w:hAnsi="Arial" w:cs="Arial"/>
              </w:rPr>
              <w:tab/>
              <w:t>–</w:t>
            </w:r>
            <w:r w:rsidRPr="0092607E">
              <w:rPr>
                <w:rFonts w:ascii="Arial" w:hAnsi="Arial" w:cs="Arial"/>
              </w:rPr>
              <w:tab/>
              <w:t xml:space="preserve">Объем инвестиций, привлеченных в основной капитал 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по организациям, не относящимся к субъектам малого предпринимательства.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92607E">
              <w:rPr>
                <w:rFonts w:ascii="Arial" w:hAnsi="Arial" w:cs="Arial"/>
              </w:rPr>
              <w:t>Ифп</w:t>
            </w:r>
            <w:proofErr w:type="spellEnd"/>
            <w:r w:rsidRPr="0092607E">
              <w:rPr>
                <w:rFonts w:ascii="Arial" w:hAnsi="Arial" w:cs="Arial"/>
              </w:rPr>
              <w:tab/>
              <w:t>–</w:t>
            </w:r>
            <w:r w:rsidRPr="0092607E">
              <w:rPr>
                <w:rFonts w:ascii="Arial" w:hAnsi="Arial" w:cs="Arial"/>
              </w:rPr>
              <w:tab/>
              <w:t>Объем инвестиций инфраструктурных монополий (федеральные проекты);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92607E">
              <w:rPr>
                <w:rFonts w:ascii="Arial" w:hAnsi="Arial" w:cs="Arial"/>
              </w:rPr>
              <w:lastRenderedPageBreak/>
              <w:t>Ифб</w:t>
            </w:r>
            <w:proofErr w:type="spellEnd"/>
            <w:r w:rsidRPr="0092607E">
              <w:rPr>
                <w:rFonts w:ascii="Arial" w:hAnsi="Arial" w:cs="Arial"/>
              </w:rPr>
              <w:tab/>
              <w:t>–</w:t>
            </w:r>
            <w:r w:rsidRPr="0092607E">
              <w:rPr>
                <w:rFonts w:ascii="Arial" w:hAnsi="Arial" w:cs="Arial"/>
              </w:rPr>
              <w:tab/>
              <w:t>Объем бюджетных ассигнований федерального бюджета.</w:t>
            </w:r>
          </w:p>
        </w:tc>
        <w:tc>
          <w:tcPr>
            <w:tcW w:w="2551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№ П-2 «Сведения об инвестициях в нефинансовые активы»;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 xml:space="preserve">№ 04302 «Источники финансирования </w:t>
            </w:r>
            <w:r w:rsidRPr="0092607E">
              <w:rPr>
                <w:rFonts w:ascii="Arial" w:hAnsi="Arial" w:cs="Arial"/>
              </w:rPr>
              <w:lastRenderedPageBreak/>
              <w:t>инвестиций в основной капитал по организациям, не относящимся к субъектам малого предпринимательства».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</w:t>
            </w:r>
            <w:r w:rsidRPr="0092607E">
              <w:rPr>
                <w:rFonts w:ascii="Arial" w:hAnsi="Arial" w:cs="Arial"/>
              </w:rPr>
              <w:lastRenderedPageBreak/>
              <w:t xml:space="preserve">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нарастающим итогом в тысячах рублей. 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92607E">
              <w:rPr>
                <w:rFonts w:ascii="Arial" w:hAnsi="Arial" w:cs="Arial"/>
              </w:rPr>
              <w:t>При получении официальной статистической отчетности осуществляется корректировка показателя.</w:t>
            </w:r>
          </w:p>
        </w:tc>
        <w:tc>
          <w:tcPr>
            <w:tcW w:w="212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92607E" w:rsidRPr="0092607E" w:rsidTr="00B531EB">
        <w:trPr>
          <w:trHeight w:val="28"/>
        </w:trPr>
        <w:tc>
          <w:tcPr>
            <w:tcW w:w="56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lastRenderedPageBreak/>
              <w:t>1.9.</w:t>
            </w:r>
          </w:p>
        </w:tc>
        <w:tc>
          <w:tcPr>
            <w:tcW w:w="2976" w:type="dxa"/>
          </w:tcPr>
          <w:p w:rsidR="0092607E" w:rsidRPr="0092607E" w:rsidRDefault="0092607E" w:rsidP="0092607E">
            <w:pPr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Количество созданных рабочих мест</w:t>
            </w:r>
          </w:p>
        </w:tc>
        <w:tc>
          <w:tcPr>
            <w:tcW w:w="1701" w:type="dxa"/>
          </w:tcPr>
          <w:p w:rsidR="0092607E" w:rsidRPr="0092607E" w:rsidRDefault="0092607E" w:rsidP="0092607E">
            <w:pPr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единиц</w:t>
            </w:r>
          </w:p>
        </w:tc>
        <w:tc>
          <w:tcPr>
            <w:tcW w:w="538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 xml:space="preserve">Рассчитывается исходя из фактических данных в соответствии с формой статистического наблюдения № П-4(Н3) </w:t>
            </w:r>
            <w:r w:rsidRPr="0092607E">
              <w:rPr>
                <w:rFonts w:ascii="Arial" w:hAnsi="Arial" w:cs="Arial"/>
              </w:rPr>
              <w:lastRenderedPageBreak/>
              <w:t>«Сведения о неполной занятости и движении работников».</w:t>
            </w:r>
          </w:p>
        </w:tc>
        <w:tc>
          <w:tcPr>
            <w:tcW w:w="2551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lastRenderedPageBreak/>
              <w:t>Данные формы статистического наблюдения № П-</w:t>
            </w:r>
            <w:r w:rsidRPr="0092607E">
              <w:rPr>
                <w:rFonts w:ascii="Arial" w:hAnsi="Arial" w:cs="Arial"/>
              </w:rPr>
              <w:lastRenderedPageBreak/>
              <w:t xml:space="preserve">4(Н3) «Сведения о неполной занятости и движении работников» 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92607E">
              <w:rPr>
                <w:rFonts w:ascii="Arial" w:hAnsi="Arial" w:cs="Arial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212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</w:tbl>
    <w:p w:rsidR="0092607E" w:rsidRPr="0092607E" w:rsidRDefault="0092607E" w:rsidP="0092607E">
      <w:pPr>
        <w:ind w:left="14868"/>
        <w:rPr>
          <w:rFonts w:ascii="Arial" w:hAnsi="Arial" w:cs="Arial"/>
        </w:rPr>
      </w:pPr>
      <w:r w:rsidRPr="0092607E">
        <w:rPr>
          <w:rFonts w:ascii="Arial" w:hAnsi="Arial" w:cs="Arial"/>
        </w:rPr>
        <w:lastRenderedPageBreak/>
        <w:t xml:space="preserve">      ».</w:t>
      </w:r>
    </w:p>
    <w:p w:rsidR="0092607E" w:rsidRPr="0092607E" w:rsidRDefault="0092607E" w:rsidP="0092607E">
      <w:pPr>
        <w:ind w:firstLine="708"/>
        <w:jc w:val="both"/>
        <w:rPr>
          <w:rFonts w:ascii="Arial" w:hAnsi="Arial" w:cs="Arial"/>
        </w:rPr>
      </w:pPr>
      <w:r w:rsidRPr="0092607E">
        <w:rPr>
          <w:rFonts w:ascii="Arial" w:hAnsi="Arial" w:cs="Arial"/>
        </w:rPr>
        <w:t>«</w:t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"/>
        <w:gridCol w:w="2864"/>
        <w:gridCol w:w="1641"/>
        <w:gridCol w:w="5177"/>
        <w:gridCol w:w="2457"/>
        <w:gridCol w:w="2050"/>
      </w:tblGrid>
      <w:tr w:rsidR="0092607E" w:rsidRPr="0092607E" w:rsidTr="00621E51">
        <w:trPr>
          <w:trHeight w:val="332"/>
        </w:trPr>
        <w:tc>
          <w:tcPr>
            <w:tcW w:w="15309" w:type="dxa"/>
            <w:gridSpan w:val="6"/>
            <w:tcBorders>
              <w:right w:val="single" w:sz="4" w:space="0" w:color="auto"/>
            </w:tcBorders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4. Подпрограмма 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92607E" w:rsidRPr="0092607E" w:rsidTr="00621E51">
        <w:trPr>
          <w:trHeight w:val="332"/>
        </w:trPr>
        <w:tc>
          <w:tcPr>
            <w:tcW w:w="56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4.1.</w:t>
            </w:r>
          </w:p>
        </w:tc>
        <w:tc>
          <w:tcPr>
            <w:tcW w:w="2976" w:type="dxa"/>
          </w:tcPr>
          <w:p w:rsidR="0092607E" w:rsidRPr="0092607E" w:rsidRDefault="0092607E" w:rsidP="0092607E">
            <w:pPr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 xml:space="preserve">Обеспеченность населения площадью торговых объектов 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92607E">
              <w:rPr>
                <w:rFonts w:ascii="Arial" w:hAnsi="Arial" w:cs="Arial"/>
              </w:rPr>
              <w:t>кв</w:t>
            </w:r>
            <w:proofErr w:type="gramStart"/>
            <w:r w:rsidRPr="0092607E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92607E">
              <w:rPr>
                <w:rFonts w:ascii="Arial" w:hAnsi="Arial" w:cs="Arial"/>
              </w:rPr>
              <w:t>/1000 человек</w:t>
            </w:r>
          </w:p>
        </w:tc>
        <w:tc>
          <w:tcPr>
            <w:tcW w:w="538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Оторг=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Чсред</m:t>
                  </m:r>
                </m:den>
              </m:f>
            </m:oMath>
            <w:r w:rsidRPr="0092607E">
              <w:rPr>
                <w:rFonts w:ascii="Arial" w:eastAsia="Calibri" w:hAnsi="Arial" w:cs="Arial"/>
              </w:rPr>
              <w:t>*1000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>где: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92607E">
              <w:rPr>
                <w:rFonts w:ascii="Arial" w:eastAsia="Calibri" w:hAnsi="Arial" w:cs="Arial"/>
              </w:rPr>
              <w:t>Оторг</w:t>
            </w:r>
            <w:proofErr w:type="spellEnd"/>
            <w:r w:rsidRPr="0092607E">
              <w:rPr>
                <w:rFonts w:ascii="Arial" w:eastAsia="Calibri" w:hAnsi="Arial" w:cs="Arial"/>
              </w:rPr>
              <w:t xml:space="preserve"> – обеспеченность населения площадью торговых объектов;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92607E">
              <w:rPr>
                <w:rFonts w:ascii="Arial" w:eastAsia="Calibri" w:hAnsi="Arial" w:cs="Arial"/>
              </w:rPr>
              <w:t>S</w:t>
            </w:r>
            <w:proofErr w:type="gramEnd"/>
            <w:r w:rsidRPr="0092607E">
              <w:rPr>
                <w:rFonts w:ascii="Arial" w:eastAsia="Calibri" w:hAnsi="Arial" w:cs="Arial"/>
              </w:rPr>
              <w:t>торг</w:t>
            </w:r>
            <w:proofErr w:type="spellEnd"/>
            <w:r w:rsidRPr="0092607E">
              <w:rPr>
                <w:rFonts w:ascii="Arial" w:eastAsia="Calibri" w:hAnsi="Arial" w:cs="Arial"/>
              </w:rPr>
              <w:t xml:space="preserve"> – площадь торговых объектов предприятий розничной торговли на территории Одинцовского городского округа Московской области, кв. м;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92607E">
              <w:rPr>
                <w:rFonts w:ascii="Arial" w:eastAsia="Calibri" w:hAnsi="Arial" w:cs="Arial"/>
              </w:rPr>
              <w:t>Чсред</w:t>
            </w:r>
            <w:proofErr w:type="spellEnd"/>
            <w:r w:rsidRPr="0092607E">
              <w:rPr>
                <w:rFonts w:ascii="Arial" w:eastAsia="Calibri" w:hAnsi="Arial" w:cs="Arial"/>
              </w:rPr>
              <w:t xml:space="preserve"> – среднегодовая численность постоянного населения Одинцовского городского округа Московской области, человек</w:t>
            </w:r>
          </w:p>
        </w:tc>
        <w:tc>
          <w:tcPr>
            <w:tcW w:w="2551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 xml:space="preserve">Данные Федеральной службы государственной статистики (далее - Росстат) о численности населения Одинцовского городского округа Московской области и данные Управления развития потребительского рынка и услуг Администрации </w:t>
            </w:r>
            <w:r w:rsidRPr="0092607E">
              <w:rPr>
                <w:rFonts w:ascii="Arial" w:eastAsia="Calibri" w:hAnsi="Arial" w:cs="Arial"/>
              </w:rPr>
              <w:lastRenderedPageBreak/>
              <w:t>Одинцовского городского округа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92607E">
              <w:rPr>
                <w:rFonts w:ascii="Arial" w:eastAsia="Calibri" w:hAnsi="Arial" w:cs="Arial"/>
              </w:rPr>
              <w:t>о площадях торговых объектов предприятий розничной торговли</w:t>
            </w:r>
            <w:r w:rsidRPr="009260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eastAsia="Calibri" w:hAnsi="Arial" w:cs="Arial"/>
              </w:rPr>
              <w:lastRenderedPageBreak/>
              <w:t>Ежеквартально</w:t>
            </w:r>
          </w:p>
        </w:tc>
      </w:tr>
      <w:tr w:rsidR="0092607E" w:rsidRPr="0092607E" w:rsidTr="00621E51">
        <w:trPr>
          <w:trHeight w:val="332"/>
        </w:trPr>
        <w:tc>
          <w:tcPr>
            <w:tcW w:w="56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2976" w:type="dxa"/>
          </w:tcPr>
          <w:p w:rsidR="0092607E" w:rsidRPr="0092607E" w:rsidRDefault="0092607E" w:rsidP="0092607E">
            <w:pPr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 xml:space="preserve">Прирост площадей торговых объектов 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92607E">
              <w:rPr>
                <w:rFonts w:ascii="Arial" w:hAnsi="Arial" w:cs="Arial"/>
              </w:rPr>
              <w:t>тыс.кв</w:t>
            </w:r>
            <w:proofErr w:type="gramStart"/>
            <w:r w:rsidRPr="0092607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538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eastAsia="Calibri" w:hAnsi="Arial" w:cs="Arial"/>
              </w:rPr>
              <w:t xml:space="preserve">Значение рассчитывается как сумма </w:t>
            </w:r>
            <w:proofErr w:type="gramStart"/>
            <w:r w:rsidRPr="0092607E">
              <w:rPr>
                <w:rFonts w:ascii="Arial" w:eastAsia="Calibri" w:hAnsi="Arial" w:cs="Arial"/>
              </w:rPr>
              <w:t>прироста площадей торговых объектов предприятий розничной торговли</w:t>
            </w:r>
            <w:proofErr w:type="gramEnd"/>
            <w:r w:rsidRPr="0092607E">
              <w:rPr>
                <w:rFonts w:ascii="Arial" w:eastAsia="Calibri" w:hAnsi="Arial" w:cs="Arial"/>
              </w:rPr>
              <w:t xml:space="preserve"> за отчетный год</w:t>
            </w:r>
          </w:p>
        </w:tc>
        <w:tc>
          <w:tcPr>
            <w:tcW w:w="2551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07E">
              <w:rPr>
                <w:rFonts w:ascii="Arial" w:eastAsia="Calibri" w:hAnsi="Arial" w:cs="Arial"/>
              </w:rPr>
              <w:t>Данные Управления развития потребительского рынка и услуг Администрации Одинцовского городского округа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eastAsia="Calibri" w:hAnsi="Arial" w:cs="Arial"/>
              </w:rPr>
              <w:t xml:space="preserve">Ежеквартально </w:t>
            </w:r>
          </w:p>
        </w:tc>
      </w:tr>
      <w:tr w:rsidR="0092607E" w:rsidRPr="0092607E" w:rsidTr="00621E51">
        <w:trPr>
          <w:trHeight w:val="6226"/>
        </w:trPr>
        <w:tc>
          <w:tcPr>
            <w:tcW w:w="56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lastRenderedPageBreak/>
              <w:t>4.3.</w:t>
            </w:r>
          </w:p>
        </w:tc>
        <w:tc>
          <w:tcPr>
            <w:tcW w:w="2976" w:type="dxa"/>
          </w:tcPr>
          <w:p w:rsidR="0092607E" w:rsidRPr="0092607E" w:rsidRDefault="0092607E" w:rsidP="0092607E">
            <w:pPr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Цивилизованная торговля (ликвидация незаконных нестационарных торговых объектов)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баллы</w:t>
            </w:r>
          </w:p>
        </w:tc>
        <w:tc>
          <w:tcPr>
            <w:tcW w:w="538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 xml:space="preserve">Т = 300 – Н – </w:t>
            </w:r>
            <w:proofErr w:type="gramStart"/>
            <w:r w:rsidRPr="0092607E">
              <w:rPr>
                <w:rFonts w:ascii="Arial" w:eastAsia="Calibri" w:hAnsi="Arial" w:cs="Arial"/>
              </w:rPr>
              <w:t>Р</w:t>
            </w:r>
            <w:proofErr w:type="gramEnd"/>
            <w:r w:rsidRPr="0092607E">
              <w:rPr>
                <w:rFonts w:ascii="Arial" w:eastAsia="Calibri" w:hAnsi="Arial" w:cs="Arial"/>
              </w:rPr>
              <w:t xml:space="preserve"> – Я, где: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>Т – значение показателя «Ликвидация незаконных нестационарных торговых объектов» в квартал (далее – Показатель), баллы;*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 xml:space="preserve">Н – количество выявленных и не демонтированных с начала года незаконно размещенных нестационарных торговых объектов, расположенных в местах, </w:t>
            </w:r>
            <w:r w:rsidRPr="0092607E">
              <w:rPr>
                <w:rFonts w:ascii="Arial" w:eastAsia="Calibri" w:hAnsi="Arial" w:cs="Arial"/>
              </w:rPr>
              <w:br/>
              <w:t xml:space="preserve">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выявления, 5 баллов </w:t>
            </w:r>
            <w:r w:rsidRPr="0092607E">
              <w:rPr>
                <w:rFonts w:ascii="Arial" w:eastAsia="Calibri" w:hAnsi="Arial" w:cs="Arial"/>
              </w:rPr>
              <w:br/>
              <w:t>за каждый объект;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92607E">
              <w:rPr>
                <w:rFonts w:ascii="Arial" w:eastAsia="Calibri" w:hAnsi="Arial" w:cs="Arial"/>
              </w:rPr>
              <w:t>Р</w:t>
            </w:r>
            <w:proofErr w:type="gramEnd"/>
            <w:r w:rsidRPr="0092607E">
              <w:rPr>
                <w:rFonts w:ascii="Arial" w:eastAsia="Calibri" w:hAnsi="Arial" w:cs="Arial"/>
              </w:rPr>
              <w:t xml:space="preserve"> – количество незаконных розничных рынков, осуществляющих деятельность </w:t>
            </w:r>
            <w:r w:rsidRPr="0092607E">
              <w:rPr>
                <w:rFonts w:ascii="Arial" w:eastAsia="Calibri" w:hAnsi="Arial" w:cs="Arial"/>
              </w:rPr>
              <w:br/>
              <w:t>с нарушениями требований законодательства Российской Федерации на территории муниципального образования, в том числе, с использованием нестационарных торговых объектов, 10 баллов за каждый объект;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 xml:space="preserve">Я – количество ярмарочных мероприятий, организованных и проведенных в месте, не включенном в Сводный перечень мест проведения ярмарок и (или) Реестр ярмарок, организуемых на территории муниципального образования, а также ярмарок, организованных и проведенных с нарушением сроков, установленных законодательством, 10 баллов за каждый </w:t>
            </w:r>
            <w:r w:rsidRPr="0092607E">
              <w:rPr>
                <w:rFonts w:ascii="Arial" w:eastAsia="Calibri" w:hAnsi="Arial" w:cs="Arial"/>
              </w:rPr>
              <w:lastRenderedPageBreak/>
              <w:t>объект.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 xml:space="preserve">Органам местного самоуправления присваиваются дополнительные 10 баллов </w:t>
            </w:r>
            <w:r w:rsidRPr="0092607E">
              <w:rPr>
                <w:rFonts w:ascii="Arial" w:eastAsia="Calibri" w:hAnsi="Arial" w:cs="Arial"/>
              </w:rPr>
              <w:br/>
              <w:t>за каждое организованное и проведенное тематическое ярмарочное мероприятие, отвечающее следующим критериям: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>- предоставление анонса и программы не менее чем за 10 дней до начала мероприятия;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>- наличие развлекательной программы;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92607E">
              <w:rPr>
                <w:rFonts w:ascii="Arial" w:eastAsia="Calibri" w:hAnsi="Arial" w:cs="Arial"/>
              </w:rPr>
              <w:t>- 60% торговых мест на ярмарке 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      </w:r>
            <w:proofErr w:type="gramEnd"/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>- соответствие мероприятия установленным законодательством требованиям;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>- предоставление отчета о проведении мероприятия не позднее 3 дней после его завершения.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>В случае несвоевременного и не в полном объеме предоставления отчетной информации, а также предоставления недостоверной отчетной информации, значение показателя (Т) приравнивается к 0 баллов.**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92607E" w:rsidRPr="0092607E" w:rsidRDefault="0092607E" w:rsidP="0092607E">
            <w:pPr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lastRenderedPageBreak/>
              <w:t>* в рамках расчета значений Показателя под нестационарным торговым объектом понимается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присоединения к сетям инженерно-технического обеспечения, в том числе, торговые объекты на розничных рынках, ярмарках, сезонные и мобильные торговые объекты.</w:t>
            </w:r>
          </w:p>
          <w:p w:rsidR="0092607E" w:rsidRPr="0092607E" w:rsidRDefault="0092607E" w:rsidP="0092607E">
            <w:pPr>
              <w:jc w:val="both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 xml:space="preserve">** в рамках расчета значений Показателя под отчетной информацией понимается: </w:t>
            </w:r>
          </w:p>
          <w:p w:rsidR="0092607E" w:rsidRPr="0092607E" w:rsidRDefault="0092607E" w:rsidP="0092607E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contextualSpacing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 xml:space="preserve">ежемесячная информация о хозяйствующих субъектах, осуществляющих деятельность в нестационарных торговых объектах </w:t>
            </w:r>
            <w:r w:rsidRPr="0092607E">
              <w:rPr>
                <w:rFonts w:ascii="Arial" w:hAnsi="Arial" w:cs="Arial"/>
              </w:rPr>
              <w:br/>
              <w:t xml:space="preserve">(до 10 числа месяца, следующего за </w:t>
            </w:r>
            <w:proofErr w:type="gramStart"/>
            <w:r w:rsidRPr="0092607E">
              <w:rPr>
                <w:rFonts w:ascii="Arial" w:hAnsi="Arial" w:cs="Arial"/>
              </w:rPr>
              <w:t>отчетным</w:t>
            </w:r>
            <w:proofErr w:type="gramEnd"/>
            <w:r w:rsidRPr="0092607E">
              <w:rPr>
                <w:rFonts w:ascii="Arial" w:hAnsi="Arial" w:cs="Arial"/>
              </w:rPr>
              <w:t>);</w:t>
            </w:r>
          </w:p>
          <w:p w:rsidR="0092607E" w:rsidRPr="0092607E" w:rsidRDefault="0092607E" w:rsidP="0092607E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contextualSpacing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ежеквартальная информация о схемах размещения нестационарных торговых объектов (до 10 числа месяца, следующего за отчетным кварталом);</w:t>
            </w:r>
          </w:p>
          <w:p w:rsidR="0092607E" w:rsidRPr="0092607E" w:rsidRDefault="0092607E" w:rsidP="0092607E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contextualSpacing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      </w:r>
          </w:p>
          <w:p w:rsidR="0092607E" w:rsidRPr="0092607E" w:rsidRDefault="0092607E" w:rsidP="0092607E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contextualSpacing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 xml:space="preserve">информация о планируемых ярмарках на территории муниципального образования для внесения в Реестр ярмарок (до 20 числа месяца, предшествующего </w:t>
            </w:r>
            <w:proofErr w:type="gramStart"/>
            <w:r w:rsidRPr="0092607E">
              <w:rPr>
                <w:rFonts w:ascii="Arial" w:hAnsi="Arial" w:cs="Arial"/>
              </w:rPr>
              <w:t>отчетному</w:t>
            </w:r>
            <w:proofErr w:type="gramEnd"/>
            <w:r w:rsidRPr="0092607E">
              <w:rPr>
                <w:rFonts w:ascii="Arial" w:hAnsi="Arial" w:cs="Arial"/>
              </w:rPr>
              <w:t>);</w:t>
            </w:r>
          </w:p>
          <w:p w:rsidR="0092607E" w:rsidRPr="0092607E" w:rsidRDefault="0092607E" w:rsidP="0092607E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contextualSpacing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lastRenderedPageBreak/>
              <w:t xml:space="preserve">отчет о проведенных ярмарках на территории муниципального образования (до 5 числа месяца, следующего за </w:t>
            </w:r>
            <w:proofErr w:type="gramStart"/>
            <w:r w:rsidRPr="0092607E">
              <w:rPr>
                <w:rFonts w:ascii="Arial" w:hAnsi="Arial" w:cs="Arial"/>
              </w:rPr>
              <w:t>отчетным</w:t>
            </w:r>
            <w:proofErr w:type="gramEnd"/>
            <w:r w:rsidRPr="0092607E">
              <w:rPr>
                <w:rFonts w:ascii="Arial" w:hAnsi="Arial" w:cs="Arial"/>
              </w:rPr>
              <w:t>);</w:t>
            </w:r>
          </w:p>
          <w:p w:rsidR="0092607E" w:rsidRPr="0092607E" w:rsidRDefault="0092607E" w:rsidP="0092607E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contextualSpacing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скан-копия информации о наличии свободных мест для проведения ярмарок, размещенной на сайте муниципального образования (ежемесячно до 1 числа).</w:t>
            </w:r>
          </w:p>
        </w:tc>
        <w:tc>
          <w:tcPr>
            <w:tcW w:w="2551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07E">
              <w:rPr>
                <w:rFonts w:ascii="Arial" w:eastAsia="Calibri" w:hAnsi="Arial" w:cs="Arial"/>
              </w:rPr>
              <w:lastRenderedPageBreak/>
              <w:t>Данные Управления развития потребительского рынка и услуг Администрации Одинцовского городского округа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eastAsia="Calibri" w:hAnsi="Arial" w:cs="Arial"/>
              </w:rPr>
              <w:t>Ежеквартально</w:t>
            </w:r>
          </w:p>
        </w:tc>
      </w:tr>
      <w:tr w:rsidR="0092607E" w:rsidRPr="0092607E" w:rsidTr="00621E51">
        <w:trPr>
          <w:trHeight w:val="332"/>
        </w:trPr>
        <w:tc>
          <w:tcPr>
            <w:tcW w:w="56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lastRenderedPageBreak/>
              <w:t>4.4.</w:t>
            </w:r>
          </w:p>
        </w:tc>
        <w:tc>
          <w:tcPr>
            <w:tcW w:w="2976" w:type="dxa"/>
          </w:tcPr>
          <w:p w:rsidR="0092607E" w:rsidRPr="0092607E" w:rsidRDefault="0092607E" w:rsidP="0092607E">
            <w:pPr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 xml:space="preserve">Прирост посадочных мест на объектах общественного питания 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607E" w:rsidRPr="0092607E" w:rsidRDefault="0092607E" w:rsidP="0092607E">
            <w:pPr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Посадочные места</w:t>
            </w:r>
          </w:p>
        </w:tc>
        <w:tc>
          <w:tcPr>
            <w:tcW w:w="538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>Значение показателя рассчитывается как сумма прироста посадочных мест на объектах общественного питания  Одинцовского городского округа Московской области за отчетный год</w:t>
            </w:r>
          </w:p>
        </w:tc>
        <w:tc>
          <w:tcPr>
            <w:tcW w:w="2551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>Данные Управления развития потребительского рынка и услуг Администрации Одинцовского городского округа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 xml:space="preserve">о приросте посадочных мест на объектах общественного </w:t>
            </w:r>
            <w:r w:rsidRPr="0092607E">
              <w:rPr>
                <w:rFonts w:ascii="Arial" w:eastAsia="Calibri" w:hAnsi="Arial" w:cs="Arial"/>
              </w:rPr>
              <w:lastRenderedPageBreak/>
              <w:t>питания за отчетный год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lastRenderedPageBreak/>
              <w:t>Ежеквартально</w:t>
            </w:r>
          </w:p>
        </w:tc>
      </w:tr>
      <w:tr w:rsidR="0092607E" w:rsidRPr="0092607E" w:rsidTr="00621E51">
        <w:trPr>
          <w:trHeight w:val="332"/>
        </w:trPr>
        <w:tc>
          <w:tcPr>
            <w:tcW w:w="56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lastRenderedPageBreak/>
              <w:t>4.5.</w:t>
            </w:r>
          </w:p>
        </w:tc>
        <w:tc>
          <w:tcPr>
            <w:tcW w:w="2976" w:type="dxa"/>
          </w:tcPr>
          <w:p w:rsidR="0092607E" w:rsidRPr="0092607E" w:rsidRDefault="0092607E" w:rsidP="0092607E">
            <w:pPr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Прирост рабочих мест на объектах бытового обслуживания</w:t>
            </w:r>
          </w:p>
          <w:p w:rsidR="0092607E" w:rsidRPr="0092607E" w:rsidRDefault="0092607E" w:rsidP="009260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607E" w:rsidRPr="0092607E" w:rsidRDefault="0092607E" w:rsidP="0092607E">
            <w:pPr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Рабочие места</w:t>
            </w:r>
          </w:p>
        </w:tc>
        <w:tc>
          <w:tcPr>
            <w:tcW w:w="538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>Значение показателя рассчитывается как сумма прироста рабочих мест на предприятиях бытовых услуг  Одинцовского городского округа Московской области за отчетный год</w:t>
            </w:r>
          </w:p>
        </w:tc>
        <w:tc>
          <w:tcPr>
            <w:tcW w:w="2551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>Данные  Управления развития потребительского рынка и услуг Администрации Одинцовского городского округа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>о приросте рабочих мест на объектах бытового обслуживания за отчетный год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>Ежеквартально</w:t>
            </w:r>
          </w:p>
        </w:tc>
      </w:tr>
      <w:tr w:rsidR="0092607E" w:rsidRPr="0092607E" w:rsidTr="00621E51">
        <w:trPr>
          <w:trHeight w:val="332"/>
        </w:trPr>
        <w:tc>
          <w:tcPr>
            <w:tcW w:w="56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4.6.</w:t>
            </w:r>
          </w:p>
        </w:tc>
        <w:tc>
          <w:tcPr>
            <w:tcW w:w="2976" w:type="dxa"/>
          </w:tcPr>
          <w:p w:rsidR="0092607E" w:rsidRPr="0092607E" w:rsidRDefault="0092607E" w:rsidP="0092607E">
            <w:pPr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 xml:space="preserve">Количество введенных банных объектов по программе «100 бань Подмосковья» </w:t>
            </w:r>
          </w:p>
          <w:p w:rsidR="0092607E" w:rsidRPr="0092607E" w:rsidRDefault="0092607E" w:rsidP="009260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607E" w:rsidRPr="0092607E" w:rsidRDefault="0092607E" w:rsidP="0092607E">
            <w:pPr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единица</w:t>
            </w:r>
          </w:p>
        </w:tc>
        <w:tc>
          <w:tcPr>
            <w:tcW w:w="538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>Количество построенных (реконструированных) банных объектов по программе «100 бань Подмосковья»</w:t>
            </w:r>
          </w:p>
        </w:tc>
        <w:tc>
          <w:tcPr>
            <w:tcW w:w="2551" w:type="dxa"/>
          </w:tcPr>
          <w:p w:rsidR="0092607E" w:rsidRPr="0092607E" w:rsidRDefault="0092607E" w:rsidP="0092607E">
            <w:pPr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>Данные Управления развития потребительского рынка и услуг Администрации Одинцовского городского округа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>Ежеквартально</w:t>
            </w:r>
          </w:p>
        </w:tc>
      </w:tr>
      <w:tr w:rsidR="0092607E" w:rsidRPr="0092607E" w:rsidTr="00621E51">
        <w:trPr>
          <w:trHeight w:val="332"/>
        </w:trPr>
        <w:tc>
          <w:tcPr>
            <w:tcW w:w="56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4.7.</w:t>
            </w:r>
          </w:p>
        </w:tc>
        <w:tc>
          <w:tcPr>
            <w:tcW w:w="2976" w:type="dxa"/>
          </w:tcPr>
          <w:p w:rsidR="0092607E" w:rsidRPr="0092607E" w:rsidRDefault="0092607E" w:rsidP="0092607E">
            <w:pPr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:rsidR="0092607E" w:rsidRPr="0092607E" w:rsidRDefault="0092607E" w:rsidP="009260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607E" w:rsidRPr="0092607E" w:rsidRDefault="0092607E" w:rsidP="0092607E">
            <w:pPr>
              <w:jc w:val="center"/>
              <w:rPr>
                <w:rFonts w:ascii="Arial" w:hAnsi="Arial" w:cs="Arial"/>
              </w:rPr>
            </w:pPr>
            <w:r w:rsidRPr="0092607E">
              <w:rPr>
                <w:rFonts w:ascii="Arial" w:hAnsi="Arial" w:cs="Arial"/>
              </w:rPr>
              <w:t>процент</w:t>
            </w:r>
          </w:p>
        </w:tc>
        <w:tc>
          <w:tcPr>
            <w:tcW w:w="5387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Dзпп=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Ообщий</m:t>
                  </m:r>
                </m:den>
              </m:f>
            </m:oMath>
            <w:r w:rsidRPr="0092607E">
              <w:rPr>
                <w:rFonts w:ascii="Arial" w:eastAsia="Calibri" w:hAnsi="Arial" w:cs="Arial"/>
              </w:rPr>
              <w:t xml:space="preserve">,*100%, где 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  <w:lang w:val="en-US"/>
              </w:rPr>
              <w:t>D</w:t>
            </w:r>
            <w:proofErr w:type="spellStart"/>
            <w:r w:rsidRPr="0092607E">
              <w:rPr>
                <w:rFonts w:ascii="Arial" w:eastAsia="Calibri" w:hAnsi="Arial" w:cs="Arial"/>
              </w:rPr>
              <w:t>зпп</w:t>
            </w:r>
            <w:proofErr w:type="spellEnd"/>
            <w:r w:rsidRPr="0092607E">
              <w:rPr>
                <w:rFonts w:ascii="Arial" w:eastAsia="Calibri" w:hAnsi="Arial" w:cs="Arial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92607E">
              <w:rPr>
                <w:rFonts w:ascii="Arial" w:eastAsia="Calibri" w:hAnsi="Arial" w:cs="Arial"/>
              </w:rPr>
              <w:t>Озпп</w:t>
            </w:r>
            <w:proofErr w:type="spellEnd"/>
            <w:r w:rsidRPr="0092607E">
              <w:rPr>
                <w:rFonts w:ascii="Arial" w:eastAsia="Calibri" w:hAnsi="Arial" w:cs="Arial"/>
              </w:rPr>
              <w:t xml:space="preserve"> – количество обращений, поступивших в администрацию Одинцовского городского округа по вопросу защиты прав потребителей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92607E">
              <w:rPr>
                <w:rFonts w:ascii="Arial" w:eastAsia="Calibri" w:hAnsi="Arial" w:cs="Arial"/>
              </w:rPr>
              <w:t>Ообщий</w:t>
            </w:r>
            <w:proofErr w:type="spellEnd"/>
            <w:r w:rsidRPr="0092607E">
              <w:rPr>
                <w:rFonts w:ascii="Arial" w:eastAsia="Calibri" w:hAnsi="Arial" w:cs="Arial"/>
              </w:rPr>
              <w:t xml:space="preserve"> – количество обращений, поступивших в адрес администрации </w:t>
            </w:r>
            <w:r w:rsidRPr="0092607E">
              <w:rPr>
                <w:rFonts w:ascii="Arial" w:eastAsia="Calibri" w:hAnsi="Arial" w:cs="Arial"/>
              </w:rPr>
              <w:lastRenderedPageBreak/>
              <w:t xml:space="preserve">Одинцовского городского округа по всем тематикам (письменные обращения, обращения, поступившие по электронной почте, через портал «Добродел», МСЭД, ЕЦУР и </w:t>
            </w:r>
            <w:proofErr w:type="spellStart"/>
            <w:r w:rsidRPr="0092607E">
              <w:rPr>
                <w:rFonts w:ascii="Arial" w:eastAsia="Calibri" w:hAnsi="Arial" w:cs="Arial"/>
              </w:rPr>
              <w:t>тп</w:t>
            </w:r>
            <w:proofErr w:type="spellEnd"/>
            <w:r w:rsidRPr="0092607E">
              <w:rPr>
                <w:rFonts w:ascii="Arial" w:eastAsia="Calibri" w:hAnsi="Arial" w:cs="Arial"/>
              </w:rPr>
              <w:t xml:space="preserve">.) </w:t>
            </w:r>
          </w:p>
        </w:tc>
        <w:tc>
          <w:tcPr>
            <w:tcW w:w="2551" w:type="dxa"/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lastRenderedPageBreak/>
              <w:t>Данные Управления развития потребительского рынка и услуг Администрации Одинцовского городского округа</w:t>
            </w:r>
          </w:p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607E" w:rsidRPr="0092607E" w:rsidRDefault="0092607E" w:rsidP="009260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2607E">
              <w:rPr>
                <w:rFonts w:ascii="Arial" w:eastAsia="Calibri" w:hAnsi="Arial" w:cs="Arial"/>
              </w:rPr>
              <w:t>Ежеквартально</w:t>
            </w:r>
          </w:p>
        </w:tc>
      </w:tr>
    </w:tbl>
    <w:p w:rsidR="0092607E" w:rsidRPr="0092607E" w:rsidRDefault="0092607E" w:rsidP="009260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607E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».</w:t>
      </w:r>
    </w:p>
    <w:p w:rsidR="0092607E" w:rsidRPr="0092607E" w:rsidRDefault="0092607E" w:rsidP="009260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607E" w:rsidRPr="0092607E" w:rsidRDefault="0092607E" w:rsidP="009260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607E">
        <w:rPr>
          <w:rFonts w:ascii="Arial" w:hAnsi="Arial" w:cs="Arial"/>
        </w:rPr>
        <w:t xml:space="preserve">      Заместитель Главы Администрации                                                    П.В. Кондрацкий</w:t>
      </w:r>
    </w:p>
    <w:p w:rsidR="0092607E" w:rsidRDefault="0092607E" w:rsidP="009260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1E51" w:rsidRDefault="00621E51" w:rsidP="009260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1E51" w:rsidRDefault="00621E51" w:rsidP="009260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1E51" w:rsidRDefault="00621E51" w:rsidP="009260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731B" w:rsidRDefault="0078731B" w:rsidP="0092607E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78731B" w:rsidSect="0092607E">
          <w:footerReference w:type="first" r:id="rId11"/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"/>
        <w:tblW w:w="0" w:type="auto"/>
        <w:tblInd w:w="5949" w:type="dxa"/>
        <w:tblLook w:val="04A0" w:firstRow="1" w:lastRow="0" w:firstColumn="1" w:lastColumn="0" w:noHBand="0" w:noVBand="1"/>
      </w:tblPr>
      <w:tblGrid>
        <w:gridCol w:w="3679"/>
      </w:tblGrid>
      <w:tr w:rsidR="0078731B" w:rsidRPr="0078731B" w:rsidTr="00B531EB">
        <w:trPr>
          <w:trHeight w:val="1401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78731B" w:rsidRPr="0078731B" w:rsidRDefault="0078731B" w:rsidP="007873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8731B">
              <w:rPr>
                <w:rFonts w:ascii="Arial" w:hAnsi="Arial" w:cs="Arial"/>
                <w:color w:val="000000"/>
              </w:rPr>
              <w:lastRenderedPageBreak/>
              <w:t>Приложение 2 к постановлению Администрации Одинцовского городского округа</w:t>
            </w:r>
          </w:p>
          <w:p w:rsidR="0078731B" w:rsidRPr="0078731B" w:rsidRDefault="0078731B" w:rsidP="007873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78731B">
              <w:rPr>
                <w:rFonts w:ascii="Arial" w:hAnsi="Arial" w:cs="Arial"/>
                <w:color w:val="000000"/>
              </w:rPr>
              <w:t>от 07.08.2020 № 1939</w:t>
            </w:r>
          </w:p>
        </w:tc>
      </w:tr>
    </w:tbl>
    <w:p w:rsidR="0078731B" w:rsidRPr="0078731B" w:rsidRDefault="0078731B" w:rsidP="0078731B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</w:rPr>
      </w:pPr>
    </w:p>
    <w:p w:rsidR="0078731B" w:rsidRPr="0078731B" w:rsidRDefault="0078731B" w:rsidP="0078731B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</w:rPr>
      </w:pPr>
    </w:p>
    <w:p w:rsidR="0078731B" w:rsidRPr="0078731B" w:rsidRDefault="0078731B" w:rsidP="0078731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78731B">
        <w:rPr>
          <w:rFonts w:ascii="Arial" w:hAnsi="Arial" w:cs="Arial"/>
          <w:bCs/>
          <w:color w:val="000000"/>
        </w:rPr>
        <w:t>«6. Порядок взаимодействия ответственного за выполнение мероприятий</w:t>
      </w:r>
    </w:p>
    <w:p w:rsidR="0078731B" w:rsidRPr="0078731B" w:rsidRDefault="0078731B" w:rsidP="0078731B">
      <w:pPr>
        <w:autoSpaceDE w:val="0"/>
        <w:autoSpaceDN w:val="0"/>
        <w:adjustRightInd w:val="0"/>
        <w:ind w:left="720"/>
        <w:jc w:val="center"/>
        <w:rPr>
          <w:rFonts w:ascii="Arial" w:hAnsi="Arial" w:cs="Arial"/>
        </w:rPr>
      </w:pPr>
      <w:r w:rsidRPr="0078731B">
        <w:rPr>
          <w:rFonts w:ascii="Arial" w:hAnsi="Arial" w:cs="Arial"/>
          <w:bCs/>
          <w:color w:val="000000"/>
        </w:rPr>
        <w:t>муниципальной программы (подпрограммы) с муниципальным заказчиком муниципальной программы (подпрограммы)</w:t>
      </w:r>
    </w:p>
    <w:p w:rsidR="0078731B" w:rsidRPr="0078731B" w:rsidRDefault="0078731B" w:rsidP="0078731B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color w:val="000000"/>
        </w:rPr>
      </w:pPr>
    </w:p>
    <w:p w:rsidR="0078731B" w:rsidRPr="0078731B" w:rsidRDefault="0078731B" w:rsidP="0078731B">
      <w:pPr>
        <w:rPr>
          <w:rFonts w:ascii="Arial" w:hAnsi="Arial" w:cs="Arial"/>
        </w:rPr>
      </w:pP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Управление реализацией муниципальной программы осуществляет координатор муниципальной программы в лице заместителя Главы Администрации Одинцовского городского округа Московской области Кондрацкого П.В.</w:t>
      </w:r>
    </w:p>
    <w:p w:rsidR="0078731B" w:rsidRPr="0078731B" w:rsidRDefault="0078731B" w:rsidP="007873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78731B">
        <w:rPr>
          <w:rFonts w:ascii="Arial" w:hAnsi="Arial" w:cs="Arial"/>
          <w:color w:val="000000"/>
        </w:rPr>
        <w:t xml:space="preserve">Муниципальным заказчиком муниципальной программы и Подпрограмм муниципальной программы является Администрация Одинцовского городского округа Московской области. 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Разработчиком и ответственным исполнителем муниципальной программы является Управление по инвестициям и поддержке предпринимательства Администрации Одинцовского городского округа Московской области (далее - Управление по инвестициям и поддержке предпринимательства). 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Ответственными за выполнение мероприятий муниципальной программы (подпрограмм) являются: 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- отдел экономического развития и поддержки предпринимательства Управления по инвестициям и поддержке предпринимательства (далее – отдел экономического развития),  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- отдел координации в сфере торговли Управления развития  потребительского рынка и услуг Администрации Одинцовского городского округа Московской области (далее – отдел координации в сфере торговли);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 - </w:t>
      </w:r>
      <w:hyperlink r:id="rId12" w:history="1">
        <w:r w:rsidRPr="0078731B">
          <w:rPr>
            <w:rFonts w:ascii="Arial" w:hAnsi="Arial" w:cs="Arial"/>
          </w:rPr>
          <w:t xml:space="preserve">отдел координации в сфере </w:t>
        </w:r>
      </w:hyperlink>
      <w:r w:rsidRPr="0078731B">
        <w:rPr>
          <w:rFonts w:ascii="Arial" w:hAnsi="Arial" w:cs="Arial"/>
        </w:rPr>
        <w:t>общественного питания и ярмарочной деятельности  Управления развития потребительского рынка и услуг Администрации Одинцовского городского округа Московской области (далее – отдел координации в сфере общественного питания и ярмарочной деятельности);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- отдел защиты прав потребителей Управления развития потребительского рынка и услуг Администрации Одинцовского городского округа Московской области (далее – отдел защиты прав потребителей);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- отдел координации в сфере бытовых услуг и придорожного сервиса Управления развития потребительского рынка и услуг Администрации Одинцовского городского округа Московской области (далее – отдел координации в сфере бытовых услуг и придорожного сервиса)»;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- МКУ «ЦМЗ» Одинцовского городского округа Московской области» (далее – МКУ «ЦМЗ»), 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- отдел по труду Управления по инвестициям и поддержке предпринимательства (далее – отдел по труду).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Кроме      того,      соисполнителями       мероприятий      муниципальной программы  (подпрограмм)  являются: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- организации, образующие инфраструктуру поддержки субъектов малого и среднего предпринимательства (далее – организации инфраструктуры поддержки);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- субъекты малого и среднего предпринимательства.</w:t>
      </w:r>
    </w:p>
    <w:p w:rsidR="0078731B" w:rsidRPr="0078731B" w:rsidRDefault="0078731B" w:rsidP="007873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Исполнители мероприятий муниципальной программы (подпрограмм) несут ответственность за своевременную реализацию мероприятий муниципальной программы, </w:t>
      </w:r>
      <w:r w:rsidRPr="0078731B">
        <w:rPr>
          <w:rFonts w:ascii="Arial" w:hAnsi="Arial" w:cs="Arial"/>
        </w:rPr>
        <w:lastRenderedPageBreak/>
        <w:t xml:space="preserve">достижение запланированных результатов и в назначенные сроки предоставляют в Управление по инвестициям и поддержке предпринимательства  отчет о ходе реализации мероприятий. 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Ответственный исполнитель муниципальной программы (подпрограммы):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- формирует прогноз расходов на реализацию программных мероприятий;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-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- </w:t>
      </w:r>
      <w:proofErr w:type="gramStart"/>
      <w:r w:rsidRPr="0078731B">
        <w:rPr>
          <w:rFonts w:ascii="Arial" w:hAnsi="Arial" w:cs="Arial"/>
        </w:rPr>
        <w:t>формирует бюджетные заявки и обоснование на включение мероприятий муниципальной программы в бюджет Одинцовского городского округа на соответствующий финансовый год и несет</w:t>
      </w:r>
      <w:proofErr w:type="gramEnd"/>
      <w:r w:rsidRPr="0078731B">
        <w:rPr>
          <w:rFonts w:ascii="Arial" w:hAnsi="Arial" w:cs="Arial"/>
        </w:rPr>
        <w:t xml:space="preserve"> ответственность за выполнение мероприятий;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  <w:bCs/>
          <w:iCs/>
        </w:rPr>
      </w:pPr>
      <w:r w:rsidRPr="0078731B">
        <w:rPr>
          <w:rFonts w:ascii="Arial" w:hAnsi="Arial" w:cs="Arial"/>
        </w:rPr>
        <w:t xml:space="preserve">- формирует и  согласовывает с ФКУ </w:t>
      </w:r>
      <w:r w:rsidRPr="0078731B">
        <w:rPr>
          <w:rFonts w:ascii="Arial" w:hAnsi="Arial" w:cs="Arial"/>
          <w:bCs/>
          <w:iCs/>
        </w:rPr>
        <w:t>отчет о реализации мероприятий муниципальной программы</w:t>
      </w:r>
      <w:proofErr w:type="gramStart"/>
      <w:r w:rsidRPr="0078731B">
        <w:rPr>
          <w:rFonts w:ascii="Arial" w:hAnsi="Arial" w:cs="Arial"/>
          <w:bCs/>
          <w:iCs/>
        </w:rPr>
        <w:t>.».</w:t>
      </w:r>
      <w:proofErr w:type="gramEnd"/>
    </w:p>
    <w:p w:rsidR="0078731B" w:rsidRPr="0078731B" w:rsidRDefault="0078731B" w:rsidP="0078731B">
      <w:pPr>
        <w:ind w:firstLine="708"/>
        <w:jc w:val="both"/>
        <w:rPr>
          <w:rFonts w:ascii="Arial" w:hAnsi="Arial" w:cs="Arial"/>
          <w:bCs/>
          <w:iCs/>
        </w:rPr>
      </w:pPr>
    </w:p>
    <w:p w:rsidR="0078731B" w:rsidRPr="0078731B" w:rsidRDefault="0078731B" w:rsidP="0078731B">
      <w:pPr>
        <w:ind w:firstLine="708"/>
        <w:jc w:val="both"/>
        <w:rPr>
          <w:rFonts w:ascii="Arial" w:hAnsi="Arial" w:cs="Arial"/>
          <w:bCs/>
          <w:iCs/>
        </w:rPr>
      </w:pPr>
    </w:p>
    <w:p w:rsidR="0078731B" w:rsidRPr="0078731B" w:rsidRDefault="0078731B" w:rsidP="0078731B">
      <w:pPr>
        <w:ind w:firstLine="708"/>
        <w:jc w:val="both"/>
        <w:rPr>
          <w:rFonts w:ascii="Arial" w:hAnsi="Arial" w:cs="Arial"/>
          <w:bCs/>
          <w:iCs/>
        </w:rPr>
      </w:pPr>
      <w:r w:rsidRPr="0078731B">
        <w:rPr>
          <w:rFonts w:ascii="Arial" w:hAnsi="Arial" w:cs="Arial"/>
          <w:bCs/>
          <w:iCs/>
        </w:rPr>
        <w:t>Заместитель Главы Администрации                                П.В. Кондрацкий</w:t>
      </w:r>
    </w:p>
    <w:p w:rsidR="0078731B" w:rsidRPr="0078731B" w:rsidRDefault="0078731B" w:rsidP="0078731B">
      <w:pPr>
        <w:ind w:firstLine="708"/>
        <w:jc w:val="center"/>
        <w:rPr>
          <w:rFonts w:ascii="Arial" w:hAnsi="Arial" w:cs="Arial"/>
          <w:bCs/>
          <w:iCs/>
        </w:rPr>
      </w:pPr>
    </w:p>
    <w:p w:rsidR="0078731B" w:rsidRDefault="0078731B" w:rsidP="0092607E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78731B" w:rsidSect="007A5E6B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3"/>
        <w:tblW w:w="0" w:type="auto"/>
        <w:tblInd w:w="12186" w:type="dxa"/>
        <w:tblLook w:val="04A0" w:firstRow="1" w:lastRow="0" w:firstColumn="1" w:lastColumn="0" w:noHBand="0" w:noVBand="1"/>
      </w:tblPr>
      <w:tblGrid>
        <w:gridCol w:w="3791"/>
      </w:tblGrid>
      <w:tr w:rsidR="0078731B" w:rsidRPr="0078731B" w:rsidTr="00B531EB">
        <w:trPr>
          <w:trHeight w:val="1685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78731B" w:rsidRPr="0078731B" w:rsidRDefault="0078731B" w:rsidP="007873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8731B">
              <w:rPr>
                <w:rFonts w:ascii="Arial" w:hAnsi="Arial" w:cs="Arial"/>
                <w:color w:val="000000"/>
              </w:rPr>
              <w:lastRenderedPageBreak/>
              <w:t>Приложение 3</w:t>
            </w:r>
          </w:p>
          <w:p w:rsidR="0078731B" w:rsidRPr="0078731B" w:rsidRDefault="0078731B" w:rsidP="007873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8731B">
              <w:rPr>
                <w:rFonts w:ascii="Arial" w:hAnsi="Arial" w:cs="Arial"/>
                <w:color w:val="000000"/>
              </w:rPr>
              <w:t>к постановлению Администрации</w:t>
            </w:r>
          </w:p>
          <w:p w:rsidR="0078731B" w:rsidRPr="0078731B" w:rsidRDefault="0078731B" w:rsidP="007873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8731B">
              <w:rPr>
                <w:rFonts w:ascii="Arial" w:hAnsi="Arial" w:cs="Arial"/>
                <w:color w:val="000000"/>
              </w:rPr>
              <w:t>Одинцовского городского округа</w:t>
            </w:r>
          </w:p>
          <w:p w:rsidR="0078731B" w:rsidRPr="0078731B" w:rsidRDefault="0078731B" w:rsidP="0078731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Arial" w:hAnsi="Arial" w:cs="Arial"/>
                <w:bCs/>
              </w:rPr>
            </w:pPr>
            <w:r w:rsidRPr="0078731B">
              <w:rPr>
                <w:rFonts w:ascii="Arial" w:hAnsi="Arial" w:cs="Arial"/>
              </w:rPr>
              <w:t>от 07.08.2020 № 1939</w:t>
            </w:r>
          </w:p>
        </w:tc>
      </w:tr>
    </w:tbl>
    <w:p w:rsidR="0078731B" w:rsidRPr="0078731B" w:rsidRDefault="0078731B" w:rsidP="0078731B">
      <w:pPr>
        <w:widowControl w:val="0"/>
        <w:autoSpaceDE w:val="0"/>
        <w:autoSpaceDN w:val="0"/>
        <w:outlineLvl w:val="0"/>
        <w:rPr>
          <w:rFonts w:ascii="Arial" w:hAnsi="Arial" w:cs="Arial"/>
          <w:bCs/>
        </w:rPr>
      </w:pPr>
    </w:p>
    <w:p w:rsidR="0078731B" w:rsidRPr="0078731B" w:rsidRDefault="0078731B" w:rsidP="0078731B">
      <w:pPr>
        <w:widowControl w:val="0"/>
        <w:autoSpaceDE w:val="0"/>
        <w:autoSpaceDN w:val="0"/>
        <w:ind w:left="735"/>
        <w:outlineLvl w:val="0"/>
        <w:rPr>
          <w:rFonts w:ascii="Arial" w:hAnsi="Arial" w:cs="Arial"/>
          <w:bCs/>
        </w:rPr>
      </w:pPr>
      <w:r w:rsidRPr="0078731B">
        <w:rPr>
          <w:rFonts w:ascii="Arial" w:hAnsi="Arial" w:cs="Arial"/>
        </w:rPr>
        <w:t xml:space="preserve">                                                 « 11. Подпрограмма «</w:t>
      </w:r>
      <w:r w:rsidRPr="0078731B">
        <w:rPr>
          <w:rFonts w:ascii="Arial" w:hAnsi="Arial" w:cs="Arial"/>
          <w:bCs/>
        </w:rPr>
        <w:t>Развитие потребительского рынка и услуг</w:t>
      </w:r>
    </w:p>
    <w:p w:rsidR="0078731B" w:rsidRPr="0078731B" w:rsidRDefault="0078731B" w:rsidP="0078731B">
      <w:pPr>
        <w:widowControl w:val="0"/>
        <w:autoSpaceDE w:val="0"/>
        <w:autoSpaceDN w:val="0"/>
        <w:ind w:left="735"/>
        <w:outlineLvl w:val="0"/>
        <w:rPr>
          <w:rFonts w:ascii="Arial" w:hAnsi="Arial" w:cs="Arial"/>
          <w:bCs/>
        </w:rPr>
      </w:pPr>
      <w:r w:rsidRPr="0078731B">
        <w:rPr>
          <w:rFonts w:ascii="Arial" w:hAnsi="Arial" w:cs="Arial"/>
          <w:bCs/>
        </w:rPr>
        <w:t xml:space="preserve">                                                  на территории муниципального образования Московской области»</w:t>
      </w:r>
    </w:p>
    <w:p w:rsidR="0078731B" w:rsidRPr="0078731B" w:rsidRDefault="0078731B" w:rsidP="0078731B">
      <w:pPr>
        <w:widowControl w:val="0"/>
        <w:autoSpaceDE w:val="0"/>
        <w:autoSpaceDN w:val="0"/>
        <w:jc w:val="center"/>
        <w:outlineLvl w:val="0"/>
        <w:rPr>
          <w:rFonts w:ascii="Arial" w:hAnsi="Arial" w:cs="Arial"/>
        </w:rPr>
      </w:pPr>
    </w:p>
    <w:p w:rsidR="0078731B" w:rsidRPr="0078731B" w:rsidRDefault="0078731B" w:rsidP="0078731B">
      <w:pPr>
        <w:widowControl w:val="0"/>
        <w:numPr>
          <w:ilvl w:val="1"/>
          <w:numId w:val="16"/>
        </w:numPr>
        <w:autoSpaceDE w:val="0"/>
        <w:autoSpaceDN w:val="0"/>
        <w:jc w:val="center"/>
        <w:outlineLvl w:val="0"/>
        <w:rPr>
          <w:rFonts w:ascii="Arial" w:hAnsi="Arial" w:cs="Arial"/>
        </w:rPr>
      </w:pPr>
      <w:r w:rsidRPr="0078731B">
        <w:rPr>
          <w:rFonts w:ascii="Arial" w:hAnsi="Arial" w:cs="Arial"/>
        </w:rPr>
        <w:t>Паспорт подпрограммы «Развитие потребительского рынка и услуг</w:t>
      </w:r>
    </w:p>
    <w:p w:rsidR="0078731B" w:rsidRPr="0078731B" w:rsidRDefault="0078731B" w:rsidP="0078731B">
      <w:pPr>
        <w:widowControl w:val="0"/>
        <w:autoSpaceDE w:val="0"/>
        <w:autoSpaceDN w:val="0"/>
        <w:ind w:left="2421"/>
        <w:outlineLvl w:val="0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                         на территории муниципального образования Московской области»  </w:t>
      </w:r>
    </w:p>
    <w:p w:rsidR="0078731B" w:rsidRPr="0078731B" w:rsidRDefault="0078731B" w:rsidP="007873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2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144"/>
        <w:gridCol w:w="2297"/>
        <w:gridCol w:w="1247"/>
        <w:gridCol w:w="1418"/>
        <w:gridCol w:w="1275"/>
        <w:gridCol w:w="1418"/>
        <w:gridCol w:w="1559"/>
        <w:gridCol w:w="1559"/>
      </w:tblGrid>
      <w:tr w:rsidR="0078731B" w:rsidRPr="0078731B" w:rsidTr="00B531EB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1B" w:rsidRPr="0078731B" w:rsidRDefault="0078731B" w:rsidP="007873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1B" w:rsidRPr="0078731B" w:rsidRDefault="0078731B" w:rsidP="007873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Администрация Одинцовского городского округа</w:t>
            </w:r>
            <w:r w:rsidRPr="0078731B">
              <w:rPr>
                <w:rFonts w:ascii="Arial" w:hAnsi="Arial" w:cs="Arial"/>
                <w:i/>
              </w:rPr>
              <w:t xml:space="preserve"> </w:t>
            </w:r>
            <w:r w:rsidRPr="0078731B">
              <w:rPr>
                <w:rFonts w:ascii="Arial" w:hAnsi="Arial" w:cs="Arial"/>
              </w:rPr>
              <w:t>Московской области</w:t>
            </w:r>
            <w:r w:rsidRPr="0078731B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78731B" w:rsidRPr="0078731B" w:rsidTr="00B531EB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731B" w:rsidRPr="0078731B" w:rsidRDefault="0078731B" w:rsidP="007873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31B" w:rsidRPr="0078731B" w:rsidRDefault="0078731B" w:rsidP="007873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31B" w:rsidRPr="0078731B" w:rsidRDefault="0078731B" w:rsidP="007873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1B" w:rsidRPr="0078731B" w:rsidRDefault="0078731B" w:rsidP="00787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Расходы (тыс. рублей)</w:t>
            </w:r>
          </w:p>
        </w:tc>
      </w:tr>
      <w:tr w:rsidR="0078731B" w:rsidRPr="0078731B" w:rsidTr="00B531EB">
        <w:tc>
          <w:tcPr>
            <w:tcW w:w="250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731B" w:rsidRPr="0078731B" w:rsidRDefault="0078731B" w:rsidP="00787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31B" w:rsidRPr="0078731B" w:rsidRDefault="0078731B" w:rsidP="00787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31B" w:rsidRPr="0078731B" w:rsidRDefault="0078731B" w:rsidP="00787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31B" w:rsidRPr="0078731B" w:rsidRDefault="0078731B" w:rsidP="00787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31B" w:rsidRPr="0078731B" w:rsidRDefault="0078731B" w:rsidP="00787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31B" w:rsidRPr="0078731B" w:rsidRDefault="0078731B" w:rsidP="00787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31B" w:rsidRPr="0078731B" w:rsidRDefault="0078731B" w:rsidP="00787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31B" w:rsidRPr="0078731B" w:rsidRDefault="0078731B" w:rsidP="00787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1B" w:rsidRPr="0078731B" w:rsidRDefault="0078731B" w:rsidP="00787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ИТОГО:</w:t>
            </w:r>
          </w:p>
        </w:tc>
      </w:tr>
      <w:tr w:rsidR="0078731B" w:rsidRPr="0078731B" w:rsidTr="00B531EB">
        <w:trPr>
          <w:trHeight w:val="783"/>
        </w:trPr>
        <w:tc>
          <w:tcPr>
            <w:tcW w:w="250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731B" w:rsidRPr="0078731B" w:rsidRDefault="0078731B" w:rsidP="00787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31B" w:rsidRPr="0078731B" w:rsidRDefault="0078731B" w:rsidP="007873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Администрация Одинцовского городского округа</w:t>
            </w:r>
            <w:r w:rsidRPr="0078731B">
              <w:rPr>
                <w:rFonts w:ascii="Arial" w:hAnsi="Arial" w:cs="Arial"/>
                <w:i/>
              </w:rPr>
              <w:t xml:space="preserve"> </w:t>
            </w:r>
            <w:r w:rsidRPr="0078731B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31B" w:rsidRPr="0078731B" w:rsidRDefault="0078731B" w:rsidP="007873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1B" w:rsidRPr="0078731B" w:rsidRDefault="0078731B" w:rsidP="0078731B">
            <w:pPr>
              <w:jc w:val="center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3144,50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31B" w:rsidRPr="0078731B" w:rsidRDefault="0078731B" w:rsidP="0078731B">
            <w:pPr>
              <w:jc w:val="center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3144,50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31B" w:rsidRPr="0078731B" w:rsidRDefault="0078731B" w:rsidP="0078731B">
            <w:pPr>
              <w:jc w:val="center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3144,50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31B" w:rsidRPr="0078731B" w:rsidRDefault="0078731B" w:rsidP="0078731B">
            <w:pPr>
              <w:jc w:val="center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3144,50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31B" w:rsidRPr="0078731B" w:rsidRDefault="0078731B" w:rsidP="0078731B">
            <w:pPr>
              <w:jc w:val="center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3144,50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8731B" w:rsidRPr="0078731B" w:rsidRDefault="0078731B" w:rsidP="0078731B">
            <w:pPr>
              <w:jc w:val="center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15722,50</w:t>
            </w:r>
          </w:p>
        </w:tc>
      </w:tr>
      <w:tr w:rsidR="0078731B" w:rsidRPr="0078731B" w:rsidTr="00B531EB">
        <w:tc>
          <w:tcPr>
            <w:tcW w:w="250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731B" w:rsidRPr="0078731B" w:rsidRDefault="0078731B" w:rsidP="00787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31B" w:rsidRPr="0078731B" w:rsidRDefault="0078731B" w:rsidP="00787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31B" w:rsidRPr="0078731B" w:rsidRDefault="0078731B" w:rsidP="007873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1B" w:rsidRPr="0078731B" w:rsidRDefault="0078731B" w:rsidP="0078731B">
            <w:pPr>
              <w:jc w:val="center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3144,50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1B" w:rsidRPr="0078731B" w:rsidRDefault="0078731B" w:rsidP="0078731B">
            <w:pPr>
              <w:jc w:val="center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3144,50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1B" w:rsidRPr="0078731B" w:rsidRDefault="0078731B" w:rsidP="0078731B">
            <w:pPr>
              <w:jc w:val="center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3144,50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1B" w:rsidRPr="0078731B" w:rsidRDefault="0078731B" w:rsidP="0078731B">
            <w:pPr>
              <w:jc w:val="center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3144,50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1B" w:rsidRPr="0078731B" w:rsidRDefault="0078731B" w:rsidP="0078731B">
            <w:pPr>
              <w:jc w:val="center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3144,50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1B" w:rsidRPr="0078731B" w:rsidRDefault="0078731B" w:rsidP="0078731B">
            <w:pPr>
              <w:jc w:val="center"/>
              <w:rPr>
                <w:rFonts w:ascii="Arial" w:hAnsi="Arial" w:cs="Arial"/>
              </w:rPr>
            </w:pPr>
            <w:r w:rsidRPr="0078731B">
              <w:rPr>
                <w:rFonts w:ascii="Arial" w:hAnsi="Arial" w:cs="Arial"/>
              </w:rPr>
              <w:t>15722,50</w:t>
            </w:r>
          </w:p>
        </w:tc>
      </w:tr>
    </w:tbl>
    <w:p w:rsidR="0078731B" w:rsidRPr="0078731B" w:rsidRDefault="0078731B" w:rsidP="007873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731B" w:rsidRDefault="0078731B" w:rsidP="0078731B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78731B" w:rsidSect="00664A44">
          <w:footerReference w:type="first" r:id="rId13"/>
          <w:pgSz w:w="16838" w:h="11906" w:orient="landscape"/>
          <w:pgMar w:top="567" w:right="567" w:bottom="851" w:left="284" w:header="709" w:footer="709" w:gutter="0"/>
          <w:pgNumType w:start="1"/>
          <w:cols w:space="708"/>
          <w:titlePg/>
          <w:docGrid w:linePitch="360"/>
        </w:sectPr>
      </w:pPr>
    </w:p>
    <w:p w:rsidR="0078731B" w:rsidRPr="0078731B" w:rsidRDefault="0078731B" w:rsidP="0078731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731B">
        <w:rPr>
          <w:rFonts w:ascii="Arial" w:hAnsi="Arial" w:cs="Arial"/>
        </w:rPr>
        <w:lastRenderedPageBreak/>
        <w:t>11.2. Общая характеристика сферы реализации подпрограммы</w:t>
      </w:r>
    </w:p>
    <w:p w:rsidR="0078731B" w:rsidRPr="0078731B" w:rsidRDefault="0078731B" w:rsidP="0078731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«Развитие </w:t>
      </w:r>
      <w:r w:rsidRPr="0078731B">
        <w:rPr>
          <w:rFonts w:ascii="Arial" w:hAnsi="Arial" w:cs="Arial"/>
          <w:bCs/>
        </w:rPr>
        <w:t>потребительского рынка и услуг на территории муниципального образования Московской области</w:t>
      </w:r>
      <w:r w:rsidRPr="0078731B">
        <w:rPr>
          <w:rFonts w:ascii="Arial" w:hAnsi="Arial" w:cs="Arial"/>
        </w:rPr>
        <w:t>»</w:t>
      </w:r>
    </w:p>
    <w:p w:rsidR="0078731B" w:rsidRPr="0078731B" w:rsidRDefault="0078731B" w:rsidP="0078731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8731B" w:rsidRPr="0078731B" w:rsidRDefault="0078731B" w:rsidP="007873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Потребительский рынок Одинцовского городского округа по своему объёму, количеству предприятий, обороту розничной торговли, ассортименту товаров, </w:t>
      </w:r>
      <w:proofErr w:type="gramStart"/>
      <w:r w:rsidRPr="0078731B">
        <w:rPr>
          <w:rFonts w:ascii="Arial" w:hAnsi="Arial" w:cs="Arial"/>
        </w:rPr>
        <w:t>является одним из крупнейших в Московской области и продолжает</w:t>
      </w:r>
      <w:proofErr w:type="gramEnd"/>
      <w:r w:rsidRPr="0078731B">
        <w:rPr>
          <w:rFonts w:ascii="Arial" w:hAnsi="Arial" w:cs="Arial"/>
        </w:rPr>
        <w:t xml:space="preserve"> динамично развиваться. </w:t>
      </w:r>
    </w:p>
    <w:p w:rsidR="0078731B" w:rsidRPr="0078731B" w:rsidRDefault="0078731B" w:rsidP="0078731B">
      <w:pPr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ab/>
        <w:t xml:space="preserve">Потребительский рынок Одинцовского городского округа  </w:t>
      </w:r>
      <w:proofErr w:type="gramStart"/>
      <w:r w:rsidRPr="0078731B">
        <w:rPr>
          <w:rFonts w:ascii="Arial" w:hAnsi="Arial" w:cs="Arial"/>
        </w:rPr>
        <w:t>на конец</w:t>
      </w:r>
      <w:proofErr w:type="gramEnd"/>
      <w:r w:rsidRPr="0078731B">
        <w:rPr>
          <w:rFonts w:ascii="Arial" w:hAnsi="Arial" w:cs="Arial"/>
        </w:rPr>
        <w:t xml:space="preserve"> 2018 года представлен 4323 объектами: 115 крупных торговых центров и комплексов, 2714 магазинов, 21 рынок, 681 предприятие бытового обслуживания населения, 353 объекта общественного питания, 7 объектов оптовой торговли, 388 нестационарных торговых объектов, 44 мобильных торговых объектов.</w:t>
      </w:r>
    </w:p>
    <w:p w:rsidR="0078731B" w:rsidRPr="0078731B" w:rsidRDefault="0078731B" w:rsidP="0078731B">
      <w:pPr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ab/>
      </w:r>
      <w:proofErr w:type="gramStart"/>
      <w:r w:rsidRPr="0078731B">
        <w:rPr>
          <w:rFonts w:ascii="Arial" w:hAnsi="Arial" w:cs="Arial"/>
        </w:rPr>
        <w:t>Наиболее крупными торговыми объектами, расположенными на территории округа, являются ТК «</w:t>
      </w:r>
      <w:proofErr w:type="spellStart"/>
      <w:r w:rsidRPr="0078731B">
        <w:rPr>
          <w:rFonts w:ascii="Arial" w:hAnsi="Arial" w:cs="Arial"/>
        </w:rPr>
        <w:t>Барвиха</w:t>
      </w:r>
      <w:proofErr w:type="spellEnd"/>
      <w:r w:rsidRPr="0078731B">
        <w:rPr>
          <w:rFonts w:ascii="Arial" w:hAnsi="Arial" w:cs="Arial"/>
        </w:rPr>
        <w:t xml:space="preserve"> </w:t>
      </w:r>
      <w:proofErr w:type="spellStart"/>
      <w:r w:rsidRPr="0078731B">
        <w:rPr>
          <w:rFonts w:ascii="Arial" w:hAnsi="Arial" w:cs="Arial"/>
        </w:rPr>
        <w:t>Luxury</w:t>
      </w:r>
      <w:proofErr w:type="spellEnd"/>
      <w:r w:rsidRPr="0078731B">
        <w:rPr>
          <w:rFonts w:ascii="Arial" w:hAnsi="Arial" w:cs="Arial"/>
        </w:rPr>
        <w:t xml:space="preserve"> </w:t>
      </w:r>
      <w:proofErr w:type="spellStart"/>
      <w:r w:rsidRPr="0078731B">
        <w:rPr>
          <w:rFonts w:ascii="Arial" w:hAnsi="Arial" w:cs="Arial"/>
        </w:rPr>
        <w:t>Village</w:t>
      </w:r>
      <w:proofErr w:type="spellEnd"/>
      <w:r w:rsidRPr="0078731B">
        <w:rPr>
          <w:rFonts w:ascii="Arial" w:hAnsi="Arial" w:cs="Arial"/>
        </w:rPr>
        <w:t>»,  ТРК «VEGAS»,  ТЦ «</w:t>
      </w:r>
      <w:proofErr w:type="spellStart"/>
      <w:r w:rsidRPr="0078731B">
        <w:rPr>
          <w:rFonts w:ascii="Arial" w:hAnsi="Arial" w:cs="Arial"/>
        </w:rPr>
        <w:t>Дрим</w:t>
      </w:r>
      <w:proofErr w:type="spellEnd"/>
      <w:r w:rsidRPr="0078731B">
        <w:rPr>
          <w:rFonts w:ascii="Arial" w:hAnsi="Arial" w:cs="Arial"/>
        </w:rPr>
        <w:t xml:space="preserve"> Хаус», ТЦ «Пикник»,  ТК «Три Кита», ТЦ «АШАН»,     ТК «Одинцовское подворье», ТК «Атлас», магазин строительных материалов «</w:t>
      </w:r>
      <w:proofErr w:type="spellStart"/>
      <w:r w:rsidRPr="0078731B">
        <w:rPr>
          <w:rFonts w:ascii="Arial" w:hAnsi="Arial" w:cs="Arial"/>
        </w:rPr>
        <w:t>Леруа</w:t>
      </w:r>
      <w:proofErr w:type="spellEnd"/>
      <w:r w:rsidRPr="0078731B">
        <w:rPr>
          <w:rFonts w:ascii="Arial" w:hAnsi="Arial" w:cs="Arial"/>
        </w:rPr>
        <w:t xml:space="preserve"> </w:t>
      </w:r>
      <w:proofErr w:type="spellStart"/>
      <w:r w:rsidRPr="0078731B">
        <w:rPr>
          <w:rFonts w:ascii="Arial" w:hAnsi="Arial" w:cs="Arial"/>
        </w:rPr>
        <w:t>Мерлен</w:t>
      </w:r>
      <w:proofErr w:type="spellEnd"/>
      <w:r w:rsidRPr="0078731B">
        <w:rPr>
          <w:rFonts w:ascii="Arial" w:hAnsi="Arial" w:cs="Arial"/>
        </w:rPr>
        <w:t>», гипермаркет «Глобус», рестораны «Царская охота», «Причал», «Император», «Ла Маре», «Ветерок»,  «</w:t>
      </w:r>
      <w:proofErr w:type="spellStart"/>
      <w:r w:rsidRPr="0078731B">
        <w:rPr>
          <w:rFonts w:ascii="Arial" w:hAnsi="Arial" w:cs="Arial"/>
        </w:rPr>
        <w:t>О'Шалей</w:t>
      </w:r>
      <w:proofErr w:type="spellEnd"/>
      <w:r w:rsidRPr="0078731B">
        <w:rPr>
          <w:rFonts w:ascii="Arial" w:hAnsi="Arial" w:cs="Arial"/>
        </w:rPr>
        <w:t>»,  «Загородный Очаг» и другие.</w:t>
      </w:r>
      <w:proofErr w:type="gramEnd"/>
    </w:p>
    <w:p w:rsidR="0078731B" w:rsidRPr="0078731B" w:rsidRDefault="0078731B" w:rsidP="0078731B">
      <w:pPr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ab/>
        <w:t xml:space="preserve">В округе работают 245 магазинов 128 сетевых компаний различного функционального назначения: </w:t>
      </w:r>
      <w:proofErr w:type="gramStart"/>
      <w:r w:rsidRPr="0078731B">
        <w:rPr>
          <w:rFonts w:ascii="Arial" w:hAnsi="Arial" w:cs="Arial"/>
        </w:rPr>
        <w:t>«Ашан», «Метро», «</w:t>
      </w:r>
      <w:proofErr w:type="spellStart"/>
      <w:r w:rsidRPr="0078731B">
        <w:rPr>
          <w:rFonts w:ascii="Arial" w:hAnsi="Arial" w:cs="Arial"/>
        </w:rPr>
        <w:t>Зельгрос</w:t>
      </w:r>
      <w:proofErr w:type="spellEnd"/>
      <w:r w:rsidRPr="0078731B">
        <w:rPr>
          <w:rFonts w:ascii="Arial" w:hAnsi="Arial" w:cs="Arial"/>
        </w:rPr>
        <w:t>», «Глобус», «Перекрёсток», «Азбука вкуса», «</w:t>
      </w:r>
      <w:proofErr w:type="spellStart"/>
      <w:r w:rsidRPr="0078731B">
        <w:rPr>
          <w:rFonts w:ascii="Arial" w:hAnsi="Arial" w:cs="Arial"/>
        </w:rPr>
        <w:t>Дикси</w:t>
      </w:r>
      <w:proofErr w:type="spellEnd"/>
      <w:r w:rsidRPr="0078731B">
        <w:rPr>
          <w:rFonts w:ascii="Arial" w:hAnsi="Arial" w:cs="Arial"/>
        </w:rPr>
        <w:t>», «Лента», «</w:t>
      </w:r>
      <w:proofErr w:type="spellStart"/>
      <w:r w:rsidRPr="0078731B">
        <w:rPr>
          <w:rFonts w:ascii="Arial" w:hAnsi="Arial" w:cs="Arial"/>
        </w:rPr>
        <w:t>Бахетле</w:t>
      </w:r>
      <w:proofErr w:type="spellEnd"/>
      <w:r w:rsidRPr="0078731B">
        <w:rPr>
          <w:rFonts w:ascii="Arial" w:hAnsi="Arial" w:cs="Arial"/>
        </w:rPr>
        <w:t>», «Пятёрочка», «Магнит», «Магнолия», «</w:t>
      </w:r>
      <w:proofErr w:type="spellStart"/>
      <w:r w:rsidRPr="0078731B">
        <w:rPr>
          <w:rFonts w:ascii="Arial" w:hAnsi="Arial" w:cs="Arial"/>
        </w:rPr>
        <w:t>Spar</w:t>
      </w:r>
      <w:proofErr w:type="spellEnd"/>
      <w:r w:rsidRPr="0078731B">
        <w:rPr>
          <w:rFonts w:ascii="Arial" w:hAnsi="Arial" w:cs="Arial"/>
        </w:rPr>
        <w:t>», «Ярче», «</w:t>
      </w:r>
      <w:proofErr w:type="spellStart"/>
      <w:r w:rsidRPr="0078731B">
        <w:rPr>
          <w:rFonts w:ascii="Arial" w:hAnsi="Arial" w:cs="Arial"/>
        </w:rPr>
        <w:t>Hoff</w:t>
      </w:r>
      <w:proofErr w:type="spellEnd"/>
      <w:r w:rsidRPr="0078731B">
        <w:rPr>
          <w:rFonts w:ascii="Arial" w:hAnsi="Arial" w:cs="Arial"/>
        </w:rPr>
        <w:t>», «</w:t>
      </w:r>
      <w:proofErr w:type="spellStart"/>
      <w:r w:rsidRPr="0078731B">
        <w:rPr>
          <w:rFonts w:ascii="Arial" w:hAnsi="Arial" w:cs="Arial"/>
        </w:rPr>
        <w:t>Леруа</w:t>
      </w:r>
      <w:proofErr w:type="spellEnd"/>
      <w:r w:rsidRPr="0078731B">
        <w:rPr>
          <w:rFonts w:ascii="Arial" w:hAnsi="Arial" w:cs="Arial"/>
        </w:rPr>
        <w:t xml:space="preserve"> </w:t>
      </w:r>
      <w:proofErr w:type="spellStart"/>
      <w:r w:rsidRPr="0078731B">
        <w:rPr>
          <w:rFonts w:ascii="Arial" w:hAnsi="Arial" w:cs="Arial"/>
        </w:rPr>
        <w:t>мерлен</w:t>
      </w:r>
      <w:proofErr w:type="spellEnd"/>
      <w:r w:rsidRPr="0078731B">
        <w:rPr>
          <w:rFonts w:ascii="Arial" w:hAnsi="Arial" w:cs="Arial"/>
        </w:rPr>
        <w:t>», «</w:t>
      </w:r>
      <w:proofErr w:type="spellStart"/>
      <w:r w:rsidRPr="0078731B">
        <w:rPr>
          <w:rFonts w:ascii="Arial" w:hAnsi="Arial" w:cs="Arial"/>
        </w:rPr>
        <w:t>Касторама</w:t>
      </w:r>
      <w:proofErr w:type="spellEnd"/>
      <w:r w:rsidRPr="0078731B">
        <w:rPr>
          <w:rFonts w:ascii="Arial" w:hAnsi="Arial" w:cs="Arial"/>
        </w:rPr>
        <w:t>», «</w:t>
      </w:r>
      <w:proofErr w:type="spellStart"/>
      <w:r w:rsidRPr="0078731B">
        <w:rPr>
          <w:rFonts w:ascii="Arial" w:hAnsi="Arial" w:cs="Arial"/>
        </w:rPr>
        <w:t>М.Видео</w:t>
      </w:r>
      <w:proofErr w:type="spellEnd"/>
      <w:r w:rsidRPr="0078731B">
        <w:rPr>
          <w:rFonts w:ascii="Arial" w:hAnsi="Arial" w:cs="Arial"/>
        </w:rPr>
        <w:t>», «Эльдорадо», «</w:t>
      </w:r>
      <w:proofErr w:type="spellStart"/>
      <w:r w:rsidRPr="0078731B">
        <w:rPr>
          <w:rFonts w:ascii="Arial" w:hAnsi="Arial" w:cs="Arial"/>
        </w:rPr>
        <w:t>Л’Этуаль</w:t>
      </w:r>
      <w:proofErr w:type="spellEnd"/>
      <w:r w:rsidRPr="0078731B">
        <w:rPr>
          <w:rFonts w:ascii="Arial" w:hAnsi="Arial" w:cs="Arial"/>
        </w:rPr>
        <w:t xml:space="preserve">», «Спортмастер», «Кораблик»  и другие.   </w:t>
      </w:r>
      <w:proofErr w:type="gramEnd"/>
    </w:p>
    <w:p w:rsidR="0078731B" w:rsidRPr="0078731B" w:rsidRDefault="0078731B" w:rsidP="0078731B">
      <w:pPr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ab/>
        <w:t>В 2018 году на территории округа введено в эксплуатацию  53 новых объектов сферы потребительского рынка и услуг. Наиболее крупные введенные объекты – торговый центр «Кристалл», гипермаркет «</w:t>
      </w:r>
      <w:proofErr w:type="spellStart"/>
      <w:r w:rsidRPr="0078731B">
        <w:rPr>
          <w:rFonts w:ascii="Arial" w:hAnsi="Arial" w:cs="Arial"/>
        </w:rPr>
        <w:t>Касторама</w:t>
      </w:r>
      <w:proofErr w:type="spellEnd"/>
      <w:r w:rsidRPr="0078731B">
        <w:rPr>
          <w:rFonts w:ascii="Arial" w:hAnsi="Arial" w:cs="Arial"/>
        </w:rPr>
        <w:t>», гипермаркет «</w:t>
      </w:r>
      <w:proofErr w:type="spellStart"/>
      <w:r w:rsidRPr="0078731B">
        <w:rPr>
          <w:rFonts w:ascii="Arial" w:hAnsi="Arial" w:cs="Arial"/>
        </w:rPr>
        <w:t>Зельгрос</w:t>
      </w:r>
      <w:proofErr w:type="spellEnd"/>
      <w:r w:rsidRPr="0078731B">
        <w:rPr>
          <w:rFonts w:ascii="Arial" w:hAnsi="Arial" w:cs="Arial"/>
        </w:rPr>
        <w:t>», гипермаркет «Метро».</w:t>
      </w:r>
    </w:p>
    <w:p w:rsidR="0078731B" w:rsidRPr="0078731B" w:rsidRDefault="0078731B" w:rsidP="0078731B">
      <w:pPr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ab/>
        <w:t xml:space="preserve">В рамках программы «Школа торговли» от ООО «METRO </w:t>
      </w:r>
      <w:proofErr w:type="spellStart"/>
      <w:r w:rsidRPr="0078731B">
        <w:rPr>
          <w:rFonts w:ascii="Arial" w:hAnsi="Arial" w:cs="Arial"/>
        </w:rPr>
        <w:t>Cash</w:t>
      </w:r>
      <w:proofErr w:type="spellEnd"/>
      <w:r w:rsidRPr="0078731B">
        <w:rPr>
          <w:rFonts w:ascii="Arial" w:hAnsi="Arial" w:cs="Arial"/>
        </w:rPr>
        <w:t xml:space="preserve"> &amp; </w:t>
      </w:r>
      <w:proofErr w:type="spellStart"/>
      <w:r w:rsidRPr="0078731B">
        <w:rPr>
          <w:rFonts w:ascii="Arial" w:hAnsi="Arial" w:cs="Arial"/>
        </w:rPr>
        <w:t>Carry</w:t>
      </w:r>
      <w:proofErr w:type="spellEnd"/>
      <w:r w:rsidRPr="0078731B">
        <w:rPr>
          <w:rFonts w:ascii="Arial" w:hAnsi="Arial" w:cs="Arial"/>
        </w:rPr>
        <w:t xml:space="preserve">» по реализации </w:t>
      </w:r>
      <w:proofErr w:type="spellStart"/>
      <w:r w:rsidRPr="0078731B">
        <w:rPr>
          <w:rFonts w:ascii="Arial" w:hAnsi="Arial" w:cs="Arial"/>
        </w:rPr>
        <w:t>Франчайзингового</w:t>
      </w:r>
      <w:proofErr w:type="spellEnd"/>
      <w:r w:rsidRPr="0078731B">
        <w:rPr>
          <w:rFonts w:ascii="Arial" w:hAnsi="Arial" w:cs="Arial"/>
        </w:rPr>
        <w:t xml:space="preserve"> проекта «Фасоль», на территории округа функционируют 11 магазинов сети «Фасоль».</w:t>
      </w:r>
    </w:p>
    <w:p w:rsidR="0078731B" w:rsidRPr="0078731B" w:rsidRDefault="0078731B" w:rsidP="0078731B">
      <w:pPr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ab/>
        <w:t>В сфере потребительского рынка и услуг занято 25 % экономически активного населения округа.</w:t>
      </w:r>
    </w:p>
    <w:p w:rsidR="0078731B" w:rsidRPr="0078731B" w:rsidRDefault="0078731B" w:rsidP="0078731B">
      <w:pPr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ab/>
        <w:t xml:space="preserve">Сфера торговли сохраняет за собой лидирующие позиции в развитии малого предпринимательства в Одинцовском городском округе. Сегодня 55% субъектов малого предпринимательства - это предприятия торговли или общественного питания. Малый бизнес обеспечивает 53% объема розничного товарооборота. 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В 2018 году </w:t>
      </w:r>
      <w:proofErr w:type="gramStart"/>
      <w:r w:rsidRPr="0078731B">
        <w:rPr>
          <w:rFonts w:ascii="Arial" w:hAnsi="Arial" w:cs="Arial"/>
        </w:rPr>
        <w:t>увеличился оборот розничной торговли по сравнению с 2017 годом на 7,6 % и составил</w:t>
      </w:r>
      <w:proofErr w:type="gramEnd"/>
      <w:r w:rsidRPr="0078731B">
        <w:rPr>
          <w:rFonts w:ascii="Arial" w:hAnsi="Arial" w:cs="Arial"/>
        </w:rPr>
        <w:t xml:space="preserve"> 136,159 млрд. рублей, объём платных услуг – на   8,3 % и составил 46,2 млрд. рублей. </w:t>
      </w:r>
    </w:p>
    <w:p w:rsidR="0078731B" w:rsidRPr="0078731B" w:rsidRDefault="0078731B" w:rsidP="0078731B">
      <w:pPr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В общем объёме товарооборота доля торговли составляет 75%, общественного питания – 25%. </w:t>
      </w:r>
      <w:r w:rsidRPr="0078731B">
        <w:rPr>
          <w:rFonts w:ascii="Arial" w:hAnsi="Arial" w:cs="Arial"/>
        </w:rPr>
        <w:tab/>
        <w:t xml:space="preserve">                                                  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Обеспеченность населения площадью торговых объектов на территории района в 2018 году составила 3698,0 </w:t>
      </w:r>
      <w:proofErr w:type="spellStart"/>
      <w:r w:rsidRPr="0078731B">
        <w:rPr>
          <w:rFonts w:ascii="Arial" w:hAnsi="Arial" w:cs="Arial"/>
        </w:rPr>
        <w:t>кв</w:t>
      </w:r>
      <w:proofErr w:type="gramStart"/>
      <w:r w:rsidRPr="0078731B">
        <w:rPr>
          <w:rFonts w:ascii="Arial" w:hAnsi="Arial" w:cs="Arial"/>
        </w:rPr>
        <w:t>.м</w:t>
      </w:r>
      <w:proofErr w:type="spellEnd"/>
      <w:proofErr w:type="gramEnd"/>
      <w:r w:rsidRPr="0078731B">
        <w:rPr>
          <w:rFonts w:ascii="Arial" w:hAnsi="Arial" w:cs="Arial"/>
        </w:rPr>
        <w:t>/на 1000 жителей, что превышает норматив обеспеченности в 4,8 раза. Уровень обеспеченности населения посадочными местами на предприятиях общественного питания составляет 60 посад</w:t>
      </w:r>
      <w:proofErr w:type="gramStart"/>
      <w:r w:rsidRPr="0078731B">
        <w:rPr>
          <w:rFonts w:ascii="Arial" w:hAnsi="Arial" w:cs="Arial"/>
        </w:rPr>
        <w:t>.</w:t>
      </w:r>
      <w:proofErr w:type="gramEnd"/>
      <w:r w:rsidRPr="0078731B">
        <w:rPr>
          <w:rFonts w:ascii="Arial" w:hAnsi="Arial" w:cs="Arial"/>
        </w:rPr>
        <w:t xml:space="preserve"> </w:t>
      </w:r>
      <w:proofErr w:type="gramStart"/>
      <w:r w:rsidRPr="0078731B">
        <w:rPr>
          <w:rFonts w:ascii="Arial" w:hAnsi="Arial" w:cs="Arial"/>
        </w:rPr>
        <w:t>м</w:t>
      </w:r>
      <w:proofErr w:type="gramEnd"/>
      <w:r w:rsidRPr="0078731B">
        <w:rPr>
          <w:rFonts w:ascii="Arial" w:hAnsi="Arial" w:cs="Arial"/>
        </w:rPr>
        <w:t>ест  на 1000 жителей.</w:t>
      </w:r>
    </w:p>
    <w:p w:rsidR="0078731B" w:rsidRPr="0078731B" w:rsidRDefault="0078731B" w:rsidP="0078731B">
      <w:pPr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ab/>
        <w:t xml:space="preserve">В рамках реализации Губернаторской программы «100 бань Подмосковья» в городском поселении Кубинка продолжаются проектно-планировочные работы по строительству банно-оздоровительного комплекса на 80 - 150 помывочных мест, ввод </w:t>
      </w:r>
      <w:proofErr w:type="gramStart"/>
      <w:r w:rsidRPr="0078731B">
        <w:rPr>
          <w:rFonts w:ascii="Arial" w:hAnsi="Arial" w:cs="Arial"/>
        </w:rPr>
        <w:t>объекта</w:t>
      </w:r>
      <w:proofErr w:type="gramEnd"/>
      <w:r w:rsidRPr="0078731B">
        <w:rPr>
          <w:rFonts w:ascii="Arial" w:hAnsi="Arial" w:cs="Arial"/>
        </w:rPr>
        <w:t xml:space="preserve"> а в эксплуатацию обеспечит потребность жителей города достойным местом отдыха и оздоровления. В 2018 год</w:t>
      </w:r>
      <w:proofErr w:type="gramStart"/>
      <w:r w:rsidRPr="0078731B">
        <w:rPr>
          <w:rFonts w:ascii="Arial" w:hAnsi="Arial" w:cs="Arial"/>
        </w:rPr>
        <w:t>у ООО</w:t>
      </w:r>
      <w:proofErr w:type="gramEnd"/>
      <w:r w:rsidRPr="0078731B">
        <w:rPr>
          <w:rFonts w:ascii="Arial" w:hAnsi="Arial" w:cs="Arial"/>
        </w:rPr>
        <w:t xml:space="preserve"> «Фирма «Корона» инвестировала в строительство данного объекта 4,95 млн. рублей.  Планируемый ввод объекта в эксплуатацию 2021 год, что позволит создать дополнительно 50 рабочих мест.</w:t>
      </w:r>
    </w:p>
    <w:p w:rsidR="0078731B" w:rsidRPr="0078731B" w:rsidRDefault="0078731B" w:rsidP="0078731B">
      <w:pPr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lastRenderedPageBreak/>
        <w:tab/>
        <w:t>В Схему размещения нестационарных торговых объектов (далее – НТО), расположенных на территории Одинцовского городского округа, на 2017 – 2022 гг. (далее – Схема) включено 468 адресных ориентиров, включая весенне-летнюю торговлю. В 2018 году демонтировано 25 незаконно установленных НТО.</w:t>
      </w:r>
    </w:p>
    <w:p w:rsidR="0078731B" w:rsidRPr="0078731B" w:rsidRDefault="0078731B" w:rsidP="0078731B">
      <w:pPr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ab/>
        <w:t>Для решения социальных задач в Схеме предусмотрено около 35 % специализированных объектов со специализацией: молоко, хлеб, овощи и фрукты, продукция животного происхождения.  Реализуются мероприятия по предоставлению преференций фермерам и лицам, имеющим собственное подсобное хозяйство, а также производителям сельскохозяйственной продукции.</w:t>
      </w:r>
    </w:p>
    <w:p w:rsidR="0078731B" w:rsidRPr="0078731B" w:rsidRDefault="0078731B" w:rsidP="0078731B">
      <w:pPr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ab/>
        <w:t>В 2018 году на 26 площадках Одинцовского городского округа, включенных  в Сводный перечень мест проведения ярмарок на территории Московской области, проведено 263 ярмарки, в том числе ярмарки с участием производителей Одинцовского городского округа, Подмосковья и регионов России: «Крещенская», «Широкая Масленица», «8 Марта»,  «Пасхальная», «Дом. Сад. Огород», «Шоколадная сказка», «Яблочный и медовый спас», «Фестиваль Солнца», «Золотая Осень», «Рыбный фестиваль», «Социальная» и др., на которых предоставлялись скидки льготным категориям граждан. Все ярмарки на территории Одинцовского городского округа приведены к единому современному облику.</w:t>
      </w:r>
    </w:p>
    <w:p w:rsidR="0078731B" w:rsidRPr="0078731B" w:rsidRDefault="0078731B" w:rsidP="0078731B">
      <w:pPr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ab/>
      </w:r>
      <w:proofErr w:type="gramStart"/>
      <w:r w:rsidRPr="0078731B">
        <w:rPr>
          <w:rFonts w:ascii="Arial" w:hAnsi="Arial" w:cs="Arial"/>
        </w:rPr>
        <w:t>На праздничных мероприятиях «Масленица», «День любви, семьи и верности», «День Победы», «Пушкинский праздник» в д. Захарово, «День города Одинцово», «Новогоднее настроение к Новому 2019 году и Рождеству Христову»  организованы и проведены праздничные ярмарки, с привлечением местных сельхозпроизводителей, мастеров и ремесленников, которые представили товары народных промыслов из регионов России, а также привлечены предприятия общественного питания Одинцовского городского округа и г. Москвы</w:t>
      </w:r>
      <w:proofErr w:type="gramEnd"/>
      <w:r w:rsidRPr="0078731B">
        <w:rPr>
          <w:rFonts w:ascii="Arial" w:hAnsi="Arial" w:cs="Arial"/>
        </w:rPr>
        <w:t xml:space="preserve">, которые представили кухни народов мира. Праздничные мероприятия популярны как среди жителей Московской области, так и других регионов. Посещаемость гостями данных мероприятий очень высокая более 10000 человек в день. 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В 2018 году продолжилась реализация мер по социальной поддержке населения: 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proofErr w:type="gramStart"/>
      <w:r w:rsidRPr="0078731B">
        <w:rPr>
          <w:rFonts w:ascii="Arial" w:hAnsi="Arial" w:cs="Arial"/>
        </w:rPr>
        <w:t>- пенсионеры, участники ВОВ, инвалиды, держатели социальных карт Московской области в 127 магазинах обслуживаются со скидкой 5-10% и   приобретают социально-значимые товары по ценам, торговая наценка на которые не превышает 10%,  их них в 10 магазинах к праздникам или ежемесячно получают бесплатные продуктовые наборы, на 1 предприятии общественного питания предоставляется социальная помощь в виде бесплатных обедов по спискам соцзащиты, а на 4-х</w:t>
      </w:r>
      <w:proofErr w:type="gramEnd"/>
      <w:r w:rsidRPr="0078731B">
        <w:rPr>
          <w:rFonts w:ascii="Arial" w:hAnsi="Arial" w:cs="Arial"/>
        </w:rPr>
        <w:t xml:space="preserve"> обслуживаются со скидкой 20-70%;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- участники ВОВ бесплатно обслуживаются в 11 парикмахерских, также пенсионерам и инвалидам в 35 парикмахерских </w:t>
      </w:r>
      <w:proofErr w:type="gramStart"/>
      <w:r w:rsidRPr="0078731B">
        <w:rPr>
          <w:rFonts w:ascii="Arial" w:hAnsi="Arial" w:cs="Arial"/>
        </w:rPr>
        <w:t>эконом-класса</w:t>
      </w:r>
      <w:proofErr w:type="gramEnd"/>
      <w:r w:rsidRPr="0078731B">
        <w:rPr>
          <w:rFonts w:ascii="Arial" w:hAnsi="Arial" w:cs="Arial"/>
        </w:rPr>
        <w:t xml:space="preserve"> предоставляются скидки 10% - 50%;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- льготные категории граждан оплачивают на 10% - 50% меньше установленной прейскурантом стоимости, оказанной услуги в 8 банях (саунах) и в 8 ателье;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- в 14 химчистках-прачечных предоставляется 10% скидка на чистку детской одежды, а также 50% скидка – пенсионерам; 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- услуги по ремонту обуви предоставляются по льготной цене со скидкой от 10% - 50% от прейскуранта на 5 предприятиях.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В целях создания и развития доступной среды для инвалидов и других маломобильных групп населения на 51 объекте потребительского рынка и услуг проведены работы по повышению уровня их доступности, на 38 объектах торговли разработаны паспорта доступности.</w:t>
      </w:r>
    </w:p>
    <w:p w:rsidR="0078731B" w:rsidRPr="0078731B" w:rsidRDefault="0078731B" w:rsidP="0078731B">
      <w:pPr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 </w:t>
      </w:r>
      <w:r w:rsidRPr="0078731B">
        <w:rPr>
          <w:rFonts w:ascii="Arial" w:hAnsi="Arial" w:cs="Arial"/>
        </w:rPr>
        <w:tab/>
        <w:t>В декабре 2018 года среди предприятий сферы потребительского рынка  и услуг проведены районные смотры – конкурсы: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- «Зимняя сказка» среди предприятий торговли, общественного питания и бытового обслуживания к Новому 2019 году и Рождеству Христову»;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lastRenderedPageBreak/>
        <w:t xml:space="preserve">- «Лучшая новогодняя сервировка стола», «Лучшее новогоднее блюдо от шеф-повара», «Лучшая композиция </w:t>
      </w:r>
      <w:proofErr w:type="spellStart"/>
      <w:r w:rsidRPr="0078731B">
        <w:rPr>
          <w:rFonts w:ascii="Arial" w:hAnsi="Arial" w:cs="Arial"/>
        </w:rPr>
        <w:t>Art</w:t>
      </w:r>
      <w:proofErr w:type="spellEnd"/>
      <w:r w:rsidRPr="0078731B">
        <w:rPr>
          <w:rFonts w:ascii="Arial" w:hAnsi="Arial" w:cs="Arial"/>
        </w:rPr>
        <w:t>-класс «</w:t>
      </w:r>
      <w:proofErr w:type="spellStart"/>
      <w:r w:rsidRPr="0078731B">
        <w:rPr>
          <w:rFonts w:ascii="Arial" w:hAnsi="Arial" w:cs="Arial"/>
        </w:rPr>
        <w:t>карвинг</w:t>
      </w:r>
      <w:proofErr w:type="spellEnd"/>
      <w:r w:rsidRPr="0078731B">
        <w:rPr>
          <w:rFonts w:ascii="Arial" w:hAnsi="Arial" w:cs="Arial"/>
        </w:rPr>
        <w:t xml:space="preserve"> в кулинарии», «Лучшее </w:t>
      </w:r>
      <w:proofErr w:type="spellStart"/>
      <w:r w:rsidRPr="0078731B">
        <w:rPr>
          <w:rFonts w:ascii="Arial" w:hAnsi="Arial" w:cs="Arial"/>
        </w:rPr>
        <w:t>флейринг</w:t>
      </w:r>
      <w:proofErr w:type="spellEnd"/>
      <w:r w:rsidRPr="0078731B">
        <w:rPr>
          <w:rFonts w:ascii="Arial" w:hAnsi="Arial" w:cs="Arial"/>
        </w:rPr>
        <w:t>-шоу», «</w:t>
      </w:r>
      <w:proofErr w:type="gramStart"/>
      <w:r w:rsidRPr="0078731B">
        <w:rPr>
          <w:rFonts w:ascii="Arial" w:hAnsi="Arial" w:cs="Arial"/>
        </w:rPr>
        <w:t>Лучший</w:t>
      </w:r>
      <w:proofErr w:type="gramEnd"/>
      <w:r w:rsidRPr="0078731B">
        <w:rPr>
          <w:rFonts w:ascii="Arial" w:hAnsi="Arial" w:cs="Arial"/>
        </w:rPr>
        <w:t xml:space="preserve"> </w:t>
      </w:r>
      <w:proofErr w:type="spellStart"/>
      <w:r w:rsidRPr="0078731B">
        <w:rPr>
          <w:rFonts w:ascii="Arial" w:hAnsi="Arial" w:cs="Arial"/>
        </w:rPr>
        <w:t>бариста</w:t>
      </w:r>
      <w:proofErr w:type="spellEnd"/>
      <w:r w:rsidRPr="0078731B">
        <w:rPr>
          <w:rFonts w:ascii="Arial" w:hAnsi="Arial" w:cs="Arial"/>
        </w:rPr>
        <w:t>», среди предприятий общественного питания;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- «Лучший новогодний набор от производителя (сетевого магазина)», среди предприятий розничной торговли;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- «Лучший мастер в сфере парикмахерского искусства», «Лучший мастер визажист», «Лучший мастер ногтевого сервиса», среди предприятий бытового обслуживания.  </w:t>
      </w:r>
    </w:p>
    <w:p w:rsidR="0078731B" w:rsidRPr="0078731B" w:rsidRDefault="0078731B" w:rsidP="0078731B">
      <w:pPr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  </w:t>
      </w:r>
      <w:r w:rsidRPr="0078731B">
        <w:rPr>
          <w:rFonts w:ascii="Arial" w:hAnsi="Arial" w:cs="Arial"/>
        </w:rPr>
        <w:tab/>
        <w:t>Церемония награждения победителей состоялась на Новогоднем  фестивале кулинаров, флористов, стилистов, работников торговли и местных товаропроизводителей «Профессионалы Одинцовского района - 2018».</w:t>
      </w:r>
    </w:p>
    <w:p w:rsidR="0078731B" w:rsidRPr="0078731B" w:rsidRDefault="0078731B" w:rsidP="0078731B">
      <w:pPr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ab/>
        <w:t xml:space="preserve">В 2018 году реализован приоритетный проект «Электронный цифровой муниципальный реестр объектов потребительского рынка и услуг, расположенных на территории Одинцовского муниципального района», в который внесено 2764 объекта сферы потребительского рынка и услуг. </w:t>
      </w:r>
    </w:p>
    <w:p w:rsidR="0078731B" w:rsidRPr="0078731B" w:rsidRDefault="0078731B" w:rsidP="0078731B">
      <w:pPr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Информация об объектах </w:t>
      </w:r>
      <w:proofErr w:type="gramStart"/>
      <w:r w:rsidRPr="0078731B">
        <w:rPr>
          <w:rFonts w:ascii="Arial" w:hAnsi="Arial" w:cs="Arial"/>
        </w:rPr>
        <w:t>доступна и открыта</w:t>
      </w:r>
      <w:proofErr w:type="gramEnd"/>
      <w:r w:rsidRPr="0078731B">
        <w:rPr>
          <w:rFonts w:ascii="Arial" w:hAnsi="Arial" w:cs="Arial"/>
        </w:rPr>
        <w:t xml:space="preserve"> -  площадь, специализация, разрешение, информация о владельце и т.д., есть возможность оставить отзыв и предложение.</w:t>
      </w:r>
    </w:p>
    <w:p w:rsidR="0078731B" w:rsidRPr="0078731B" w:rsidRDefault="0078731B" w:rsidP="0078731B">
      <w:pPr>
        <w:autoSpaceDE w:val="0"/>
        <w:autoSpaceDN w:val="0"/>
        <w:adjustRightInd w:val="0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               </w:t>
      </w:r>
    </w:p>
    <w:p w:rsidR="0078731B" w:rsidRPr="0078731B" w:rsidRDefault="0078731B" w:rsidP="0078731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731B">
        <w:rPr>
          <w:rFonts w:ascii="Arial" w:hAnsi="Arial" w:cs="Arial"/>
        </w:rPr>
        <w:t>11.3. Характеристика основных мероприятий подпрограммы</w:t>
      </w:r>
    </w:p>
    <w:p w:rsidR="0078731B" w:rsidRPr="0078731B" w:rsidRDefault="0078731B" w:rsidP="0078731B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Cs/>
        </w:rPr>
      </w:pPr>
      <w:r w:rsidRPr="0078731B">
        <w:rPr>
          <w:rFonts w:ascii="Arial" w:hAnsi="Arial" w:cs="Arial"/>
        </w:rPr>
        <w:t xml:space="preserve">«Развитие </w:t>
      </w:r>
      <w:r w:rsidRPr="0078731B">
        <w:rPr>
          <w:rFonts w:ascii="Arial" w:hAnsi="Arial" w:cs="Arial"/>
          <w:bCs/>
        </w:rPr>
        <w:t>потребительского рынка и услуг на территории</w:t>
      </w:r>
    </w:p>
    <w:p w:rsidR="0078731B" w:rsidRPr="0078731B" w:rsidRDefault="0078731B" w:rsidP="0078731B">
      <w:pPr>
        <w:autoSpaceDE w:val="0"/>
        <w:autoSpaceDN w:val="0"/>
        <w:adjustRightInd w:val="0"/>
        <w:ind w:left="-284"/>
        <w:jc w:val="center"/>
        <w:rPr>
          <w:rFonts w:ascii="Arial" w:hAnsi="Arial" w:cs="Arial"/>
        </w:rPr>
      </w:pPr>
      <w:r w:rsidRPr="0078731B">
        <w:rPr>
          <w:rFonts w:ascii="Arial" w:hAnsi="Arial" w:cs="Arial"/>
          <w:bCs/>
        </w:rPr>
        <w:t>муниципального образования Московской области</w:t>
      </w:r>
      <w:r w:rsidRPr="0078731B">
        <w:rPr>
          <w:rFonts w:ascii="Arial" w:hAnsi="Arial" w:cs="Arial"/>
        </w:rPr>
        <w:t>»</w:t>
      </w:r>
    </w:p>
    <w:p w:rsidR="0078731B" w:rsidRPr="0078731B" w:rsidRDefault="0078731B" w:rsidP="0078731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8731B" w:rsidRPr="0078731B" w:rsidRDefault="0078731B" w:rsidP="0078731B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78731B">
        <w:rPr>
          <w:rFonts w:ascii="Arial" w:hAnsi="Arial" w:cs="Arial"/>
        </w:rPr>
        <w:t>Основное мероприятие 01:   Развитие потребительского рынка и услуг на территории муниципального образования Московской области</w:t>
      </w:r>
    </w:p>
    <w:p w:rsidR="0078731B" w:rsidRPr="0078731B" w:rsidRDefault="0078731B" w:rsidP="007873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Потребительский рынок товаров и услуг представляет собой важнейший и наиболее динамично развивающийся сектор экономики Одинцовского городского округа. Его инфраструктура характеризуется большим количеством современных торговых центров и комплексов, крупных гипермаркетов, автомобильных торгово-технических центров. По своему объёму, количеству предприятий, обороту розничной торговли, ассортименту товаров, потребительский рынок Одинцовского городского округа, </w:t>
      </w:r>
      <w:proofErr w:type="gramStart"/>
      <w:r w:rsidRPr="0078731B">
        <w:rPr>
          <w:rFonts w:ascii="Arial" w:hAnsi="Arial" w:cs="Arial"/>
        </w:rPr>
        <w:t>является одним из крупнейших в Московской области и продолжает</w:t>
      </w:r>
      <w:proofErr w:type="gramEnd"/>
      <w:r w:rsidRPr="0078731B">
        <w:rPr>
          <w:rFonts w:ascii="Arial" w:hAnsi="Arial" w:cs="Arial"/>
        </w:rPr>
        <w:t xml:space="preserve"> динамично развиваться. </w:t>
      </w:r>
    </w:p>
    <w:p w:rsidR="0078731B" w:rsidRPr="0078731B" w:rsidRDefault="0078731B" w:rsidP="007873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78731B">
        <w:rPr>
          <w:rFonts w:ascii="Arial" w:hAnsi="Arial" w:cs="Arial"/>
        </w:rPr>
        <w:t>В целях формирования благоприятных условий для развития субъектов малого и среднего предпринимательства на территории округа, формирования современной инфраструктуры потребительского рынка,  создания условий для расширения сети социально ориентированных предприятий торговли,  определения и реализации комплекса мер по обеспечению приоритетного продвижения на внутренний рынок товаров отечественного производства, привлечения финансовых и материальных ресурсов в сферу малого и среднего предпринимательства, содействия обеспечению занятости населения городского</w:t>
      </w:r>
      <w:proofErr w:type="gramEnd"/>
      <w:r w:rsidRPr="0078731B">
        <w:rPr>
          <w:rFonts w:ascii="Arial" w:hAnsi="Arial" w:cs="Arial"/>
        </w:rPr>
        <w:t xml:space="preserve"> округа, повышению социально-экономической эффективности потребительского рынка посредством создания условий для наиболее полного удовлетворения потребностей населения в качественных товарах, обеспечения устойчивого функционирования и сбалансированного развития различных видов, типов и способов торговли, предусмотрена реализация следующих мероприятий:</w:t>
      </w:r>
    </w:p>
    <w:p w:rsidR="0078731B" w:rsidRPr="0078731B" w:rsidRDefault="0078731B" w:rsidP="007873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- содействие вводу (строительству) новых современных объектов потребительского рынка и услуг;</w:t>
      </w:r>
    </w:p>
    <w:p w:rsidR="0078731B" w:rsidRPr="0078731B" w:rsidRDefault="0078731B" w:rsidP="007873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 -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области;</w:t>
      </w:r>
    </w:p>
    <w:p w:rsidR="0078731B" w:rsidRPr="0078731B" w:rsidRDefault="0078731B" w:rsidP="007873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-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</w:t>
      </w:r>
      <w:r w:rsidRPr="0078731B">
        <w:rPr>
          <w:rFonts w:ascii="Arial" w:hAnsi="Arial" w:cs="Arial"/>
        </w:rPr>
        <w:lastRenderedPageBreak/>
        <w:t>хозяйствующих субъектов, осуществляющих деятельность в сфере потребительского рынка и услуг;</w:t>
      </w:r>
    </w:p>
    <w:p w:rsidR="0078731B" w:rsidRPr="0078731B" w:rsidRDefault="0078731B" w:rsidP="007873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- 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объектов;                                           </w:t>
      </w:r>
    </w:p>
    <w:p w:rsidR="0078731B" w:rsidRPr="0078731B" w:rsidRDefault="0078731B" w:rsidP="007873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- создание условий для обеспечения жителей городского округа услугами общественного питания, торговли и бытового обслуживания;</w:t>
      </w:r>
    </w:p>
    <w:p w:rsidR="0078731B" w:rsidRPr="0078731B" w:rsidRDefault="0078731B" w:rsidP="007873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- предоставление преференций фермерам, имеющим собственное подсобное хозяйство и производителям сельскохозяйственной продукции Одинцовского городского округа, для реализации с/х продукции собственного производства, в виде права установки нестационарных  торговых объектов без участия в  конкурсе на право размещения нестационарных торговых объектов на территории Одинцовского городского округа.</w:t>
      </w:r>
    </w:p>
    <w:p w:rsidR="0078731B" w:rsidRPr="0078731B" w:rsidRDefault="0078731B" w:rsidP="007873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Повышение территориальной доступности товаров для потребителей Одинцовского городского округа планируется достичь за счет частичного сохранения и упорядочения размещения нестационарных торговых объектов. Повышение ценовой доступности услуг для социально незащищённых категорий граждан будет достигнуто за счет прироста количества социально ориентированных торговых объектов, сохранения и развития рыночной торговли, в том числе, торговли на сельскохозяйственных рынках, расширения ярмарочной торговли. </w:t>
      </w:r>
    </w:p>
    <w:p w:rsidR="0078731B" w:rsidRPr="0078731B" w:rsidRDefault="0078731B" w:rsidP="007873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78731B" w:rsidRPr="0078731B" w:rsidRDefault="0078731B" w:rsidP="00787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Основное мероприятие 02: Развитие сферы общественного питания на территории муниципального образования Московской области</w:t>
      </w:r>
    </w:p>
    <w:p w:rsidR="0078731B" w:rsidRPr="0078731B" w:rsidRDefault="0078731B" w:rsidP="0078731B">
      <w:pPr>
        <w:autoSpaceDE w:val="0"/>
        <w:autoSpaceDN w:val="0"/>
        <w:adjustRightInd w:val="0"/>
        <w:ind w:left="-142" w:firstLine="709"/>
        <w:jc w:val="both"/>
        <w:rPr>
          <w:rFonts w:ascii="Arial" w:hAnsi="Arial" w:cs="Arial"/>
        </w:rPr>
      </w:pPr>
      <w:r w:rsidRPr="0078731B">
        <w:rPr>
          <w:rFonts w:ascii="Arial" w:hAnsi="Arial" w:cs="Arial"/>
          <w:color w:val="000000"/>
          <w:shd w:val="clear" w:color="auto" w:fill="FFFFFF"/>
        </w:rPr>
        <w:t>Общественное питание одно из самых перспективных и быстроразвивающихся отраслей сферы услуг. Индустрия услуг общественного питания обладает динамично растущим оборотом и в целом с положительной динамикой.</w:t>
      </w:r>
    </w:p>
    <w:p w:rsidR="0078731B" w:rsidRPr="0078731B" w:rsidRDefault="0078731B" w:rsidP="0078731B">
      <w:pPr>
        <w:ind w:firstLine="567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В целях формирования благоприятных условий для развития субъектов малого и среднего предпринимательства на территории округа, формирования современной инфраструктуры сети общественного питания, а также повышения качества обслуживания,</w:t>
      </w:r>
      <w:r w:rsidRPr="0078731B">
        <w:rPr>
          <w:rFonts w:ascii="Arial" w:hAnsi="Arial" w:cs="Arial"/>
          <w:color w:val="0070C0"/>
        </w:rPr>
        <w:t xml:space="preserve">   </w:t>
      </w:r>
      <w:r w:rsidRPr="0078731B">
        <w:rPr>
          <w:rFonts w:ascii="Arial" w:hAnsi="Arial" w:cs="Arial"/>
        </w:rPr>
        <w:t>предусмотрена реализация следующего мероприятия:</w:t>
      </w:r>
    </w:p>
    <w:p w:rsidR="0078731B" w:rsidRPr="0078731B" w:rsidRDefault="0078731B" w:rsidP="0078731B">
      <w:pPr>
        <w:ind w:firstLine="567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- содействие увеличению уровня обеспеченности населения муниципального образования Московской области предприятиями общественного питания.</w:t>
      </w:r>
    </w:p>
    <w:p w:rsidR="0078731B" w:rsidRPr="0078731B" w:rsidRDefault="0078731B" w:rsidP="0078731B">
      <w:pPr>
        <w:ind w:firstLine="567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В общем объёме товарооборота доля общественного питания составляет  25 %, темп роста продолжает увеличиваться, что говорит о положительной динамике развития сферы общественного питания, высокой востребованности у населения.</w:t>
      </w:r>
    </w:p>
    <w:p w:rsidR="0078731B" w:rsidRPr="0078731B" w:rsidRDefault="0078731B" w:rsidP="0078731B">
      <w:pPr>
        <w:ind w:firstLine="567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Активно развиваются сетевые предприятия общественного питания, на территории округа расположены следующие сетевые предприятия: «Луковка», «Макдоналдс», «KFC», «Суши </w:t>
      </w:r>
      <w:proofErr w:type="spellStart"/>
      <w:r w:rsidRPr="0078731B">
        <w:rPr>
          <w:rFonts w:ascii="Arial" w:hAnsi="Arial" w:cs="Arial"/>
        </w:rPr>
        <w:t>Lime</w:t>
      </w:r>
      <w:proofErr w:type="spellEnd"/>
      <w:r w:rsidRPr="0078731B">
        <w:rPr>
          <w:rFonts w:ascii="Arial" w:hAnsi="Arial" w:cs="Arial"/>
        </w:rPr>
        <w:t>», «Пицца Паоло», «</w:t>
      </w:r>
      <w:proofErr w:type="spellStart"/>
      <w:r w:rsidRPr="0078731B">
        <w:rPr>
          <w:rFonts w:ascii="Arial" w:hAnsi="Arial" w:cs="Arial"/>
        </w:rPr>
        <w:t>Якитория</w:t>
      </w:r>
      <w:proofErr w:type="spellEnd"/>
      <w:r w:rsidRPr="0078731B">
        <w:rPr>
          <w:rFonts w:ascii="Arial" w:hAnsi="Arial" w:cs="Arial"/>
        </w:rPr>
        <w:t>», «</w:t>
      </w:r>
      <w:proofErr w:type="spellStart"/>
      <w:r w:rsidRPr="0078731B">
        <w:rPr>
          <w:rFonts w:ascii="Arial" w:hAnsi="Arial" w:cs="Arial"/>
        </w:rPr>
        <w:t>Лакма</w:t>
      </w:r>
      <w:proofErr w:type="spellEnd"/>
      <w:r w:rsidRPr="0078731B">
        <w:rPr>
          <w:rFonts w:ascii="Arial" w:hAnsi="Arial" w:cs="Arial"/>
        </w:rPr>
        <w:t xml:space="preserve">», пекарня «Буханка», что увеличивает возможность пользоваться их услугами. </w:t>
      </w:r>
    </w:p>
    <w:p w:rsidR="0078731B" w:rsidRPr="0078731B" w:rsidRDefault="0078731B" w:rsidP="0078731B">
      <w:pPr>
        <w:ind w:firstLine="567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Результатом реализации основного мероприятия является увеличение количества предприятий общественного питания и ежегодный прирост посадочных мест на объектах общественного питания расположенных Одинцовского городского округа.</w:t>
      </w:r>
    </w:p>
    <w:p w:rsidR="0078731B" w:rsidRPr="0078731B" w:rsidRDefault="0078731B" w:rsidP="0078731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78731B" w:rsidRPr="0078731B" w:rsidRDefault="0078731B" w:rsidP="00787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Основное мероприятие 03: Развитие сферы бытовых услуг на территории муниципального образования Московской области</w:t>
      </w:r>
    </w:p>
    <w:p w:rsidR="0078731B" w:rsidRPr="0078731B" w:rsidRDefault="0078731B" w:rsidP="00787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Сфера бытового обслуживания населения направлена на обеспечение потребностей граждан в разнообразных видах услуг. Основную роль в развитии данного направления продолжает играть малый и средний бизнес, на долю которого приходится около 90% объема бытовых услуг, оказываемых населению округа. Наибольшую долю в общей структуре бытовых услуг по- </w:t>
      </w:r>
      <w:proofErr w:type="gramStart"/>
      <w:r w:rsidRPr="0078731B">
        <w:rPr>
          <w:rFonts w:ascii="Arial" w:hAnsi="Arial" w:cs="Arial"/>
        </w:rPr>
        <w:t>прежнему</w:t>
      </w:r>
      <w:proofErr w:type="gramEnd"/>
      <w:r w:rsidRPr="0078731B">
        <w:rPr>
          <w:rFonts w:ascii="Arial" w:hAnsi="Arial" w:cs="Arial"/>
        </w:rPr>
        <w:t xml:space="preserve"> занимают услуги автосервиса и парикмахерские услуги, которые являются более востребованными. Услуги по пошиву и </w:t>
      </w:r>
      <w:r w:rsidRPr="0078731B">
        <w:rPr>
          <w:rFonts w:ascii="Arial" w:hAnsi="Arial" w:cs="Arial"/>
        </w:rPr>
        <w:lastRenderedPageBreak/>
        <w:t xml:space="preserve">ремонту одежды, обуви, ремонту бытовой </w:t>
      </w:r>
      <w:proofErr w:type="gramStart"/>
      <w:r w:rsidRPr="0078731B">
        <w:rPr>
          <w:rFonts w:ascii="Arial" w:hAnsi="Arial" w:cs="Arial"/>
        </w:rPr>
        <w:t>теле-радиоаппаратуры</w:t>
      </w:r>
      <w:proofErr w:type="gramEnd"/>
      <w:r w:rsidRPr="0078731B">
        <w:rPr>
          <w:rFonts w:ascii="Arial" w:hAnsi="Arial" w:cs="Arial"/>
        </w:rPr>
        <w:t xml:space="preserve"> в большей степени являются социально значимыми. </w:t>
      </w:r>
    </w:p>
    <w:p w:rsidR="0078731B" w:rsidRPr="0078731B" w:rsidRDefault="0078731B" w:rsidP="0078731B">
      <w:pPr>
        <w:ind w:firstLine="567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В целях формирования благоприятных условий для развития субъектов малого и среднего предпринимательства на территории округа, формирования современной инфраструктуры сети бытового обслуживания, расширения спектра оказываемых услуг, а также повышения качества обслуживания,</w:t>
      </w:r>
      <w:r w:rsidRPr="0078731B">
        <w:rPr>
          <w:rFonts w:ascii="Arial" w:hAnsi="Arial" w:cs="Arial"/>
          <w:color w:val="0070C0"/>
        </w:rPr>
        <w:t xml:space="preserve">   </w:t>
      </w:r>
      <w:r w:rsidRPr="0078731B">
        <w:rPr>
          <w:rFonts w:ascii="Arial" w:hAnsi="Arial" w:cs="Arial"/>
        </w:rPr>
        <w:t>предусмотрена реализация следующего мероприятия:</w:t>
      </w:r>
    </w:p>
    <w:p w:rsidR="0078731B" w:rsidRPr="0078731B" w:rsidRDefault="0078731B" w:rsidP="0078731B">
      <w:pPr>
        <w:ind w:firstLine="567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- содействие увеличению уровня обеспеченности населения муниципального образования Московской области предприятиями бытового обслуживания.</w:t>
      </w:r>
    </w:p>
    <w:p w:rsidR="0078731B" w:rsidRPr="0078731B" w:rsidRDefault="0078731B" w:rsidP="0078731B">
      <w:pPr>
        <w:ind w:firstLine="567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Результатом, реализации основного мероприятия является достижение устойчивого ежегодного прироста рабочих мест  на предприятиях бытового обслуживания населения Одинцовского городского округа.</w:t>
      </w:r>
    </w:p>
    <w:p w:rsidR="0078731B" w:rsidRPr="0078731B" w:rsidRDefault="0078731B" w:rsidP="0078731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78731B" w:rsidRPr="0078731B" w:rsidRDefault="0078731B" w:rsidP="00787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Основное мероприятие 04. Реализация губернаторской программы «100 бань Подмосковья» на территории муниципального образования Московской области</w:t>
      </w:r>
    </w:p>
    <w:p w:rsidR="0078731B" w:rsidRPr="0078731B" w:rsidRDefault="0078731B" w:rsidP="0078731B">
      <w:pPr>
        <w:ind w:firstLine="567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Старт программе «100 бань Подмосковья» был дан 29 января 2014 года в ходе </w:t>
      </w:r>
      <w:hyperlink r:id="rId14" w:anchor="video3" w:history="1">
        <w:r w:rsidRPr="0078731B">
          <w:rPr>
            <w:rFonts w:ascii="Arial" w:hAnsi="Arial" w:cs="Arial"/>
          </w:rPr>
          <w:t xml:space="preserve">ежегодного </w:t>
        </w:r>
        <w:proofErr w:type="gramStart"/>
        <w:r w:rsidRPr="0078731B">
          <w:rPr>
            <w:rFonts w:ascii="Arial" w:hAnsi="Arial" w:cs="Arial"/>
          </w:rPr>
          <w:t>обращения Губернатора Московской области Андрея Воробьева</w:t>
        </w:r>
        <w:proofErr w:type="gramEnd"/>
        <w:r w:rsidRPr="0078731B">
          <w:rPr>
            <w:rFonts w:ascii="Arial" w:hAnsi="Arial" w:cs="Arial"/>
          </w:rPr>
          <w:t xml:space="preserve"> к жителям региона «Наше Подмосковье. Идеология лидерства»</w:t>
        </w:r>
      </w:hyperlink>
      <w:r w:rsidRPr="0078731B">
        <w:rPr>
          <w:rFonts w:ascii="Arial" w:hAnsi="Arial" w:cs="Arial"/>
        </w:rPr>
        <w:t xml:space="preserve">. </w:t>
      </w:r>
    </w:p>
    <w:p w:rsidR="0078731B" w:rsidRPr="0078731B" w:rsidRDefault="0078731B" w:rsidP="0078731B">
      <w:pPr>
        <w:ind w:firstLine="567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В рамках мероприятия необходимо выделить три направления:</w:t>
      </w:r>
    </w:p>
    <w:p w:rsidR="0078731B" w:rsidRPr="0078731B" w:rsidRDefault="0078731B" w:rsidP="0078731B">
      <w:pPr>
        <w:ind w:firstLine="567"/>
        <w:jc w:val="both"/>
        <w:rPr>
          <w:rFonts w:ascii="Arial" w:hAnsi="Arial" w:cs="Arial"/>
          <w:bCs/>
        </w:rPr>
      </w:pPr>
      <w:r w:rsidRPr="0078731B">
        <w:rPr>
          <w:rFonts w:ascii="Arial" w:hAnsi="Arial" w:cs="Arial"/>
        </w:rPr>
        <w:t xml:space="preserve">-  </w:t>
      </w:r>
      <w:r w:rsidRPr="0078731B">
        <w:rPr>
          <w:rFonts w:ascii="Arial" w:hAnsi="Arial" w:cs="Arial"/>
          <w:shd w:val="clear" w:color="auto" w:fill="FFFFFF"/>
        </w:rPr>
        <w:t xml:space="preserve">восстановление и ремонт действующих </w:t>
      </w:r>
      <w:r w:rsidRPr="0078731B">
        <w:rPr>
          <w:rFonts w:ascii="Arial" w:hAnsi="Arial" w:cs="Arial"/>
          <w:bCs/>
        </w:rPr>
        <w:t>бань;</w:t>
      </w:r>
    </w:p>
    <w:p w:rsidR="0078731B" w:rsidRPr="0078731B" w:rsidRDefault="0078731B" w:rsidP="0078731B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78731B">
        <w:rPr>
          <w:rFonts w:ascii="Arial" w:hAnsi="Arial" w:cs="Arial"/>
          <w:bCs/>
        </w:rPr>
        <w:t xml:space="preserve">- </w:t>
      </w:r>
      <w:r w:rsidRPr="0078731B">
        <w:rPr>
          <w:rFonts w:ascii="Arial" w:hAnsi="Arial" w:cs="Arial"/>
          <w:shd w:val="clear" w:color="auto" w:fill="FFFFFF"/>
        </w:rPr>
        <w:t xml:space="preserve"> строительство новых </w:t>
      </w:r>
      <w:r w:rsidRPr="0078731B">
        <w:rPr>
          <w:rFonts w:ascii="Arial" w:hAnsi="Arial" w:cs="Arial"/>
          <w:bCs/>
        </w:rPr>
        <w:t>бань</w:t>
      </w:r>
      <w:r w:rsidRPr="0078731B">
        <w:rPr>
          <w:rFonts w:ascii="Arial" w:hAnsi="Arial" w:cs="Arial"/>
          <w:shd w:val="clear" w:color="auto" w:fill="FFFFFF"/>
        </w:rPr>
        <w:t xml:space="preserve"> на месте прежних объектов;</w:t>
      </w:r>
    </w:p>
    <w:p w:rsidR="0078731B" w:rsidRPr="0078731B" w:rsidRDefault="0078731B" w:rsidP="0078731B">
      <w:pPr>
        <w:ind w:firstLine="567"/>
        <w:jc w:val="both"/>
        <w:rPr>
          <w:rFonts w:ascii="Arial" w:hAnsi="Arial" w:cs="Arial"/>
        </w:rPr>
      </w:pPr>
      <w:r w:rsidRPr="0078731B">
        <w:rPr>
          <w:rFonts w:ascii="Arial" w:hAnsi="Arial" w:cs="Arial"/>
          <w:shd w:val="clear" w:color="auto" w:fill="FFFFFF"/>
        </w:rPr>
        <w:t xml:space="preserve">-  подбор участков и строительство абсолютно новых </w:t>
      </w:r>
      <w:r w:rsidRPr="0078731B">
        <w:rPr>
          <w:rFonts w:ascii="Arial" w:hAnsi="Arial" w:cs="Arial"/>
          <w:bCs/>
        </w:rPr>
        <w:t>бань</w:t>
      </w:r>
      <w:r w:rsidRPr="0078731B">
        <w:rPr>
          <w:rFonts w:ascii="Arial" w:hAnsi="Arial" w:cs="Arial"/>
          <w:shd w:val="clear" w:color="auto" w:fill="FFFFFF"/>
        </w:rPr>
        <w:t>, с нуля.</w:t>
      </w:r>
    </w:p>
    <w:p w:rsidR="0078731B" w:rsidRPr="0078731B" w:rsidRDefault="0078731B" w:rsidP="0078731B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78731B">
        <w:rPr>
          <w:rFonts w:ascii="Arial" w:hAnsi="Arial" w:cs="Arial"/>
          <w:shd w:val="clear" w:color="auto" w:fill="FFFFFF"/>
        </w:rPr>
        <w:t>Основной задачей является привлечение инвестиционных сре</w:t>
      </w:r>
      <w:proofErr w:type="gramStart"/>
      <w:r w:rsidRPr="0078731B">
        <w:rPr>
          <w:rFonts w:ascii="Arial" w:hAnsi="Arial" w:cs="Arial"/>
          <w:shd w:val="clear" w:color="auto" w:fill="FFFFFF"/>
        </w:rPr>
        <w:t>дств в р</w:t>
      </w:r>
      <w:proofErr w:type="gramEnd"/>
      <w:r w:rsidRPr="0078731B">
        <w:rPr>
          <w:rFonts w:ascii="Arial" w:hAnsi="Arial" w:cs="Arial"/>
          <w:shd w:val="clear" w:color="auto" w:fill="FFFFFF"/>
        </w:rPr>
        <w:t>азвитие сектора банных услуг; увеличение обеспеченности жителей банными услугами; решение социального вопроса – установление на банных объектах льготного тарифа для отдельных категорий граждан. Инвестор, осуществляющий работы в данном направлении, гарантирует соблюдение социальных обязатель</w:t>
      </w:r>
      <w:proofErr w:type="gramStart"/>
      <w:r w:rsidRPr="0078731B">
        <w:rPr>
          <w:rFonts w:ascii="Arial" w:hAnsi="Arial" w:cs="Arial"/>
          <w:shd w:val="clear" w:color="auto" w:fill="FFFFFF"/>
        </w:rPr>
        <w:t>ств пр</w:t>
      </w:r>
      <w:proofErr w:type="gramEnd"/>
      <w:r w:rsidRPr="0078731B">
        <w:rPr>
          <w:rFonts w:ascii="Arial" w:hAnsi="Arial" w:cs="Arial"/>
          <w:shd w:val="clear" w:color="auto" w:fill="FFFFFF"/>
        </w:rPr>
        <w:t>и введении в эксплуатацию вновь построенных или открытых после реконструкции банных комплексов и сохранение целевого назначения объекта.</w:t>
      </w:r>
    </w:p>
    <w:p w:rsidR="0078731B" w:rsidRPr="0078731B" w:rsidRDefault="0078731B" w:rsidP="00787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</w:p>
    <w:p w:rsidR="0078731B" w:rsidRPr="0078731B" w:rsidRDefault="0078731B" w:rsidP="00787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Основное мероприятие 05: Участие в организации региональной системы защиты прав потребителей</w:t>
      </w:r>
    </w:p>
    <w:p w:rsidR="0078731B" w:rsidRPr="0078731B" w:rsidRDefault="0078731B" w:rsidP="007873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В целях совершенствование механизма защиты прав потребителей при приобретении товаров и торговых услуг, повышение уровня правовой грамотности и информированности населения, в вопросах защиты прав потребителей, а также стимулирования повышения качества товаров (работ, услуг), предоставляемых на потребительском рынке городского округа, предусмотрена реализация следующих мероприятий:</w:t>
      </w:r>
    </w:p>
    <w:p w:rsidR="0078731B" w:rsidRPr="0078731B" w:rsidRDefault="0078731B" w:rsidP="007873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- рассмотрение обращений и жалоб, консультация граждан по вопросам защиты прав потребителей;</w:t>
      </w:r>
    </w:p>
    <w:p w:rsidR="0078731B" w:rsidRPr="0078731B" w:rsidRDefault="0078731B" w:rsidP="007873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- обращения в суды по вопросу защиты прав потребителей.</w:t>
      </w:r>
    </w:p>
    <w:p w:rsidR="0078731B" w:rsidRPr="0078731B" w:rsidRDefault="0078731B" w:rsidP="007873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>Результатом реализации  данного мероприятия является ежегодное снижение доли обращений по вопросу защиты прав потребителей от общего количества обращений</w:t>
      </w:r>
      <w:proofErr w:type="gramStart"/>
      <w:r w:rsidRPr="0078731B">
        <w:rPr>
          <w:rFonts w:ascii="Arial" w:hAnsi="Arial" w:cs="Arial"/>
        </w:rPr>
        <w:t>.».</w:t>
      </w:r>
      <w:proofErr w:type="gramEnd"/>
    </w:p>
    <w:p w:rsidR="0078731B" w:rsidRPr="0078731B" w:rsidRDefault="0078731B" w:rsidP="007873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78731B" w:rsidRPr="0078731B" w:rsidRDefault="0078731B" w:rsidP="007873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731B">
        <w:rPr>
          <w:rFonts w:ascii="Arial" w:hAnsi="Arial" w:cs="Arial"/>
        </w:rPr>
        <w:t xml:space="preserve">Заместитель Главы Администрации                                       П.В. Кондрацкий         </w:t>
      </w:r>
    </w:p>
    <w:p w:rsidR="0078731B" w:rsidRDefault="0078731B" w:rsidP="0092607E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78731B" w:rsidSect="0078731B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1044"/>
        <w:gridCol w:w="1876"/>
        <w:gridCol w:w="947"/>
        <w:gridCol w:w="1168"/>
        <w:gridCol w:w="1281"/>
        <w:gridCol w:w="981"/>
        <w:gridCol w:w="915"/>
        <w:gridCol w:w="915"/>
        <w:gridCol w:w="915"/>
        <w:gridCol w:w="915"/>
        <w:gridCol w:w="915"/>
        <w:gridCol w:w="1213"/>
        <w:gridCol w:w="2268"/>
      </w:tblGrid>
      <w:tr w:rsidR="00197A71" w:rsidRPr="00197A71" w:rsidTr="00ED519C">
        <w:trPr>
          <w:trHeight w:val="142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71" w:rsidRPr="00197A71" w:rsidRDefault="00197A71" w:rsidP="00A539FD">
            <w:pPr>
              <w:jc w:val="right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Приложение 4</w:t>
            </w:r>
            <w:r w:rsidRPr="00197A71">
              <w:rPr>
                <w:rFonts w:ascii="Arial" w:hAnsi="Arial" w:cs="Arial"/>
              </w:rPr>
              <w:br/>
              <w:t>к постановлению Администрации</w:t>
            </w:r>
            <w:r w:rsidRPr="00197A71">
              <w:rPr>
                <w:rFonts w:ascii="Arial" w:hAnsi="Arial" w:cs="Arial"/>
              </w:rPr>
              <w:br/>
              <w:t>Одинцовского городского округа</w:t>
            </w:r>
            <w:r w:rsidRPr="00197A71">
              <w:rPr>
                <w:rFonts w:ascii="Arial" w:hAnsi="Arial" w:cs="Arial"/>
              </w:rPr>
              <w:br/>
              <w:t>от 07.08.2020 № 1939</w:t>
            </w:r>
          </w:p>
        </w:tc>
      </w:tr>
      <w:tr w:rsidR="00197A71" w:rsidRPr="00197A71" w:rsidTr="00ED519C">
        <w:trPr>
          <w:trHeight w:val="443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right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Приложение 1 к муниципальной программе </w:t>
            </w:r>
          </w:p>
        </w:tc>
      </w:tr>
      <w:tr w:rsidR="00197A71" w:rsidRPr="00197A71" w:rsidTr="00197A71">
        <w:trPr>
          <w:trHeight w:val="705"/>
        </w:trPr>
        <w:tc>
          <w:tcPr>
            <w:tcW w:w="153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Перечень мероприятий муниципальной программы</w:t>
            </w:r>
            <w:r w:rsidRPr="00197A71">
              <w:rPr>
                <w:rFonts w:ascii="Arial" w:hAnsi="Arial" w:cs="Arial"/>
              </w:rPr>
              <w:br/>
              <w:t xml:space="preserve"> Одинцовского городского округа Московской области  «Предпринимательство»</w:t>
            </w:r>
          </w:p>
        </w:tc>
      </w:tr>
      <w:tr w:rsidR="00197A71" w:rsidRPr="00197A71" w:rsidTr="00ED519C">
        <w:trPr>
          <w:trHeight w:val="540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№ </w:t>
            </w:r>
            <w:proofErr w:type="gramStart"/>
            <w:r w:rsidRPr="00197A71">
              <w:rPr>
                <w:rFonts w:ascii="Arial" w:hAnsi="Arial" w:cs="Arial"/>
              </w:rPr>
              <w:t>п</w:t>
            </w:r>
            <w:proofErr w:type="gramEnd"/>
            <w:r w:rsidRPr="00197A71">
              <w:rPr>
                <w:rFonts w:ascii="Arial" w:hAnsi="Arial" w:cs="Arial"/>
              </w:rPr>
              <w:t>/п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Мероприятия  по реализации программы/подпрограммы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Объем  финансирования мероприятия в году, предшествующему году начала реализации программы (тыс. руб.)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Всего</w:t>
            </w:r>
            <w:r w:rsidRPr="00197A71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Объем финансирования  по годам (</w:t>
            </w:r>
            <w:proofErr w:type="spellStart"/>
            <w:r w:rsidRPr="00197A71">
              <w:rPr>
                <w:rFonts w:ascii="Arial" w:hAnsi="Arial" w:cs="Arial"/>
              </w:rPr>
              <w:t>тыс</w:t>
            </w:r>
            <w:proofErr w:type="gramStart"/>
            <w:r w:rsidRPr="00197A71">
              <w:rPr>
                <w:rFonts w:ascii="Arial" w:hAnsi="Arial" w:cs="Arial"/>
              </w:rPr>
              <w:t>.р</w:t>
            </w:r>
            <w:proofErr w:type="gramEnd"/>
            <w:r w:rsidRPr="00197A71">
              <w:rPr>
                <w:rFonts w:ascii="Arial" w:hAnsi="Arial" w:cs="Arial"/>
              </w:rPr>
              <w:t>уб</w:t>
            </w:r>
            <w:proofErr w:type="spellEnd"/>
            <w:r w:rsidRPr="00197A71">
              <w:rPr>
                <w:rFonts w:ascii="Arial" w:hAnsi="Arial" w:cs="Arial"/>
              </w:rPr>
              <w:t>.)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proofErr w:type="gramStart"/>
            <w:r w:rsidRPr="00197A71">
              <w:rPr>
                <w:rFonts w:ascii="Arial" w:hAnsi="Arial" w:cs="Arial"/>
              </w:rPr>
              <w:t>Ответственный</w:t>
            </w:r>
            <w:proofErr w:type="gramEnd"/>
            <w:r w:rsidRPr="00197A71">
              <w:rPr>
                <w:rFonts w:ascii="Arial" w:hAnsi="Arial" w:cs="Arial"/>
              </w:rPr>
              <w:t xml:space="preserve"> за выполнение мероприятий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Результаты выполнения  мероприятия</w:t>
            </w:r>
          </w:p>
        </w:tc>
      </w:tr>
      <w:tr w:rsidR="00197A71" w:rsidRPr="00197A71" w:rsidTr="00ED519C">
        <w:trPr>
          <w:trHeight w:val="2074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2021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2022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2023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2024 год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</w:tr>
      <w:tr w:rsidR="00197A71" w:rsidRPr="00197A71" w:rsidTr="00ED519C">
        <w:trPr>
          <w:trHeight w:val="43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 </w:t>
            </w:r>
          </w:p>
        </w:tc>
      </w:tr>
      <w:tr w:rsidR="00197A71" w:rsidRPr="00197A71" w:rsidTr="00ED519C">
        <w:trPr>
          <w:trHeight w:val="37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1. Подпрограмма «Комплексное освоен</w:t>
            </w:r>
            <w:r w:rsidRPr="00197A71">
              <w:rPr>
                <w:rFonts w:ascii="Arial" w:hAnsi="Arial" w:cs="Arial"/>
              </w:rPr>
              <w:lastRenderedPageBreak/>
              <w:t>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14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Подпрограмма «Инвестиции»</w:t>
            </w:r>
          </w:p>
        </w:tc>
      </w:tr>
      <w:tr w:rsidR="00197A71" w:rsidRPr="00197A71" w:rsidTr="00ED519C">
        <w:trPr>
          <w:trHeight w:val="259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both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Основное мероприятие 02</w:t>
            </w:r>
            <w:r w:rsidRPr="00197A71">
              <w:rPr>
                <w:rFonts w:ascii="Arial" w:hAnsi="Arial" w:cs="Arial"/>
              </w:rPr>
              <w:br/>
              <w:t xml:space="preserve">Создание многофункциональных индустриальных парков, технопарков (технологических парков), </w:t>
            </w:r>
            <w:proofErr w:type="spellStart"/>
            <w:r w:rsidRPr="00197A71">
              <w:rPr>
                <w:rFonts w:ascii="Arial" w:hAnsi="Arial" w:cs="Arial"/>
              </w:rPr>
              <w:t>инновационно</w:t>
            </w:r>
            <w:proofErr w:type="spellEnd"/>
            <w:r w:rsidRPr="00197A71">
              <w:rPr>
                <w:rFonts w:ascii="Arial" w:hAnsi="Arial" w:cs="Arial"/>
              </w:rPr>
              <w:t xml:space="preserve">-технологических центров, промышленных площадок на </w:t>
            </w:r>
            <w:r w:rsidRPr="00197A71">
              <w:rPr>
                <w:rFonts w:ascii="Arial" w:hAnsi="Arial" w:cs="Arial"/>
              </w:rPr>
              <w:lastRenderedPageBreak/>
              <w:t>территории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Действующие индустриальные парки и промышленные площадки</w:t>
            </w:r>
          </w:p>
        </w:tc>
      </w:tr>
      <w:tr w:rsidR="00197A71" w:rsidRPr="00197A71" w:rsidTr="00ED519C">
        <w:trPr>
          <w:trHeight w:val="103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both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01</w:t>
            </w:r>
            <w:r w:rsidRPr="00197A71">
              <w:rPr>
                <w:rFonts w:ascii="Arial" w:hAnsi="Arial" w:cs="Arial"/>
              </w:rPr>
              <w:br/>
              <w:t>Стимулирование инвестиционной деятельности муниципальных образований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Повышение инвестиционной привлекательности округа</w:t>
            </w:r>
          </w:p>
        </w:tc>
      </w:tr>
      <w:tr w:rsidR="00197A71" w:rsidRPr="00197A71" w:rsidTr="00ED519C">
        <w:trPr>
          <w:trHeight w:val="162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1.2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02</w:t>
            </w:r>
            <w:r w:rsidRPr="00197A71">
              <w:rPr>
                <w:rFonts w:ascii="Arial" w:hAnsi="Arial" w:cs="Arial"/>
              </w:rPr>
              <w:br/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Рост числа резидентов на территориях индустриальных </w:t>
            </w:r>
            <w:proofErr w:type="spellStart"/>
            <w:r w:rsidRPr="00197A71">
              <w:rPr>
                <w:rFonts w:ascii="Arial" w:hAnsi="Arial" w:cs="Arial"/>
              </w:rPr>
              <w:t>парков</w:t>
            </w:r>
            <w:proofErr w:type="gramStart"/>
            <w:r w:rsidRPr="00197A71">
              <w:rPr>
                <w:rFonts w:ascii="Arial" w:hAnsi="Arial" w:cs="Arial"/>
              </w:rPr>
              <w:t>,п</w:t>
            </w:r>
            <w:proofErr w:type="gramEnd"/>
            <w:r w:rsidRPr="00197A71">
              <w:rPr>
                <w:rFonts w:ascii="Arial" w:hAnsi="Arial" w:cs="Arial"/>
              </w:rPr>
              <w:t>ромышленных</w:t>
            </w:r>
            <w:proofErr w:type="spellEnd"/>
            <w:r w:rsidRPr="00197A71">
              <w:rPr>
                <w:rFonts w:ascii="Arial" w:hAnsi="Arial" w:cs="Arial"/>
              </w:rPr>
              <w:t xml:space="preserve"> площадках на долгосрочной основе.</w:t>
            </w:r>
          </w:p>
        </w:tc>
      </w:tr>
      <w:tr w:rsidR="00197A71" w:rsidRPr="00197A71" w:rsidTr="00ED519C">
        <w:trPr>
          <w:trHeight w:val="48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proofErr w:type="gramStart"/>
            <w:r w:rsidRPr="00197A71">
              <w:rPr>
                <w:rFonts w:ascii="Arial" w:hAnsi="Arial" w:cs="Arial"/>
              </w:rPr>
              <w:t>Мероприятие 03</w:t>
            </w:r>
            <w:r w:rsidRPr="00197A71">
              <w:rPr>
                <w:rFonts w:ascii="Arial" w:hAnsi="Arial" w:cs="Arial"/>
              </w:rPr>
              <w:br/>
              <w:t xml:space="preserve">Создание многопрофильных индустриальных парков, промышленных площадок, в том числе развитие энергетической, инженерной и транспортной инфраструктуры;- участие в </w:t>
            </w:r>
            <w:proofErr w:type="spellStart"/>
            <w:r w:rsidRPr="00197A71">
              <w:rPr>
                <w:rFonts w:ascii="Arial" w:hAnsi="Arial" w:cs="Arial"/>
              </w:rPr>
              <w:t>выставочно</w:t>
            </w:r>
            <w:proofErr w:type="spellEnd"/>
            <w:r w:rsidRPr="00197A71">
              <w:rPr>
                <w:rFonts w:ascii="Arial" w:hAnsi="Arial" w:cs="Arial"/>
              </w:rPr>
              <w:t xml:space="preserve">-ярмарочных мероприятиях, форумах, направленных на повышение конкурентоспособности и инвестиционной;- организация работы с возможными участниками для заключения соглашений </w:t>
            </w:r>
            <w:r w:rsidRPr="00197A71">
              <w:rPr>
                <w:rFonts w:ascii="Arial" w:hAnsi="Arial" w:cs="Arial"/>
              </w:rPr>
              <w:lastRenderedPageBreak/>
              <w:t>об 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Развитие энергетической, инженерной и транспортной инфраструктуры индустриальных парков, промышленных площадок; сопровождение инвестиционных проектов, реализуемых на территории округа.</w:t>
            </w:r>
          </w:p>
        </w:tc>
      </w:tr>
      <w:tr w:rsidR="00197A71" w:rsidRPr="00197A71" w:rsidTr="00ED519C">
        <w:trPr>
          <w:trHeight w:val="127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05</w:t>
            </w:r>
            <w:r w:rsidRPr="00197A71">
              <w:rPr>
                <w:rFonts w:ascii="Arial" w:hAnsi="Arial" w:cs="Arial"/>
              </w:rPr>
              <w:br/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proofErr w:type="gramStart"/>
            <w:r w:rsidRPr="00197A71">
              <w:rPr>
                <w:rFonts w:ascii="Arial" w:hAnsi="Arial" w:cs="Arial"/>
              </w:rPr>
              <w:t>Созданы и функционируют</w:t>
            </w:r>
            <w:proofErr w:type="gramEnd"/>
            <w:r w:rsidRPr="00197A71">
              <w:rPr>
                <w:rFonts w:ascii="Arial" w:hAnsi="Arial" w:cs="Arial"/>
              </w:rPr>
              <w:t xml:space="preserve"> индустриальные парки и промышленные площадки</w:t>
            </w:r>
          </w:p>
        </w:tc>
      </w:tr>
      <w:tr w:rsidR="00197A71" w:rsidRPr="00197A71" w:rsidTr="00ED519C">
        <w:trPr>
          <w:trHeight w:val="198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1.5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06</w:t>
            </w:r>
            <w:r w:rsidRPr="00197A71">
              <w:rPr>
                <w:rFonts w:ascii="Arial" w:hAnsi="Arial" w:cs="Arial"/>
              </w:rPr>
              <w:br/>
              <w:t xml:space="preserve">Поиск инвесторов, подготовка коммерческих предложений; </w:t>
            </w:r>
            <w:r w:rsidRPr="00197A71">
              <w:rPr>
                <w:rFonts w:ascii="Arial" w:hAnsi="Arial" w:cs="Arial"/>
              </w:rPr>
              <w:lastRenderedPageBreak/>
              <w:t>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</w:t>
            </w:r>
            <w:r w:rsidRPr="00197A71">
              <w:rPr>
                <w:rFonts w:ascii="Arial" w:hAnsi="Arial" w:cs="Arial"/>
              </w:rPr>
              <w:lastRenderedPageBreak/>
              <w:t>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 </w:t>
            </w:r>
            <w:proofErr w:type="spellStart"/>
            <w:r w:rsidRPr="00197A71">
              <w:rPr>
                <w:rFonts w:ascii="Arial" w:hAnsi="Arial" w:cs="Arial"/>
              </w:rPr>
              <w:t>Увеличентие</w:t>
            </w:r>
            <w:proofErr w:type="spellEnd"/>
            <w:r w:rsidRPr="00197A71">
              <w:rPr>
                <w:rFonts w:ascii="Arial" w:hAnsi="Arial" w:cs="Arial"/>
              </w:rPr>
              <w:t xml:space="preserve"> количества:  привлеченных инвесторов, подготовленных коммерческих предложений; </w:t>
            </w:r>
            <w:r w:rsidRPr="00197A71">
              <w:rPr>
                <w:rFonts w:ascii="Arial" w:hAnsi="Arial" w:cs="Arial"/>
              </w:rPr>
              <w:lastRenderedPageBreak/>
              <w:t>организованных мероприятий с презентацией округа; проведенных личных встреч Главы с представителями бизнеса</w:t>
            </w:r>
          </w:p>
        </w:tc>
      </w:tr>
      <w:tr w:rsidR="00197A71" w:rsidRPr="00197A71" w:rsidTr="00ED519C">
        <w:trPr>
          <w:trHeight w:val="117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Основное мероприятие 07 </w:t>
            </w:r>
            <w:r w:rsidRPr="00197A71">
              <w:rPr>
                <w:rFonts w:ascii="Arial" w:hAnsi="Arial" w:cs="Arial"/>
              </w:rPr>
              <w:br/>
              <w:t>Организация работ по поддержке и развитию промышленного потенциала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Поддержка и развитие </w:t>
            </w:r>
            <w:proofErr w:type="spellStart"/>
            <w:r w:rsidRPr="00197A71">
              <w:rPr>
                <w:rFonts w:ascii="Arial" w:hAnsi="Arial" w:cs="Arial"/>
              </w:rPr>
              <w:t>промышленнных</w:t>
            </w:r>
            <w:proofErr w:type="spellEnd"/>
            <w:r w:rsidRPr="00197A71">
              <w:rPr>
                <w:rFonts w:ascii="Arial" w:hAnsi="Arial" w:cs="Arial"/>
              </w:rPr>
              <w:t xml:space="preserve"> предприятий округа</w:t>
            </w:r>
          </w:p>
        </w:tc>
      </w:tr>
      <w:tr w:rsidR="00197A71" w:rsidRPr="00197A71" w:rsidTr="00ED519C">
        <w:trPr>
          <w:trHeight w:val="130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01</w:t>
            </w:r>
            <w:r w:rsidRPr="00197A71">
              <w:rPr>
                <w:rFonts w:ascii="Arial" w:hAnsi="Arial" w:cs="Arial"/>
              </w:rPr>
              <w:br/>
              <w:t>Проведение мероприятий по погашению задолженности по выплате заработной платы в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Отсутствие задолженности по выплате заработной платы  на предприятиях округа </w:t>
            </w:r>
          </w:p>
        </w:tc>
      </w:tr>
      <w:tr w:rsidR="00197A71" w:rsidRPr="00197A71" w:rsidTr="00ED519C">
        <w:trPr>
          <w:trHeight w:val="10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02</w:t>
            </w:r>
            <w:r w:rsidRPr="00197A71">
              <w:rPr>
                <w:rFonts w:ascii="Arial" w:hAnsi="Arial" w:cs="Arial"/>
              </w:rPr>
              <w:br/>
              <w:t>Проведение выставок вакансий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Организация выставок вакансий на территории округа</w:t>
            </w:r>
          </w:p>
        </w:tc>
      </w:tr>
      <w:tr w:rsidR="00197A71" w:rsidRPr="00197A71" w:rsidTr="00ED519C">
        <w:trPr>
          <w:trHeight w:val="135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2.3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03</w:t>
            </w:r>
            <w:r w:rsidRPr="00197A71">
              <w:rPr>
                <w:rFonts w:ascii="Arial" w:hAnsi="Arial" w:cs="Arial"/>
              </w:rPr>
              <w:br/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Увеличение количества новых рабочих мест с целью  расширения производства на территории округа.</w:t>
            </w:r>
          </w:p>
        </w:tc>
      </w:tr>
      <w:tr w:rsidR="00197A71" w:rsidRPr="00197A71" w:rsidTr="00ED519C">
        <w:trPr>
          <w:trHeight w:val="102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2.4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04</w:t>
            </w:r>
            <w:r w:rsidRPr="00197A71">
              <w:rPr>
                <w:rFonts w:ascii="Arial" w:hAnsi="Arial" w:cs="Arial"/>
              </w:rPr>
              <w:br/>
              <w:t>Создание и открытие новых промышленных предприятий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Увеличение вновь созданных промышленных предприятий округа</w:t>
            </w:r>
          </w:p>
        </w:tc>
      </w:tr>
      <w:tr w:rsidR="00197A71" w:rsidRPr="00197A71" w:rsidTr="00ED519C">
        <w:trPr>
          <w:trHeight w:val="99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2.5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05</w:t>
            </w:r>
            <w:r w:rsidRPr="00197A71">
              <w:rPr>
                <w:rFonts w:ascii="Arial" w:hAnsi="Arial" w:cs="Arial"/>
              </w:rPr>
              <w:br/>
              <w:t xml:space="preserve">Заключение </w:t>
            </w:r>
            <w:r w:rsidRPr="00197A71">
              <w:rPr>
                <w:rFonts w:ascii="Arial" w:hAnsi="Arial" w:cs="Arial"/>
              </w:rPr>
              <w:lastRenderedPageBreak/>
              <w:t>трехстороннего соглашения об увеличении заработной платы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</w:t>
            </w:r>
            <w:r w:rsidRPr="00197A71">
              <w:rPr>
                <w:rFonts w:ascii="Arial" w:hAnsi="Arial" w:cs="Arial"/>
              </w:rPr>
              <w:lastRenderedPageBreak/>
              <w:t>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Наличие Трехстороннего соглашения</w:t>
            </w:r>
          </w:p>
        </w:tc>
      </w:tr>
      <w:tr w:rsidR="00197A71" w:rsidRPr="00197A71" w:rsidTr="00ED519C">
        <w:trPr>
          <w:trHeight w:val="132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06</w:t>
            </w:r>
            <w:r w:rsidRPr="00197A71">
              <w:rPr>
                <w:rFonts w:ascii="Arial" w:hAnsi="Arial" w:cs="Arial"/>
              </w:rPr>
              <w:br/>
              <w:t>Увеличение числа работников прошедших обучение, за счет чего повысилась квалификация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Увеличение числа обученных работников для повышения их квалификации</w:t>
            </w:r>
          </w:p>
        </w:tc>
      </w:tr>
      <w:tr w:rsidR="00197A71" w:rsidRPr="00197A71" w:rsidTr="00ED519C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2.7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07</w:t>
            </w:r>
            <w:r w:rsidRPr="00197A71">
              <w:rPr>
                <w:rFonts w:ascii="Arial" w:hAnsi="Arial" w:cs="Arial"/>
              </w:rPr>
              <w:br/>
              <w:t>Увеличение предприятий с высокопроизводительными рабочими местами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Рост числа предприятий с высокопроизводительными рабочими местами на </w:t>
            </w:r>
            <w:proofErr w:type="spellStart"/>
            <w:r w:rsidRPr="00197A71">
              <w:rPr>
                <w:rFonts w:ascii="Arial" w:hAnsi="Arial" w:cs="Arial"/>
              </w:rPr>
              <w:t>территори</w:t>
            </w:r>
            <w:proofErr w:type="spellEnd"/>
            <w:r w:rsidRPr="00197A71">
              <w:rPr>
                <w:rFonts w:ascii="Arial" w:hAnsi="Arial" w:cs="Arial"/>
              </w:rPr>
              <w:t xml:space="preserve"> округа</w:t>
            </w:r>
          </w:p>
        </w:tc>
      </w:tr>
      <w:tr w:rsidR="00197A71" w:rsidRPr="00197A71" w:rsidTr="00ED519C">
        <w:trPr>
          <w:trHeight w:val="630"/>
        </w:trPr>
        <w:tc>
          <w:tcPr>
            <w:tcW w:w="3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Итого: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 </w:t>
            </w:r>
          </w:p>
        </w:tc>
      </w:tr>
      <w:tr w:rsidR="00197A71" w:rsidRPr="00197A71" w:rsidTr="00ED519C">
        <w:trPr>
          <w:trHeight w:val="990"/>
        </w:trPr>
        <w:tc>
          <w:tcPr>
            <w:tcW w:w="3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</w:t>
            </w:r>
            <w:r w:rsidRPr="00197A71">
              <w:rPr>
                <w:rFonts w:ascii="Arial" w:hAnsi="Arial" w:cs="Arial"/>
              </w:rPr>
              <w:lastRenderedPageBreak/>
              <w:t>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</w:tr>
      <w:tr w:rsidR="00197A71" w:rsidRPr="00197A71" w:rsidTr="00ED519C">
        <w:trPr>
          <w:trHeight w:val="37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2. Подпрограмма «Обеспечение жильем молодых семей»</w:t>
            </w:r>
          </w:p>
        </w:tc>
        <w:tc>
          <w:tcPr>
            <w:tcW w:w="14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Подпрограмма «Развитие конкуренции»</w:t>
            </w:r>
          </w:p>
        </w:tc>
      </w:tr>
      <w:tr w:rsidR="00197A71" w:rsidRPr="00197A71" w:rsidTr="00ED519C">
        <w:trPr>
          <w:trHeight w:val="25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both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Основное мероприятие 01 </w:t>
            </w:r>
            <w:r w:rsidRPr="00197A71">
              <w:rPr>
                <w:rFonts w:ascii="Arial" w:hAnsi="Arial" w:cs="Arial"/>
              </w:rPr>
              <w:br/>
              <w:t>Реализация комплекса мер по развитию сферы закупок в соответствии с Федеральным законом № 44-ФЗ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37951,32300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169660,00000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33860,00000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33950,00000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МКУ "ЦМЗ"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реализации результативных и эффективных мер </w:t>
            </w:r>
            <w:r w:rsidRPr="00197A71">
              <w:rPr>
                <w:rFonts w:ascii="Arial" w:hAnsi="Arial" w:cs="Arial"/>
              </w:rPr>
              <w:lastRenderedPageBreak/>
              <w:t>по развитию конкуренции.</w:t>
            </w:r>
          </w:p>
        </w:tc>
      </w:tr>
      <w:tr w:rsidR="00197A71" w:rsidRPr="00197A71" w:rsidTr="00ED519C">
        <w:trPr>
          <w:trHeight w:val="675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 xml:space="preserve">1.1. 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Мероприятие 01 </w:t>
            </w:r>
            <w:r w:rsidRPr="00197A71">
              <w:rPr>
                <w:rFonts w:ascii="Arial" w:hAnsi="Arial" w:cs="Arial"/>
              </w:rPr>
              <w:br/>
              <w:t>Привлечение специализированной организации к осуществлению закупок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Итого: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37951,32300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169660,00000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33860,00000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33950,00000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Централизация муниципальных закупок.</w:t>
            </w:r>
          </w:p>
        </w:tc>
      </w:tr>
      <w:tr w:rsidR="00197A71" w:rsidRPr="00197A71" w:rsidTr="00ED519C">
        <w:trPr>
          <w:trHeight w:val="660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37951,32300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169530,46811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33730,46811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33950,00000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МКУ "ЦМЗ"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</w:tr>
      <w:tr w:rsidR="00197A71" w:rsidRPr="00197A71" w:rsidTr="00ED519C">
        <w:trPr>
          <w:trHeight w:val="660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129,53189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129,53189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МКУ "ЦМТ"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</w:tr>
      <w:tr w:rsidR="00197A71" w:rsidRPr="00197A71" w:rsidTr="00ED519C">
        <w:trPr>
          <w:trHeight w:val="273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both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Основное мероприятие 02</w:t>
            </w:r>
            <w:r w:rsidRPr="00197A71">
              <w:rPr>
                <w:rFonts w:ascii="Arial" w:hAnsi="Arial" w:cs="Arial"/>
              </w:rPr>
              <w:br/>
              <w:t>Развитие конкурентной среды в рамках Федерального закона № 44-ФЗ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МКУ "ЦМЗ"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</w:t>
            </w:r>
            <w:r w:rsidRPr="00197A71">
              <w:rPr>
                <w:rFonts w:ascii="Arial" w:hAnsi="Arial" w:cs="Arial"/>
              </w:rPr>
              <w:lastRenderedPageBreak/>
              <w:t>системы работы исполнительных органов, в части реализации результативных и эффективных мер по развитию конкуренции.</w:t>
            </w:r>
          </w:p>
        </w:tc>
      </w:tr>
      <w:tr w:rsidR="00197A71" w:rsidRPr="00197A71" w:rsidTr="00ED519C">
        <w:trPr>
          <w:trHeight w:val="231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01</w:t>
            </w:r>
            <w:r w:rsidRPr="00197A71">
              <w:rPr>
                <w:rFonts w:ascii="Arial" w:hAnsi="Arial" w:cs="Arial"/>
              </w:rPr>
              <w:br/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МКУ "ЦМЗ"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Информированность общественности о предполагаемых закупках с целью привлечения дополнительных участников закупок. Реализация принципа открытости и прозрачности.</w:t>
            </w:r>
          </w:p>
        </w:tc>
      </w:tr>
      <w:tr w:rsidR="00197A71" w:rsidRPr="00197A71" w:rsidTr="00ED519C">
        <w:trPr>
          <w:trHeight w:val="132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02</w:t>
            </w:r>
            <w:r w:rsidRPr="00197A71">
              <w:rPr>
                <w:rFonts w:ascii="Arial" w:hAnsi="Arial" w:cs="Arial"/>
              </w:rPr>
              <w:br/>
              <w:t>Разработка и актуализация правовых актов в сфере закупок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В пределах средств, предусмотренных на обеспечение деятельности (отдела закупок Администрации Одинцовского городского округа)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Обеспечение актуальности правовых актов в сфере закупок</w:t>
            </w:r>
          </w:p>
        </w:tc>
      </w:tr>
      <w:tr w:rsidR="00197A71" w:rsidRPr="00197A71" w:rsidTr="00ED519C">
        <w:trPr>
          <w:trHeight w:val="14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2.3.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03</w:t>
            </w:r>
            <w:r w:rsidRPr="00197A71">
              <w:rPr>
                <w:rFonts w:ascii="Arial" w:hAnsi="Arial" w:cs="Arial"/>
              </w:rPr>
              <w:br/>
              <w:t>Анализ и мониторинг закупочной деятельности заказчиков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МКУ "ЦМЗ"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Соблюдение норм законодательства РФ, законодательства о контрактной системе в сфере закупок, достижение стандартов развития конкуренции. </w:t>
            </w:r>
          </w:p>
        </w:tc>
      </w:tr>
      <w:tr w:rsidR="00197A71" w:rsidRPr="00197A71" w:rsidTr="00ED519C">
        <w:trPr>
          <w:trHeight w:val="138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2.4.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04</w:t>
            </w:r>
            <w:r w:rsidRPr="00197A71">
              <w:rPr>
                <w:rFonts w:ascii="Arial" w:hAnsi="Arial" w:cs="Arial"/>
              </w:rPr>
              <w:br/>
              <w:t xml:space="preserve">Организация проведения совместных закупок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МКУ "ЦМЗ"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Достижение экономии бюджетных средств путем проведения закупок конкурентным способом.</w:t>
            </w:r>
          </w:p>
        </w:tc>
      </w:tr>
      <w:tr w:rsidR="00197A71" w:rsidRPr="00197A71" w:rsidTr="00ED519C">
        <w:trPr>
          <w:trHeight w:val="118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Основное мероприятие 04</w:t>
            </w:r>
            <w:r w:rsidRPr="00197A71">
              <w:rPr>
                <w:rFonts w:ascii="Arial" w:hAnsi="Arial" w:cs="Arial"/>
              </w:rPr>
              <w:br/>
              <w:t xml:space="preserve">Реализация </w:t>
            </w:r>
            <w:r w:rsidRPr="00197A71">
              <w:rPr>
                <w:rFonts w:ascii="Arial" w:hAnsi="Arial" w:cs="Arial"/>
              </w:rPr>
              <w:lastRenderedPageBreak/>
              <w:t>комплекса мер по содействию развитию конкуренции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Средства бюджета </w:t>
            </w:r>
            <w:r w:rsidRPr="00197A71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отдел  экономического развити</w:t>
            </w:r>
            <w:r w:rsidRPr="00197A71">
              <w:rPr>
                <w:rFonts w:ascii="Arial" w:hAnsi="Arial" w:cs="Arial"/>
              </w:rPr>
              <w:lastRenderedPageBreak/>
              <w:t xml:space="preserve">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 </w:t>
            </w:r>
          </w:p>
        </w:tc>
      </w:tr>
      <w:tr w:rsidR="00197A71" w:rsidRPr="00197A71" w:rsidTr="00ED519C">
        <w:trPr>
          <w:trHeight w:val="225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01</w:t>
            </w:r>
            <w:r w:rsidRPr="00197A71">
              <w:rPr>
                <w:rFonts w:ascii="Arial" w:hAnsi="Arial" w:cs="Arial"/>
              </w:rPr>
              <w:br/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Наличие утвержденного перечня рынков по содействию развитию конкуренции в Одинцовском городском округе Московской области.  Размещение актуальной информации на официальном сайте округа</w:t>
            </w:r>
          </w:p>
        </w:tc>
      </w:tr>
      <w:tr w:rsidR="00197A71" w:rsidRPr="00197A71" w:rsidTr="00ED519C">
        <w:trPr>
          <w:trHeight w:val="26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3.2.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02</w:t>
            </w:r>
            <w:r w:rsidRPr="00197A71">
              <w:rPr>
                <w:rFonts w:ascii="Arial" w:hAnsi="Arial" w:cs="Arial"/>
              </w:rPr>
              <w:br/>
              <w:t xml:space="preserve">Разработка и корректировка плана мероприятий («дорожной карты») по содействию развитию конкуренции в муниципальном образовании </w:t>
            </w:r>
            <w:r w:rsidRPr="00197A71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Наличие утвержденного Плана мероприятий («дорожной карты») по содействию развитию конкуренции в Одинцовском городском округе Московской области. Размещение </w:t>
            </w:r>
            <w:r w:rsidRPr="00197A71">
              <w:rPr>
                <w:rFonts w:ascii="Arial" w:hAnsi="Arial" w:cs="Arial"/>
              </w:rPr>
              <w:lastRenderedPageBreak/>
              <w:t>актуальной информации на официальном сайте округа</w:t>
            </w:r>
          </w:p>
        </w:tc>
      </w:tr>
      <w:tr w:rsidR="00197A71" w:rsidRPr="00197A71" w:rsidTr="00ED519C">
        <w:trPr>
          <w:trHeight w:val="25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03</w:t>
            </w:r>
            <w:r w:rsidRPr="00197A71">
              <w:rPr>
                <w:rFonts w:ascii="Arial" w:hAnsi="Arial" w:cs="Arial"/>
              </w:rPr>
              <w:br/>
              <w:t>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Выявление административных барьеров развития конкурентной среды, формирование предложений по их устранению</w:t>
            </w:r>
            <w:r w:rsidRPr="00197A71">
              <w:rPr>
                <w:rFonts w:ascii="Arial" w:hAnsi="Arial" w:cs="Arial"/>
              </w:rPr>
              <w:br/>
              <w:t>Выявление потребностей предпринимателей в формах и методах поддержки органами  местного самоуправления Московской области. Улучшение предпринимательского климата в округе</w:t>
            </w:r>
          </w:p>
        </w:tc>
      </w:tr>
      <w:tr w:rsidR="00197A71" w:rsidRPr="00197A71" w:rsidTr="00ED519C">
        <w:trPr>
          <w:trHeight w:val="237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Мероприятие 04 </w:t>
            </w:r>
            <w:r w:rsidRPr="00197A71">
              <w:rPr>
                <w:rFonts w:ascii="Arial" w:hAnsi="Arial" w:cs="Arial"/>
              </w:rPr>
              <w:br/>
              <w:t>Подготовка ежегодного доклада «Информационный доклад о внедрении стандарта развития конкуренции на территории муниципального образования Московской области»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Наличие утвержденного «Информационного доклада о внедрении стандарта развития конкуренции на территории Одинцовского городского округа Московской области». Ежегодное представление информационного доклада в Комитет по конкурентной политики Московской области</w:t>
            </w:r>
          </w:p>
        </w:tc>
      </w:tr>
      <w:tr w:rsidR="00197A71" w:rsidRPr="00197A71" w:rsidTr="00ED519C">
        <w:trPr>
          <w:trHeight w:val="236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3.5.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05</w:t>
            </w:r>
            <w:r w:rsidRPr="00197A71">
              <w:rPr>
                <w:rFonts w:ascii="Arial" w:hAnsi="Arial" w:cs="Arial"/>
              </w:rPr>
              <w:br/>
              <w:t xml:space="preserve">Информирование субъектов предпринимательской деятельности и потребителей товаров, работ и услуг о состоянии </w:t>
            </w:r>
            <w:r w:rsidRPr="00197A71">
              <w:rPr>
                <w:rFonts w:ascii="Arial" w:hAnsi="Arial" w:cs="Arial"/>
              </w:rPr>
              <w:lastRenderedPageBreak/>
              <w:t>конкурентной среды и деятельности по содействию развитию конкуренции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Размещение актуальной информации о состоянии конкурентной среды и деятельности по содействию развитию конкуренции на официальном сайте </w:t>
            </w:r>
            <w:r w:rsidRPr="00197A71">
              <w:rPr>
                <w:rFonts w:ascii="Arial" w:hAnsi="Arial" w:cs="Arial"/>
              </w:rPr>
              <w:lastRenderedPageBreak/>
              <w:t>Одинцовского городского округа  в разделе "Конкурентная среда" https://odin.ru/main/static.asp?id=1483</w:t>
            </w:r>
          </w:p>
        </w:tc>
      </w:tr>
      <w:tr w:rsidR="00197A71" w:rsidRPr="00197A71" w:rsidTr="00ED519C">
        <w:trPr>
          <w:trHeight w:val="360"/>
        </w:trPr>
        <w:tc>
          <w:tcPr>
            <w:tcW w:w="3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Итого по Подпрограмме: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Итого: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37951,32300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169660,00000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33860,00000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33950,00000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 </w:t>
            </w:r>
          </w:p>
        </w:tc>
      </w:tr>
      <w:tr w:rsidR="00197A71" w:rsidRPr="00197A71" w:rsidTr="00ED519C">
        <w:trPr>
          <w:trHeight w:val="942"/>
        </w:trPr>
        <w:tc>
          <w:tcPr>
            <w:tcW w:w="3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37951,32300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169660,00000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33860,00000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33950,00000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</w:tr>
      <w:tr w:rsidR="00197A71" w:rsidRPr="00197A71" w:rsidTr="00ED519C">
        <w:trPr>
          <w:trHeight w:val="34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</w:t>
            </w:r>
          </w:p>
        </w:tc>
        <w:tc>
          <w:tcPr>
            <w:tcW w:w="14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Подпрограмма «Развитие малого и среднего предпринимательства»</w:t>
            </w:r>
          </w:p>
        </w:tc>
      </w:tr>
      <w:tr w:rsidR="00197A71" w:rsidRPr="00197A71" w:rsidTr="00ED519C">
        <w:trPr>
          <w:trHeight w:val="172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both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Основное мероприятие 02 Реализация механизмов муниципальной поддержки субъектов малого и среднего предпринимательства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2474,08100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20400,00000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20080,00000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80,00000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 </w:t>
            </w:r>
          </w:p>
        </w:tc>
      </w:tr>
      <w:tr w:rsidR="00197A71" w:rsidRPr="00197A71" w:rsidTr="00ED519C">
        <w:trPr>
          <w:trHeight w:val="16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both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01</w:t>
            </w:r>
            <w:r w:rsidRPr="00197A71">
              <w:rPr>
                <w:rFonts w:ascii="Arial" w:hAnsi="Arial" w:cs="Arial"/>
              </w:rPr>
              <w:br/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Увеличение числа созданных рабочих мест субъектами малого и среднего предпринимательства</w:t>
            </w:r>
          </w:p>
        </w:tc>
      </w:tr>
      <w:tr w:rsidR="00197A71" w:rsidRPr="00197A71" w:rsidTr="00ED519C">
        <w:trPr>
          <w:trHeight w:val="234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1.2.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both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02</w:t>
            </w:r>
            <w:r w:rsidRPr="00197A71">
              <w:rPr>
                <w:rFonts w:ascii="Arial" w:hAnsi="Arial" w:cs="Arial"/>
              </w:rPr>
              <w:br/>
              <w:t xml:space="preserve"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</w:t>
            </w:r>
            <w:r w:rsidRPr="00197A71">
              <w:rPr>
                <w:rFonts w:ascii="Arial" w:hAnsi="Arial" w:cs="Arial"/>
              </w:rPr>
              <w:lastRenderedPageBreak/>
              <w:t>либо модернизации производства товаров (работ, услуг)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495,46800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12400,00000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12080,00000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80,00000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Увеличение количества субъектов малого и среднего предпринимательства</w:t>
            </w:r>
          </w:p>
        </w:tc>
      </w:tr>
      <w:tr w:rsidR="00197A71" w:rsidRPr="00197A71" w:rsidTr="00ED519C">
        <w:trPr>
          <w:trHeight w:val="819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proofErr w:type="gramStart"/>
            <w:r w:rsidRPr="00197A71">
              <w:rPr>
                <w:rFonts w:ascii="Arial" w:hAnsi="Arial" w:cs="Arial"/>
              </w:rPr>
              <w:t>Мероприятие 03</w:t>
            </w:r>
            <w:r w:rsidRPr="00197A71">
              <w:rPr>
                <w:rFonts w:ascii="Arial" w:hAnsi="Arial" w:cs="Arial"/>
              </w:rPr>
              <w:br/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</w:t>
            </w:r>
            <w:r w:rsidRPr="00197A71">
              <w:rPr>
                <w:rFonts w:ascii="Arial" w:hAnsi="Arial" w:cs="Arial"/>
              </w:rPr>
              <w:lastRenderedPageBreak/>
              <w:t>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</w:t>
            </w:r>
            <w:proofErr w:type="gramEnd"/>
            <w:r w:rsidRPr="00197A71">
              <w:rPr>
                <w:rFonts w:ascii="Arial" w:hAnsi="Arial" w:cs="Arial"/>
              </w:rPr>
              <w:t xml:space="preserve"> или реабилитации инвалидов, обеспечение культурно-просветительской деятельности </w:t>
            </w:r>
            <w:r w:rsidRPr="00197A71">
              <w:rPr>
                <w:rFonts w:ascii="Arial" w:hAnsi="Arial" w:cs="Arial"/>
              </w:rPr>
              <w:lastRenderedPageBreak/>
              <w:t>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1978,61300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8000,00000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8000,00000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Увеличение темпов по приросту субъектов малого и среднего предпринимательства</w:t>
            </w:r>
          </w:p>
        </w:tc>
      </w:tr>
      <w:tr w:rsidR="00197A71" w:rsidRPr="00197A71" w:rsidTr="00ED519C">
        <w:trPr>
          <w:trHeight w:val="151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both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Федеральный проект  I8</w:t>
            </w:r>
            <w:r w:rsidRPr="00197A71">
              <w:rPr>
                <w:rFonts w:ascii="Arial" w:hAnsi="Arial" w:cs="Arial"/>
              </w:rPr>
              <w:br/>
              <w:t>Популяризация предпринимательства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90,59200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Увеличение количества вновь созданных предприятий малого и среднего бизнеса в сфере производства и услуг</w:t>
            </w:r>
          </w:p>
        </w:tc>
      </w:tr>
      <w:tr w:rsidR="00197A71" w:rsidRPr="00197A71" w:rsidTr="00ED519C">
        <w:trPr>
          <w:trHeight w:val="142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2.1.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both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Мероприятие 01 </w:t>
            </w:r>
            <w:r w:rsidRPr="00197A71">
              <w:rPr>
                <w:rFonts w:ascii="Arial" w:hAnsi="Arial" w:cs="Arial"/>
              </w:rPr>
              <w:br/>
              <w:t>Реализация мероприятий по популяризации малого и среднего предпринимательства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90,59200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Увеличение количества </w:t>
            </w:r>
            <w:proofErr w:type="gramStart"/>
            <w:r w:rsidRPr="00197A71">
              <w:rPr>
                <w:rFonts w:ascii="Arial" w:hAnsi="Arial" w:cs="Arial"/>
              </w:rPr>
              <w:t>занятых</w:t>
            </w:r>
            <w:proofErr w:type="gramEnd"/>
            <w:r w:rsidRPr="00197A71">
              <w:rPr>
                <w:rFonts w:ascii="Arial" w:hAnsi="Arial" w:cs="Arial"/>
              </w:rPr>
              <w:t xml:space="preserve"> в сфере малого и среднего предпринимательства</w:t>
            </w:r>
          </w:p>
        </w:tc>
      </w:tr>
      <w:tr w:rsidR="00197A71" w:rsidRPr="00197A71" w:rsidTr="00ED519C">
        <w:trPr>
          <w:trHeight w:val="300"/>
        </w:trPr>
        <w:tc>
          <w:tcPr>
            <w:tcW w:w="3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Итого: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2564,67300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20400,00000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20080,00000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80,00000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 </w:t>
            </w:r>
          </w:p>
        </w:tc>
      </w:tr>
      <w:tr w:rsidR="00197A71" w:rsidRPr="00197A71" w:rsidTr="00ED519C">
        <w:trPr>
          <w:trHeight w:val="1125"/>
        </w:trPr>
        <w:tc>
          <w:tcPr>
            <w:tcW w:w="3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2564,67300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20400,00000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20080,00000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80,00000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</w:tr>
      <w:tr w:rsidR="00197A71" w:rsidRPr="00197A71" w:rsidTr="00ED519C">
        <w:trPr>
          <w:trHeight w:val="39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4</w:t>
            </w:r>
          </w:p>
        </w:tc>
        <w:tc>
          <w:tcPr>
            <w:tcW w:w="14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Подпрограмма «Развитие потребительского рынка и </w:t>
            </w:r>
            <w:proofErr w:type="spellStart"/>
            <w:r w:rsidRPr="00197A71">
              <w:rPr>
                <w:rFonts w:ascii="Arial" w:hAnsi="Arial" w:cs="Arial"/>
              </w:rPr>
              <w:t>услу</w:t>
            </w:r>
            <w:proofErr w:type="spellEnd"/>
            <w:r w:rsidRPr="00197A71">
              <w:rPr>
                <w:rFonts w:ascii="Arial" w:hAnsi="Arial" w:cs="Arial"/>
              </w:rPr>
              <w:t xml:space="preserve"> на территории муниципального образования Московской области»</w:t>
            </w:r>
          </w:p>
        </w:tc>
      </w:tr>
      <w:tr w:rsidR="00197A71" w:rsidRPr="00197A71" w:rsidTr="00ED519C">
        <w:trPr>
          <w:trHeight w:val="234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Основное мероприятие 01                                                        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3309,88000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15722,50000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3144,50000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Развитие современных форм торговли, совершенствование системы товародвижения, насыщение рынка товарами, повышение культуры торгового обслуживания, совершенствование механизмов защиты прав потребителей и т.д.</w:t>
            </w:r>
          </w:p>
        </w:tc>
      </w:tr>
      <w:tr w:rsidR="00197A71" w:rsidRPr="00197A71" w:rsidTr="00ED519C">
        <w:trPr>
          <w:trHeight w:val="160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1.1.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01                                                                                                                                         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торговли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Обеспечение современными мощностями инфраструктуры </w:t>
            </w:r>
            <w:r w:rsidRPr="00197A71">
              <w:rPr>
                <w:rFonts w:ascii="Arial" w:hAnsi="Arial" w:cs="Arial"/>
              </w:rPr>
              <w:br/>
              <w:t>потребительского рынка и услуг и повышение качества обслуживания</w:t>
            </w:r>
          </w:p>
        </w:tc>
      </w:tr>
      <w:tr w:rsidR="00197A71" w:rsidRPr="00197A71" w:rsidTr="00ED519C">
        <w:trPr>
          <w:trHeight w:val="19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Мероприятие 02                                                              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торговли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Популяризация ярмарочных мероприятий среди населения. </w:t>
            </w:r>
          </w:p>
        </w:tc>
      </w:tr>
      <w:tr w:rsidR="00197A71" w:rsidRPr="00197A71" w:rsidTr="00ED519C">
        <w:trPr>
          <w:trHeight w:val="255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1.3.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Мероприятие 03                                                            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</w:t>
            </w:r>
            <w:r w:rsidRPr="00197A71">
              <w:rPr>
                <w:rFonts w:ascii="Arial" w:hAnsi="Arial" w:cs="Arial"/>
              </w:rPr>
              <w:lastRenderedPageBreak/>
              <w:t xml:space="preserve">хозяйствующих субъектов, осуществляющих деятельность в сфере потребительского рынка и услуг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торговли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Оказание содействия социально-незащищенным категориям граждан в приобретении товаров. Популяризация "социальных" акций среди хозяйствующих </w:t>
            </w:r>
            <w:proofErr w:type="spellStart"/>
            <w:r w:rsidRPr="00197A71">
              <w:rPr>
                <w:rFonts w:ascii="Arial" w:hAnsi="Arial" w:cs="Arial"/>
              </w:rPr>
              <w:t>субьектов</w:t>
            </w:r>
            <w:proofErr w:type="spellEnd"/>
            <w:r w:rsidRPr="00197A71">
              <w:rPr>
                <w:rFonts w:ascii="Arial" w:hAnsi="Arial" w:cs="Arial"/>
              </w:rPr>
              <w:t xml:space="preserve">, осуществляющих деятельность в сфере </w:t>
            </w:r>
            <w:r w:rsidRPr="00197A71">
              <w:rPr>
                <w:rFonts w:ascii="Arial" w:hAnsi="Arial" w:cs="Arial"/>
              </w:rPr>
              <w:lastRenderedPageBreak/>
              <w:t>потребительского рынка и услуг.</w:t>
            </w:r>
          </w:p>
        </w:tc>
      </w:tr>
      <w:tr w:rsidR="00197A71" w:rsidRPr="00197A71" w:rsidTr="00ED519C">
        <w:trPr>
          <w:trHeight w:val="288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Мероприятие 05                                                         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</w:t>
            </w:r>
            <w:r w:rsidRPr="00197A71">
              <w:rPr>
                <w:rFonts w:ascii="Arial" w:hAnsi="Arial" w:cs="Arial"/>
              </w:rPr>
              <w:lastRenderedPageBreak/>
              <w:t xml:space="preserve">нестационарных торговых объектов         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торговли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Размещение объектов потребительского рынка и услуг с учетом потребности в данных объектах и их доступности и в соответствии с требованиями законодательства </w:t>
            </w:r>
          </w:p>
        </w:tc>
      </w:tr>
      <w:tr w:rsidR="00197A71" w:rsidRPr="00197A71" w:rsidTr="00ED519C">
        <w:trPr>
          <w:trHeight w:val="170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06                                             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3309,88000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15722,50000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3144,50000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Управление развития потребительского рынка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197A71" w:rsidRPr="00197A71" w:rsidTr="00ED519C">
        <w:trPr>
          <w:trHeight w:val="363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Мероприятие 51                                             Предоставление преференций фермерам, имеющим собственное подсобное хозяйство и  производителям сельскохозяйственной продукции Одинцовского городского округа, для реализации с/х продукции собственного производства, в виде права установки нестационарных  торговых объектов без участия в  конкурсе на право размещения нестационарных торговых объектов на </w:t>
            </w:r>
            <w:r w:rsidRPr="00197A71">
              <w:rPr>
                <w:rFonts w:ascii="Arial" w:hAnsi="Arial" w:cs="Arial"/>
              </w:rPr>
              <w:lastRenderedPageBreak/>
              <w:t>территории Одинцовского городского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Управление развития потребительского рынка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Оказание содействия фермерам, имеющим собственное подсобное хозяйство и  производителям сельскохозяйственной продукции Одинцовского городского округа в  реализации с/х продукции собственного производства</w:t>
            </w:r>
          </w:p>
        </w:tc>
      </w:tr>
      <w:tr w:rsidR="00197A71" w:rsidRPr="00197A71" w:rsidTr="00ED519C">
        <w:trPr>
          <w:trHeight w:val="198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both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Основное мероприятие 02 </w:t>
            </w:r>
            <w:r w:rsidRPr="00197A71">
              <w:rPr>
                <w:rFonts w:ascii="Arial" w:hAnsi="Arial" w:cs="Arial"/>
              </w:rPr>
              <w:br/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Обеспечение жителей Одинцовского городского округа современными высокотехнологичными услугами общественного питания, развитие современных форм оказания услуг</w:t>
            </w:r>
          </w:p>
        </w:tc>
      </w:tr>
      <w:tr w:rsidR="00197A71" w:rsidRPr="00197A71" w:rsidTr="00ED519C">
        <w:trPr>
          <w:trHeight w:val="243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Мероприятие 01                                                                      Содействие увеличению уровня обеспеченности населения муниципального образования Московской области предприятиями общественного питания                  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197A71" w:rsidRPr="00197A71" w:rsidTr="00ED519C">
        <w:trPr>
          <w:trHeight w:val="12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Основное мероприятие 03 </w:t>
            </w:r>
            <w:r w:rsidRPr="00197A71">
              <w:rPr>
                <w:rFonts w:ascii="Arial" w:hAnsi="Arial" w:cs="Arial"/>
              </w:rPr>
              <w:br/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197A71" w:rsidRPr="00197A71" w:rsidTr="00ED519C">
        <w:trPr>
          <w:trHeight w:val="159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3.1.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01                                                           Содействие увеличению уровня обеспеченнос</w:t>
            </w:r>
            <w:r w:rsidRPr="00197A71">
              <w:rPr>
                <w:rFonts w:ascii="Arial" w:hAnsi="Arial" w:cs="Arial"/>
              </w:rPr>
              <w:lastRenderedPageBreak/>
              <w:t xml:space="preserve">ти населения муниципального образования Московской области  предприятиями бытового обслуживания       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Средства бюджета Одинцовского </w:t>
            </w:r>
            <w:r w:rsidRPr="00197A71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координации в сфере бытовых услуг и </w:t>
            </w:r>
            <w:r w:rsidRPr="00197A71">
              <w:rPr>
                <w:rFonts w:ascii="Arial" w:hAnsi="Arial" w:cs="Arial"/>
              </w:rPr>
              <w:lastRenderedPageBreak/>
              <w:t xml:space="preserve">придорожного сервиса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 xml:space="preserve">Повышение уровня обслуживания населения и качества предоставляемых </w:t>
            </w:r>
            <w:r w:rsidRPr="00197A71">
              <w:rPr>
                <w:rFonts w:ascii="Arial" w:hAnsi="Arial" w:cs="Arial"/>
              </w:rPr>
              <w:lastRenderedPageBreak/>
              <w:t>услуг</w:t>
            </w:r>
          </w:p>
        </w:tc>
      </w:tr>
      <w:tr w:rsidR="00197A71" w:rsidRPr="00197A71" w:rsidTr="00ED519C">
        <w:trPr>
          <w:trHeight w:val="15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Основное мероприятие 04                           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Прирост количества банных комплексов на территории округа</w:t>
            </w:r>
          </w:p>
        </w:tc>
      </w:tr>
      <w:tr w:rsidR="00197A71" w:rsidRPr="00197A71" w:rsidTr="00ED519C">
        <w:trPr>
          <w:trHeight w:val="12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4.1.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Мероприятие 01                                                         Содействие строительству (реконструкции) банных объектов в рамках программы «100 бань Подмосковья»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Прирост количества банных комплексов на территории округа</w:t>
            </w:r>
          </w:p>
        </w:tc>
      </w:tr>
      <w:tr w:rsidR="00197A71" w:rsidRPr="00197A71" w:rsidTr="00ED519C">
        <w:trPr>
          <w:trHeight w:val="162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Мероприятие 02                                                       Поиск и подбор инвесторов для строительства/реконструкции банных объектов в рамках программы "100 бань Подмосковья"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Прирост количества банных комплексов на территории округа</w:t>
            </w:r>
          </w:p>
        </w:tc>
      </w:tr>
      <w:tr w:rsidR="00197A71" w:rsidRPr="00197A71" w:rsidTr="00ED519C">
        <w:trPr>
          <w:trHeight w:val="9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5.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Основное мероприятие 05 </w:t>
            </w:r>
            <w:r w:rsidRPr="00197A71">
              <w:rPr>
                <w:rFonts w:ascii="Arial" w:hAnsi="Arial" w:cs="Arial"/>
              </w:rPr>
              <w:br/>
              <w:t>Участие в организации региональной системы защиты прав потребителей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В пределах средств, предусмотренных на обеспечение </w:t>
            </w:r>
            <w:proofErr w:type="gramStart"/>
            <w:r w:rsidRPr="00197A71">
              <w:rPr>
                <w:rFonts w:ascii="Arial" w:hAnsi="Arial" w:cs="Arial"/>
              </w:rPr>
              <w:t>деятельности отдела защиты прав потребителей</w:t>
            </w:r>
            <w:proofErr w:type="gramEnd"/>
            <w:r w:rsidRPr="00197A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197A71" w:rsidRPr="00197A71" w:rsidTr="00ED519C">
        <w:trPr>
          <w:trHeight w:val="127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5.1.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Мероприятие 01                                                   Рассмотрение обращений и жалоб, консультация граждан по вопросам защиты прав потребителей             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В пределах средств, предусмотренных на обеспечение </w:t>
            </w:r>
            <w:proofErr w:type="gramStart"/>
            <w:r w:rsidRPr="00197A71">
              <w:rPr>
                <w:rFonts w:ascii="Arial" w:hAnsi="Arial" w:cs="Arial"/>
              </w:rPr>
              <w:t>деятельности отдела защиты прав потребителей</w:t>
            </w:r>
            <w:proofErr w:type="gramEnd"/>
            <w:r w:rsidRPr="00197A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197A71" w:rsidRPr="00197A71" w:rsidTr="00ED519C">
        <w:trPr>
          <w:trHeight w:val="129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lastRenderedPageBreak/>
              <w:t>5.2.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Мероприятие 02                               Обращения в суды по вопросу защиты прав потребителей       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В пределах средств, предусмотренных на обеспечение </w:t>
            </w:r>
            <w:proofErr w:type="gramStart"/>
            <w:r w:rsidRPr="00197A71">
              <w:rPr>
                <w:rFonts w:ascii="Arial" w:hAnsi="Arial" w:cs="Arial"/>
              </w:rPr>
              <w:t>деятельности отдела защиты прав потребителей</w:t>
            </w:r>
            <w:proofErr w:type="gramEnd"/>
            <w:r w:rsidRPr="00197A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 </w:t>
            </w:r>
          </w:p>
        </w:tc>
      </w:tr>
      <w:tr w:rsidR="00197A71" w:rsidRPr="00197A71" w:rsidTr="00ED519C">
        <w:trPr>
          <w:trHeight w:val="499"/>
        </w:trPr>
        <w:tc>
          <w:tcPr>
            <w:tcW w:w="3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Итого: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3309,88000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15722,50000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3144,50000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 </w:t>
            </w:r>
          </w:p>
        </w:tc>
      </w:tr>
      <w:tr w:rsidR="00197A71" w:rsidRPr="00197A71" w:rsidTr="00ED519C">
        <w:trPr>
          <w:trHeight w:val="960"/>
        </w:trPr>
        <w:tc>
          <w:tcPr>
            <w:tcW w:w="3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  <w:color w:val="000000"/>
              </w:rPr>
            </w:pPr>
            <w:r w:rsidRPr="00197A71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3309,88000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15722,50000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3144,50000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</w:tr>
      <w:tr w:rsidR="00197A71" w:rsidRPr="00197A71" w:rsidTr="00ED519C">
        <w:trPr>
          <w:trHeight w:val="405"/>
        </w:trPr>
        <w:tc>
          <w:tcPr>
            <w:tcW w:w="3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Итого по муниципальной программе: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Итого: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43825,87600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205782,50000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57084,50000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37174,50000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37174,50000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37174,50000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37174,50000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  <w:color w:val="000000"/>
              </w:rPr>
            </w:pPr>
            <w:r w:rsidRPr="00197A7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97A71" w:rsidRPr="00197A71" w:rsidTr="00ED519C">
        <w:trPr>
          <w:trHeight w:val="1122"/>
        </w:trPr>
        <w:tc>
          <w:tcPr>
            <w:tcW w:w="3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  <w:color w:val="000000"/>
              </w:rPr>
            </w:pPr>
            <w:r w:rsidRPr="00197A71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43825,87600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205782,50000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57084,50000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37174,50000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37174,50000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37174,50000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71" w:rsidRPr="00197A71" w:rsidRDefault="00197A71" w:rsidP="00197A71">
            <w:pPr>
              <w:jc w:val="center"/>
              <w:rPr>
                <w:rFonts w:ascii="Arial" w:hAnsi="Arial" w:cs="Arial"/>
              </w:rPr>
            </w:pPr>
            <w:r w:rsidRPr="00197A71">
              <w:rPr>
                <w:rFonts w:ascii="Arial" w:hAnsi="Arial" w:cs="Arial"/>
              </w:rPr>
              <w:t>37174,50000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  <w:color w:val="000000"/>
              </w:rPr>
            </w:pPr>
          </w:p>
        </w:tc>
      </w:tr>
      <w:tr w:rsidR="00197A71" w:rsidRPr="00197A71" w:rsidTr="00ED519C">
        <w:trPr>
          <w:trHeight w:val="3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A71" w:rsidRPr="00197A71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Заместитель Главы Администрации                                                                      П.В. Кондрацкий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</w:tr>
      <w:tr w:rsidR="00197A71" w:rsidRPr="00197A71" w:rsidTr="00ED519C">
        <w:trPr>
          <w:trHeight w:val="3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A71" w:rsidRPr="00197A71" w:rsidRDefault="00197A71" w:rsidP="00197A71">
            <w:pPr>
              <w:rPr>
                <w:rFonts w:ascii="Arial" w:hAnsi="Arial" w:cs="Arial"/>
              </w:rPr>
            </w:pPr>
          </w:p>
        </w:tc>
      </w:tr>
    </w:tbl>
    <w:p w:rsidR="003F45AE" w:rsidRDefault="003F45AE" w:rsidP="00197A71">
      <w:pPr>
        <w:rPr>
          <w:rFonts w:ascii="Arial" w:hAnsi="Arial" w:cs="Arial"/>
          <w:color w:val="000000"/>
        </w:rPr>
        <w:sectPr w:rsidR="003F45AE" w:rsidSect="0078731B"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F45AE" w:rsidRDefault="003F45AE"/>
    <w:tbl>
      <w:tblPr>
        <w:tblW w:w="14742" w:type="dxa"/>
        <w:tblLook w:val="04A0" w:firstRow="1" w:lastRow="0" w:firstColumn="1" w:lastColumn="0" w:noHBand="0" w:noVBand="1"/>
      </w:tblPr>
      <w:tblGrid>
        <w:gridCol w:w="521"/>
        <w:gridCol w:w="2163"/>
        <w:gridCol w:w="1540"/>
        <w:gridCol w:w="1242"/>
        <w:gridCol w:w="1337"/>
        <w:gridCol w:w="1278"/>
        <w:gridCol w:w="1278"/>
        <w:gridCol w:w="1278"/>
        <w:gridCol w:w="1278"/>
        <w:gridCol w:w="1278"/>
        <w:gridCol w:w="1593"/>
      </w:tblGrid>
      <w:tr w:rsidR="003F45AE" w:rsidRPr="003F45AE" w:rsidTr="00604AC1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</w:tr>
      <w:tr w:rsidR="003F45AE" w:rsidRPr="003F45AE" w:rsidTr="00604AC1">
        <w:trPr>
          <w:trHeight w:val="156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6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jc w:val="right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Приложение 5</w:t>
            </w:r>
            <w:r w:rsidRPr="003F45AE">
              <w:rPr>
                <w:rFonts w:ascii="Arial" w:hAnsi="Arial" w:cs="Arial"/>
              </w:rPr>
              <w:br/>
              <w:t>к постановлению Администрации</w:t>
            </w:r>
            <w:r w:rsidRPr="003F45AE">
              <w:rPr>
                <w:rFonts w:ascii="Arial" w:hAnsi="Arial" w:cs="Arial"/>
              </w:rPr>
              <w:br/>
              <w:t>Одинцовского городского округа</w:t>
            </w:r>
            <w:r w:rsidRPr="003F45AE">
              <w:rPr>
                <w:rFonts w:ascii="Arial" w:hAnsi="Arial" w:cs="Arial"/>
              </w:rPr>
              <w:br/>
              <w:t>от 07.08.2020 № 1939</w:t>
            </w:r>
          </w:p>
        </w:tc>
      </w:tr>
      <w:tr w:rsidR="003F45AE" w:rsidRPr="003F45AE" w:rsidTr="00604AC1">
        <w:trPr>
          <w:trHeight w:val="82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5AE" w:rsidRPr="003F45AE" w:rsidRDefault="003F45AE" w:rsidP="003F45AE">
            <w:pPr>
              <w:jc w:val="right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Приложение 2 к муниципальной программе </w:t>
            </w:r>
          </w:p>
        </w:tc>
      </w:tr>
      <w:tr w:rsidR="003F45AE" w:rsidRPr="003F45AE" w:rsidTr="00604AC1">
        <w:trPr>
          <w:trHeight w:val="762"/>
        </w:trPr>
        <w:tc>
          <w:tcPr>
            <w:tcW w:w="15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  <w:r w:rsidRPr="003F45AE">
              <w:rPr>
                <w:rFonts w:ascii="Arial" w:hAnsi="Arial" w:cs="Arial"/>
              </w:rPr>
              <w:br/>
              <w:t xml:space="preserve"> Одинцовского городского округа Московской области «Предпринимательство»</w:t>
            </w:r>
          </w:p>
        </w:tc>
      </w:tr>
      <w:tr w:rsidR="003F45AE" w:rsidRPr="003F45AE" w:rsidTr="00604AC1">
        <w:trPr>
          <w:trHeight w:val="10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N </w:t>
            </w:r>
            <w:proofErr w:type="gramStart"/>
            <w:r w:rsidRPr="003F45AE">
              <w:rPr>
                <w:rFonts w:ascii="Arial" w:hAnsi="Arial" w:cs="Arial"/>
              </w:rPr>
              <w:t>п</w:t>
            </w:r>
            <w:proofErr w:type="gramEnd"/>
            <w:r w:rsidRPr="003F45AE">
              <w:rPr>
                <w:rFonts w:ascii="Arial" w:hAnsi="Arial" w:cs="Arial"/>
              </w:rPr>
              <w:t>/п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hyperlink r:id="rId15" w:anchor="RANGE!P717" w:history="1">
              <w:r w:rsidRPr="003F45AE">
                <w:rPr>
                  <w:rFonts w:ascii="Arial" w:hAnsi="Arial" w:cs="Arial"/>
                </w:rPr>
                <w:t>Тип показателя</w:t>
              </w:r>
            </w:hyperlink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Базовое значение на начало реализации программы (</w:t>
            </w:r>
            <w:proofErr w:type="spellStart"/>
            <w:proofErr w:type="gramStart"/>
            <w:r w:rsidRPr="003F45AE">
              <w:rPr>
                <w:rFonts w:ascii="Arial" w:hAnsi="Arial" w:cs="Arial"/>
              </w:rPr>
              <w:t>подпрограм</w:t>
            </w:r>
            <w:proofErr w:type="spellEnd"/>
            <w:r w:rsidRPr="003F45AE">
              <w:rPr>
                <w:rFonts w:ascii="Arial" w:hAnsi="Arial" w:cs="Arial"/>
              </w:rPr>
              <w:t>-мы</w:t>
            </w:r>
            <w:proofErr w:type="gramEnd"/>
            <w:r w:rsidRPr="003F45AE">
              <w:rPr>
                <w:rFonts w:ascii="Arial" w:hAnsi="Arial" w:cs="Arial"/>
              </w:rPr>
              <w:t>) 2019 год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3F45AE" w:rsidRPr="003F45AE" w:rsidTr="00604AC1">
        <w:trPr>
          <w:trHeight w:val="15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3F45AE">
              <w:rPr>
                <w:rFonts w:ascii="Arial" w:hAnsi="Arial" w:cs="Arial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2024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</w:tr>
      <w:tr w:rsidR="003F45AE" w:rsidRPr="003F45AE" w:rsidTr="00604AC1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11</w:t>
            </w:r>
          </w:p>
        </w:tc>
      </w:tr>
      <w:tr w:rsidR="003F45AE" w:rsidRPr="003F45AE" w:rsidTr="00604AC1">
        <w:trPr>
          <w:trHeight w:val="454"/>
        </w:trPr>
        <w:tc>
          <w:tcPr>
            <w:tcW w:w="13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1. Подпрограмма «Инвестиции»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 </w:t>
            </w:r>
          </w:p>
        </w:tc>
      </w:tr>
      <w:tr w:rsidR="003F45AE" w:rsidRPr="003F45AE" w:rsidTr="00604AC1">
        <w:trPr>
          <w:trHeight w:val="14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1.1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both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br/>
              <w:t xml:space="preserve">Объем инвестиций, привлеченных в основной капитал (без учета бюджетных инвестиций), на </w:t>
            </w:r>
            <w:r w:rsidRPr="003F45AE">
              <w:rPr>
                <w:rFonts w:ascii="Arial" w:hAnsi="Arial" w:cs="Arial"/>
              </w:rPr>
              <w:lastRenderedPageBreak/>
              <w:t>душу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lastRenderedPageBreak/>
              <w:t>Рейтинг-50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proofErr w:type="spellStart"/>
            <w:r w:rsidRPr="003F45AE">
              <w:rPr>
                <w:rFonts w:ascii="Arial" w:hAnsi="Arial" w:cs="Arial"/>
              </w:rPr>
              <w:t>тыс</w:t>
            </w:r>
            <w:proofErr w:type="gramStart"/>
            <w:r w:rsidRPr="003F45AE">
              <w:rPr>
                <w:rFonts w:ascii="Arial" w:hAnsi="Arial" w:cs="Arial"/>
              </w:rPr>
              <w:t>.р</w:t>
            </w:r>
            <w:proofErr w:type="gramEnd"/>
            <w:r w:rsidRPr="003F45AE">
              <w:rPr>
                <w:rFonts w:ascii="Arial" w:hAnsi="Arial" w:cs="Arial"/>
              </w:rPr>
              <w:t>уб</w:t>
            </w:r>
            <w:proofErr w:type="spellEnd"/>
            <w:r w:rsidRPr="003F45AE">
              <w:rPr>
                <w:rFonts w:ascii="Arial" w:hAnsi="Arial" w:cs="Arial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72,45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82,55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84,09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85,65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87,23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88,84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3F45AE" w:rsidRPr="003F45AE" w:rsidTr="00604AC1">
        <w:trPr>
          <w:trHeight w:val="15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both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br/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spacing w:after="240"/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3F45AE" w:rsidRPr="003F45AE" w:rsidTr="00604AC1">
        <w:trPr>
          <w:trHeight w:val="15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1.3.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both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br/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единиц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3F45AE" w:rsidRPr="003F45AE" w:rsidTr="00604AC1">
        <w:trPr>
          <w:trHeight w:val="13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1.4.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both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Количество привлеченных резидентов на территории многофункциональных индустриальных парков, технологических парков, </w:t>
            </w:r>
            <w:r w:rsidRPr="003F45AE">
              <w:rPr>
                <w:rFonts w:ascii="Arial" w:hAnsi="Arial" w:cs="Arial"/>
              </w:rPr>
              <w:lastRenderedPageBreak/>
              <w:t>промышленных площадок муниципальных образований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единиц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80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3F45AE" w:rsidRPr="003F45AE" w:rsidTr="00604AC1">
        <w:trPr>
          <w:trHeight w:val="13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both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br/>
              <w:t>Площадь территории, на которую привлечены новые резиденты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га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3,67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3F45AE" w:rsidRPr="003F45AE" w:rsidTr="00604AC1">
        <w:trPr>
          <w:trHeight w:val="139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1.6.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both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br/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Указной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109,60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105,60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104,30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104,70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104,80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105,10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3F45AE" w:rsidRPr="003F45AE" w:rsidTr="00604AC1">
        <w:trPr>
          <w:trHeight w:val="14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1.7.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both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br/>
              <w:t xml:space="preserve">Производительность труда в базовых </w:t>
            </w:r>
            <w:proofErr w:type="spellStart"/>
            <w:r w:rsidRPr="003F45AE">
              <w:rPr>
                <w:rFonts w:ascii="Arial" w:hAnsi="Arial" w:cs="Arial"/>
              </w:rPr>
              <w:t>несырьевых</w:t>
            </w:r>
            <w:proofErr w:type="spellEnd"/>
            <w:r w:rsidRPr="003F45AE">
              <w:rPr>
                <w:rFonts w:ascii="Arial" w:hAnsi="Arial" w:cs="Arial"/>
              </w:rPr>
              <w:t xml:space="preserve"> отраслях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ВДЛ (Указ Президента РФ № 193)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3,30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3,20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3,80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3,90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3F45AE" w:rsidRPr="003F45AE" w:rsidTr="00604AC1">
        <w:trPr>
          <w:trHeight w:val="16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lastRenderedPageBreak/>
              <w:t>1.8.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br/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ВДЛ (Указ Президента РФ № 193)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proofErr w:type="spellStart"/>
            <w:r w:rsidRPr="003F45AE">
              <w:rPr>
                <w:rFonts w:ascii="Arial" w:hAnsi="Arial" w:cs="Arial"/>
              </w:rPr>
              <w:t>тыс</w:t>
            </w:r>
            <w:proofErr w:type="gramStart"/>
            <w:r w:rsidRPr="003F45AE">
              <w:rPr>
                <w:rFonts w:ascii="Arial" w:hAnsi="Arial" w:cs="Arial"/>
              </w:rPr>
              <w:t>.р</w:t>
            </w:r>
            <w:proofErr w:type="gramEnd"/>
            <w:r w:rsidRPr="003F45AE">
              <w:rPr>
                <w:rFonts w:ascii="Arial" w:hAnsi="Arial" w:cs="Arial"/>
              </w:rPr>
              <w:t>ублей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32271168,00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32788110,00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33312549,00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33845465,00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34387945,00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3F45AE" w:rsidRPr="003F45AE" w:rsidTr="00604AC1">
        <w:trPr>
          <w:trHeight w:val="16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1.9.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both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br/>
              <w:t>Количество созданных рабочих мест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единиц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5717,00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2973,00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2835,00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2790,00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2680,00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2540,00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3F45AE" w:rsidRPr="003F45AE" w:rsidTr="00604AC1">
        <w:trPr>
          <w:trHeight w:val="390"/>
        </w:trPr>
        <w:tc>
          <w:tcPr>
            <w:tcW w:w="13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2. Подпрограмма «Развитие конкуренции»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 </w:t>
            </w:r>
          </w:p>
        </w:tc>
      </w:tr>
      <w:tr w:rsidR="003F45AE" w:rsidRPr="003F45AE" w:rsidTr="00604AC1">
        <w:trPr>
          <w:trHeight w:val="19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1.1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Процент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9,56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3,6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3F45AE" w:rsidRPr="003F45AE" w:rsidTr="00604AC1">
        <w:trPr>
          <w:trHeight w:val="193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Процент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32,45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3F45AE" w:rsidRPr="003F45AE" w:rsidTr="00604AC1">
        <w:trPr>
          <w:trHeight w:val="216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1.3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Доля </w:t>
            </w:r>
            <w:proofErr w:type="gramStart"/>
            <w:r w:rsidRPr="003F45AE">
              <w:rPr>
                <w:rFonts w:ascii="Arial" w:hAnsi="Arial" w:cs="Arial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Процент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6,33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3F45AE" w:rsidRPr="003F45AE" w:rsidTr="00604AC1">
        <w:trPr>
          <w:trHeight w:val="24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1.4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</w:t>
            </w:r>
            <w:r w:rsidRPr="003F45AE">
              <w:rPr>
                <w:rFonts w:ascii="Arial" w:hAnsi="Arial" w:cs="Arial"/>
              </w:rPr>
              <w:lastRenderedPageBreak/>
              <w:t>и муниципальных нужд»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Процент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40,25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3F45AE" w:rsidRPr="003F45AE" w:rsidTr="00604AC1">
        <w:trPr>
          <w:trHeight w:val="22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Среднее количество участников на торгах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Единица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3,31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3,4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3F45AE" w:rsidRPr="003F45AE" w:rsidTr="00604AC1">
        <w:trPr>
          <w:trHeight w:val="22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1.6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Единица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Основное мероприятие 03. </w:t>
            </w:r>
          </w:p>
        </w:tc>
      </w:tr>
      <w:tr w:rsidR="003F45AE" w:rsidRPr="003F45AE" w:rsidTr="00604AC1">
        <w:trPr>
          <w:trHeight w:val="582"/>
        </w:trPr>
        <w:tc>
          <w:tcPr>
            <w:tcW w:w="13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3. Подпрограмма «Развитие малого и среднего предпринимательства»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 </w:t>
            </w:r>
          </w:p>
        </w:tc>
      </w:tr>
      <w:tr w:rsidR="003F45AE" w:rsidRPr="003F45AE" w:rsidTr="00604AC1">
        <w:trPr>
          <w:trHeight w:val="219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spacing w:after="240"/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br/>
            </w:r>
            <w:proofErr w:type="gramStart"/>
            <w:r w:rsidRPr="003F45AE">
              <w:rPr>
                <w:rFonts w:ascii="Arial" w:hAnsi="Arial" w:cs="Arial"/>
              </w:rPr>
              <w:t>Указной</w:t>
            </w:r>
            <w:proofErr w:type="gramEnd"/>
            <w:r w:rsidRPr="003F45AE">
              <w:rPr>
                <w:rFonts w:ascii="Arial" w:hAnsi="Arial" w:cs="Arial"/>
              </w:rPr>
              <w:br/>
              <w:t xml:space="preserve"> (Указ 607)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процент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41,4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53,02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53,10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53,30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53,50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53,60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3F45AE" w:rsidRPr="003F45AE" w:rsidTr="00604AC1">
        <w:trPr>
          <w:trHeight w:val="15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3.2.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Число субъектов МСП в расчете на 10 тыс. человек населения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proofErr w:type="gramStart"/>
            <w:r w:rsidRPr="003F45AE">
              <w:rPr>
                <w:rFonts w:ascii="Arial" w:hAnsi="Arial" w:cs="Arial"/>
              </w:rPr>
              <w:t>Указной</w:t>
            </w:r>
            <w:proofErr w:type="gramEnd"/>
            <w:r w:rsidRPr="003F45AE">
              <w:rPr>
                <w:rFonts w:ascii="Arial" w:hAnsi="Arial" w:cs="Arial"/>
              </w:rPr>
              <w:br/>
              <w:t xml:space="preserve"> (Указ 607)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единиц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646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648,6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671,63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5AE">
              <w:rPr>
                <w:rFonts w:ascii="Arial" w:hAnsi="Arial" w:cs="Arial"/>
                <w:sz w:val="22"/>
                <w:szCs w:val="22"/>
              </w:rPr>
              <w:t>678,54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681,52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684,78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3F45AE" w:rsidRPr="003F45AE" w:rsidTr="00604AC1">
        <w:trPr>
          <w:trHeight w:val="15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3.3.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Рейтинг-50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единиц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158,48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138,46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5AE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3F45AE" w:rsidRPr="003F45AE" w:rsidTr="00604AC1">
        <w:trPr>
          <w:trHeight w:val="118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единиц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575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380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5AE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460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480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Основное мероприятие I8.</w:t>
            </w:r>
          </w:p>
        </w:tc>
      </w:tr>
      <w:tr w:rsidR="003F45AE" w:rsidRPr="003F45AE" w:rsidTr="00604AC1">
        <w:trPr>
          <w:trHeight w:val="12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3.5.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Количество вновь созданных субъектов МСП участниками проекта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Показатель Национального проекта (Регионального проекта)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тыс. единиц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0,013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0,019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0,019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0,014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0,013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0,010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Основное мероприятие I8.</w:t>
            </w:r>
          </w:p>
        </w:tc>
      </w:tr>
      <w:tr w:rsidR="003F45AE" w:rsidRPr="003F45AE" w:rsidTr="00604AC1">
        <w:trPr>
          <w:trHeight w:val="186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3.6.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both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  <w:r w:rsidRPr="003F45AE">
              <w:rPr>
                <w:rFonts w:ascii="Arial" w:hAnsi="Arial" w:cs="Arial"/>
              </w:rPr>
              <w:br w:type="page"/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ВДЛ (Указ президента РФ № 193)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человек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62520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67850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70797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76042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80817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85002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Основное мероприятие I8.</w:t>
            </w:r>
          </w:p>
        </w:tc>
      </w:tr>
      <w:tr w:rsidR="003F45AE" w:rsidRPr="003F45AE" w:rsidTr="00604AC1">
        <w:trPr>
          <w:trHeight w:val="14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3.7.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3F45AE">
              <w:rPr>
                <w:rFonts w:ascii="Arial" w:hAnsi="Arial" w:cs="Arial"/>
              </w:rPr>
              <w:t>самозанятых</w:t>
            </w:r>
            <w:proofErr w:type="spellEnd"/>
            <w:r w:rsidRPr="003F45AE">
              <w:rPr>
                <w:rFonts w:ascii="Arial" w:hAnsi="Arial" w:cs="Arial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3F45AE">
              <w:rPr>
                <w:rFonts w:ascii="Arial" w:hAnsi="Arial" w:cs="Arial"/>
              </w:rPr>
              <w:t>самозанятых</w:t>
            </w:r>
            <w:proofErr w:type="spellEnd"/>
            <w:r w:rsidRPr="003F45AE">
              <w:rPr>
                <w:rFonts w:ascii="Arial" w:hAnsi="Arial" w:cs="Arial"/>
              </w:rPr>
              <w:t xml:space="preserve">, нарастающим итогом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ВДЛ (Указ президента РФ № 193)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3738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3815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3815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3815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3815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3815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Основное мероприятие I8.</w:t>
            </w:r>
          </w:p>
        </w:tc>
      </w:tr>
      <w:tr w:rsidR="003F45AE" w:rsidRPr="003F45AE" w:rsidTr="00604AC1">
        <w:trPr>
          <w:trHeight w:val="518"/>
        </w:trPr>
        <w:tc>
          <w:tcPr>
            <w:tcW w:w="13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lastRenderedPageBreak/>
              <w:t>4. Подпрограмма «Развитие потребительского рынка и услуг на территории муниципального образования Московской области»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 </w:t>
            </w:r>
          </w:p>
        </w:tc>
      </w:tr>
      <w:tr w:rsidR="003F45AE" w:rsidRPr="003F45AE" w:rsidTr="00604AC1">
        <w:trPr>
          <w:trHeight w:val="14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4.1.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both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Обеспеченность населения площадью торговых объектов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proofErr w:type="spellStart"/>
            <w:r w:rsidRPr="003F45AE">
              <w:rPr>
                <w:rFonts w:ascii="Arial" w:hAnsi="Arial" w:cs="Arial"/>
              </w:rPr>
              <w:t>кв</w:t>
            </w:r>
            <w:proofErr w:type="gramStart"/>
            <w:r w:rsidRPr="003F45AE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3F45AE">
              <w:rPr>
                <w:rFonts w:ascii="Arial" w:hAnsi="Arial" w:cs="Arial"/>
              </w:rPr>
              <w:t>/1000 человек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3824,0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4025,4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4290,8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4352,6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4414,9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4456,4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Основное мероприятие 01 </w:t>
            </w:r>
          </w:p>
        </w:tc>
      </w:tr>
      <w:tr w:rsidR="003F45AE" w:rsidRPr="003F45AE" w:rsidTr="00604AC1">
        <w:trPr>
          <w:trHeight w:val="79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4.2.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both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Прирост площадей торговых объектов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proofErr w:type="spellStart"/>
            <w:r w:rsidRPr="003F45AE">
              <w:rPr>
                <w:rFonts w:ascii="Arial" w:hAnsi="Arial" w:cs="Arial"/>
              </w:rPr>
              <w:t>тыс.кв</w:t>
            </w:r>
            <w:proofErr w:type="gramStart"/>
            <w:r w:rsidRPr="003F45A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24,28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92,5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97,8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31,5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32,3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24,6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Основное мероприятие 01 </w:t>
            </w:r>
          </w:p>
        </w:tc>
      </w:tr>
      <w:tr w:rsidR="003F45AE" w:rsidRPr="003F45AE" w:rsidTr="00604AC1">
        <w:trPr>
          <w:trHeight w:val="6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4.3.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both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Цивилизованная торговля (Ликвидация незаконных нестационарных торговых объектов)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Рейтинг-50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баллы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Основное мероприятие 01</w:t>
            </w:r>
          </w:p>
        </w:tc>
      </w:tr>
      <w:tr w:rsidR="003F45AE" w:rsidRPr="003F45AE" w:rsidTr="00604AC1">
        <w:trPr>
          <w:trHeight w:val="9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4.4.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both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Прирост посадочных мест на объектах общественного питания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посадочные места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1276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530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Основное мероприятие 02</w:t>
            </w:r>
          </w:p>
        </w:tc>
      </w:tr>
      <w:tr w:rsidR="003F45AE" w:rsidRPr="003F45AE" w:rsidTr="00604AC1">
        <w:trPr>
          <w:trHeight w:val="6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4.5.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both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Прирост рабочих мест на объектах бытового обслуживания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рабочие места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112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Основное мероприятие 03</w:t>
            </w:r>
          </w:p>
        </w:tc>
      </w:tr>
      <w:tr w:rsidR="003F45AE" w:rsidRPr="003F45AE" w:rsidTr="00604AC1">
        <w:trPr>
          <w:trHeight w:val="9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4.6.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both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Количество введенных банных объектов по программе "100 бань Подмосковья"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единица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Основное мероприятие 04</w:t>
            </w:r>
          </w:p>
        </w:tc>
      </w:tr>
      <w:tr w:rsidR="003F45AE" w:rsidRPr="003F45AE" w:rsidTr="00604AC1">
        <w:trPr>
          <w:trHeight w:val="9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lastRenderedPageBreak/>
              <w:t>4.7.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AE" w:rsidRPr="003F45AE" w:rsidRDefault="003F45AE" w:rsidP="003F45AE">
            <w:pPr>
              <w:jc w:val="both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 xml:space="preserve">Доля обращений по вопросу защиты прав потребителей от общего количества поступивших обращений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процент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AE" w:rsidRPr="003F45AE" w:rsidRDefault="003F45AE" w:rsidP="003F45AE">
            <w:pPr>
              <w:jc w:val="center"/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Основное мероприятие 05</w:t>
            </w:r>
          </w:p>
        </w:tc>
      </w:tr>
      <w:tr w:rsidR="003F45AE" w:rsidRPr="003F45AE" w:rsidTr="00604AC1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</w:tr>
      <w:tr w:rsidR="003F45AE" w:rsidRPr="003F45AE" w:rsidTr="00604AC1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AE" w:rsidRPr="003F45AE" w:rsidRDefault="003F45AE" w:rsidP="003F45AE">
            <w:pPr>
              <w:rPr>
                <w:rFonts w:ascii="Arial" w:hAnsi="Arial" w:cs="Arial"/>
              </w:rPr>
            </w:pPr>
          </w:p>
        </w:tc>
      </w:tr>
      <w:tr w:rsidR="00604AC1" w:rsidRPr="003F45AE" w:rsidTr="00604AC1">
        <w:trPr>
          <w:trHeight w:val="852"/>
        </w:trPr>
        <w:tc>
          <w:tcPr>
            <w:tcW w:w="15353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04AC1" w:rsidRDefault="00604AC1" w:rsidP="003F45AE">
            <w:pPr>
              <w:rPr>
                <w:rFonts w:ascii="Arial" w:hAnsi="Arial" w:cs="Arial"/>
              </w:rPr>
            </w:pPr>
            <w:r w:rsidRPr="003F45AE">
              <w:rPr>
                <w:rFonts w:ascii="Arial" w:hAnsi="Arial" w:cs="Arial"/>
              </w:rPr>
              <w:t>Заместитель Главы Администрации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</w:t>
            </w:r>
            <w:r w:rsidRPr="003F45AE">
              <w:rPr>
                <w:rFonts w:ascii="Arial" w:hAnsi="Arial" w:cs="Arial"/>
              </w:rPr>
              <w:t>П.В. Кондрацкий</w:t>
            </w:r>
          </w:p>
          <w:p w:rsidR="00604AC1" w:rsidRPr="003F45AE" w:rsidRDefault="00604AC1" w:rsidP="003F45AE">
            <w:pPr>
              <w:rPr>
                <w:rFonts w:ascii="Arial" w:hAnsi="Arial" w:cs="Arial"/>
              </w:rPr>
            </w:pPr>
          </w:p>
        </w:tc>
      </w:tr>
    </w:tbl>
    <w:p w:rsidR="0092607E" w:rsidRPr="0092607E" w:rsidRDefault="0092607E" w:rsidP="00604AC1">
      <w:pPr>
        <w:ind w:right="140"/>
        <w:rPr>
          <w:rFonts w:ascii="Arial" w:hAnsi="Arial" w:cs="Arial"/>
        </w:rPr>
      </w:pPr>
    </w:p>
    <w:sectPr w:rsidR="0092607E" w:rsidRPr="0092607E" w:rsidSect="0092607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25" w:rsidRDefault="00607325">
      <w:r>
        <w:separator/>
      </w:r>
    </w:p>
  </w:endnote>
  <w:endnote w:type="continuationSeparator" w:id="0">
    <w:p w:rsidR="00607325" w:rsidRDefault="0060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E92E4A" w:rsidP="0054534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7C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774" w:rsidRDefault="00607325" w:rsidP="0054534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607325" w:rsidP="00545341">
    <w:pPr>
      <w:pStyle w:val="a8"/>
      <w:framePr w:wrap="around" w:vAnchor="text" w:hAnchor="margin" w:xAlign="right" w:y="1"/>
      <w:rPr>
        <w:rStyle w:val="aa"/>
      </w:rPr>
    </w:pPr>
  </w:p>
  <w:p w:rsidR="00643774" w:rsidRDefault="00607325" w:rsidP="00604AC1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7E" w:rsidRDefault="0092607E" w:rsidP="00663821">
    <w:pPr>
      <w:pStyle w:val="a8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1B" w:rsidRDefault="0078731B" w:rsidP="00663821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25" w:rsidRDefault="00607325">
      <w:r>
        <w:separator/>
      </w:r>
    </w:p>
  </w:footnote>
  <w:footnote w:type="continuationSeparator" w:id="0">
    <w:p w:rsidR="00607325" w:rsidRDefault="00607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F52"/>
    <w:multiLevelType w:val="multilevel"/>
    <w:tmpl w:val="9A80AD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  <w:color w:val="auto"/>
      </w:rPr>
    </w:lvl>
  </w:abstractNum>
  <w:abstractNum w:abstractNumId="1">
    <w:nsid w:val="13404238"/>
    <w:multiLevelType w:val="multilevel"/>
    <w:tmpl w:val="5F0A8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53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2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9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1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840" w:hanging="2160"/>
      </w:pPr>
      <w:rPr>
        <w:rFonts w:eastAsia="Times New Roman" w:hint="default"/>
      </w:rPr>
    </w:lvl>
  </w:abstractNum>
  <w:abstractNum w:abstractNumId="2">
    <w:nsid w:val="178F7D18"/>
    <w:multiLevelType w:val="multilevel"/>
    <w:tmpl w:val="C292E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1847AD9"/>
    <w:multiLevelType w:val="multilevel"/>
    <w:tmpl w:val="F1E8F79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3EB4396F"/>
    <w:multiLevelType w:val="hybridMultilevel"/>
    <w:tmpl w:val="919EE202"/>
    <w:lvl w:ilvl="0" w:tplc="2A80EA0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7">
    <w:nsid w:val="3F333C3A"/>
    <w:multiLevelType w:val="hybridMultilevel"/>
    <w:tmpl w:val="43988214"/>
    <w:lvl w:ilvl="0" w:tplc="1C1A80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A67C02"/>
    <w:multiLevelType w:val="hybridMultilevel"/>
    <w:tmpl w:val="98407804"/>
    <w:lvl w:ilvl="0" w:tplc="8C449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7454A3"/>
    <w:multiLevelType w:val="hybridMultilevel"/>
    <w:tmpl w:val="1AA0F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45B0B"/>
    <w:multiLevelType w:val="multilevel"/>
    <w:tmpl w:val="F1E8F79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C45A9"/>
    <w:multiLevelType w:val="hybridMultilevel"/>
    <w:tmpl w:val="DA5EC84E"/>
    <w:lvl w:ilvl="0" w:tplc="27D6CA9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742E6AA2"/>
    <w:multiLevelType w:val="multilevel"/>
    <w:tmpl w:val="C73249EC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5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="Times New Roman" w:hint="default"/>
      </w:rPr>
    </w:lvl>
  </w:abstractNum>
  <w:abstractNum w:abstractNumId="14">
    <w:nsid w:val="78076405"/>
    <w:multiLevelType w:val="multilevel"/>
    <w:tmpl w:val="079C70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5">
    <w:nsid w:val="79061E9A"/>
    <w:multiLevelType w:val="hybridMultilevel"/>
    <w:tmpl w:val="E2BCF65C"/>
    <w:lvl w:ilvl="0" w:tplc="AA061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14"/>
  </w:num>
  <w:num w:numId="9">
    <w:abstractNumId w:val="1"/>
  </w:num>
  <w:num w:numId="10">
    <w:abstractNumId w:val="11"/>
  </w:num>
  <w:num w:numId="11">
    <w:abstractNumId w:val="13"/>
  </w:num>
  <w:num w:numId="12">
    <w:abstractNumId w:val="2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2"/>
    <w:rsid w:val="00000CCD"/>
    <w:rsid w:val="0000279F"/>
    <w:rsid w:val="00002E33"/>
    <w:rsid w:val="0000451C"/>
    <w:rsid w:val="00004B16"/>
    <w:rsid w:val="00004D0A"/>
    <w:rsid w:val="00007655"/>
    <w:rsid w:val="00012AB6"/>
    <w:rsid w:val="00013A6B"/>
    <w:rsid w:val="00015E84"/>
    <w:rsid w:val="00016246"/>
    <w:rsid w:val="000175A5"/>
    <w:rsid w:val="00017815"/>
    <w:rsid w:val="0002222B"/>
    <w:rsid w:val="00023B23"/>
    <w:rsid w:val="00024334"/>
    <w:rsid w:val="00026187"/>
    <w:rsid w:val="00026583"/>
    <w:rsid w:val="00027A0D"/>
    <w:rsid w:val="000317F7"/>
    <w:rsid w:val="00032896"/>
    <w:rsid w:val="00035A23"/>
    <w:rsid w:val="00035ED6"/>
    <w:rsid w:val="00037476"/>
    <w:rsid w:val="00040394"/>
    <w:rsid w:val="00043A84"/>
    <w:rsid w:val="00044726"/>
    <w:rsid w:val="00044AD0"/>
    <w:rsid w:val="00044C0E"/>
    <w:rsid w:val="0004591A"/>
    <w:rsid w:val="000462D3"/>
    <w:rsid w:val="00046C03"/>
    <w:rsid w:val="0004742D"/>
    <w:rsid w:val="000479FA"/>
    <w:rsid w:val="0005003E"/>
    <w:rsid w:val="00050536"/>
    <w:rsid w:val="00050C02"/>
    <w:rsid w:val="00051AF2"/>
    <w:rsid w:val="00052CD1"/>
    <w:rsid w:val="000535AF"/>
    <w:rsid w:val="00053C19"/>
    <w:rsid w:val="00053E7D"/>
    <w:rsid w:val="00054276"/>
    <w:rsid w:val="00054301"/>
    <w:rsid w:val="00054724"/>
    <w:rsid w:val="00054AA9"/>
    <w:rsid w:val="00055B13"/>
    <w:rsid w:val="000560B7"/>
    <w:rsid w:val="00056273"/>
    <w:rsid w:val="0005685F"/>
    <w:rsid w:val="00056EF4"/>
    <w:rsid w:val="00057098"/>
    <w:rsid w:val="00057473"/>
    <w:rsid w:val="00060220"/>
    <w:rsid w:val="0006119C"/>
    <w:rsid w:val="00061A31"/>
    <w:rsid w:val="00062B34"/>
    <w:rsid w:val="00063991"/>
    <w:rsid w:val="00063F2D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49FB"/>
    <w:rsid w:val="00076529"/>
    <w:rsid w:val="000772A9"/>
    <w:rsid w:val="00080A8F"/>
    <w:rsid w:val="00081B43"/>
    <w:rsid w:val="00081E7A"/>
    <w:rsid w:val="00081FF2"/>
    <w:rsid w:val="0008444A"/>
    <w:rsid w:val="00084BA6"/>
    <w:rsid w:val="00084C7F"/>
    <w:rsid w:val="00085BD3"/>
    <w:rsid w:val="00085DEF"/>
    <w:rsid w:val="00085E9B"/>
    <w:rsid w:val="00086697"/>
    <w:rsid w:val="00087962"/>
    <w:rsid w:val="000900A0"/>
    <w:rsid w:val="00091603"/>
    <w:rsid w:val="00091F55"/>
    <w:rsid w:val="00094249"/>
    <w:rsid w:val="000949C1"/>
    <w:rsid w:val="0009541F"/>
    <w:rsid w:val="00097A31"/>
    <w:rsid w:val="00097B5F"/>
    <w:rsid w:val="000A026B"/>
    <w:rsid w:val="000A0494"/>
    <w:rsid w:val="000A0E4B"/>
    <w:rsid w:val="000A5719"/>
    <w:rsid w:val="000A57AB"/>
    <w:rsid w:val="000A6363"/>
    <w:rsid w:val="000A7017"/>
    <w:rsid w:val="000B01FB"/>
    <w:rsid w:val="000B05B9"/>
    <w:rsid w:val="000B0CDA"/>
    <w:rsid w:val="000B1226"/>
    <w:rsid w:val="000B1228"/>
    <w:rsid w:val="000B1D0E"/>
    <w:rsid w:val="000B1F17"/>
    <w:rsid w:val="000B43B0"/>
    <w:rsid w:val="000B4484"/>
    <w:rsid w:val="000B5842"/>
    <w:rsid w:val="000B59F4"/>
    <w:rsid w:val="000B6FE3"/>
    <w:rsid w:val="000B70F3"/>
    <w:rsid w:val="000B7584"/>
    <w:rsid w:val="000B7A89"/>
    <w:rsid w:val="000C1920"/>
    <w:rsid w:val="000C4014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1E01"/>
    <w:rsid w:val="000E2150"/>
    <w:rsid w:val="000E266D"/>
    <w:rsid w:val="000E5A1A"/>
    <w:rsid w:val="000E6A47"/>
    <w:rsid w:val="000E776B"/>
    <w:rsid w:val="000F0688"/>
    <w:rsid w:val="000F4385"/>
    <w:rsid w:val="000F502E"/>
    <w:rsid w:val="000F5EE5"/>
    <w:rsid w:val="000F6880"/>
    <w:rsid w:val="000F75F9"/>
    <w:rsid w:val="000F7B2D"/>
    <w:rsid w:val="0010062D"/>
    <w:rsid w:val="0010165F"/>
    <w:rsid w:val="00102662"/>
    <w:rsid w:val="00103245"/>
    <w:rsid w:val="00103E35"/>
    <w:rsid w:val="00104886"/>
    <w:rsid w:val="00105299"/>
    <w:rsid w:val="0010684B"/>
    <w:rsid w:val="00106DC8"/>
    <w:rsid w:val="001106B7"/>
    <w:rsid w:val="00110ADF"/>
    <w:rsid w:val="00110D0A"/>
    <w:rsid w:val="0011113C"/>
    <w:rsid w:val="00111DBF"/>
    <w:rsid w:val="00113B91"/>
    <w:rsid w:val="00113FEC"/>
    <w:rsid w:val="00114BBE"/>
    <w:rsid w:val="001166DC"/>
    <w:rsid w:val="001210F7"/>
    <w:rsid w:val="00121B3C"/>
    <w:rsid w:val="00123111"/>
    <w:rsid w:val="00124721"/>
    <w:rsid w:val="001249CC"/>
    <w:rsid w:val="001260EA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131"/>
    <w:rsid w:val="00135E3F"/>
    <w:rsid w:val="00136981"/>
    <w:rsid w:val="00140B5B"/>
    <w:rsid w:val="00140F14"/>
    <w:rsid w:val="00141CAF"/>
    <w:rsid w:val="00143268"/>
    <w:rsid w:val="00145863"/>
    <w:rsid w:val="001468FB"/>
    <w:rsid w:val="00147A75"/>
    <w:rsid w:val="00147BE9"/>
    <w:rsid w:val="00151E64"/>
    <w:rsid w:val="001521DE"/>
    <w:rsid w:val="00152E2B"/>
    <w:rsid w:val="00152EEF"/>
    <w:rsid w:val="0015388D"/>
    <w:rsid w:val="00153DED"/>
    <w:rsid w:val="00154FA2"/>
    <w:rsid w:val="001554CA"/>
    <w:rsid w:val="0015678E"/>
    <w:rsid w:val="00156D46"/>
    <w:rsid w:val="0015728F"/>
    <w:rsid w:val="00157625"/>
    <w:rsid w:val="00157739"/>
    <w:rsid w:val="00157751"/>
    <w:rsid w:val="00160520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4F49"/>
    <w:rsid w:val="00175115"/>
    <w:rsid w:val="001819EE"/>
    <w:rsid w:val="00182444"/>
    <w:rsid w:val="00183EC8"/>
    <w:rsid w:val="0018599B"/>
    <w:rsid w:val="00186790"/>
    <w:rsid w:val="0019079E"/>
    <w:rsid w:val="001910E1"/>
    <w:rsid w:val="00194084"/>
    <w:rsid w:val="00194DBA"/>
    <w:rsid w:val="00196014"/>
    <w:rsid w:val="00197449"/>
    <w:rsid w:val="00197A71"/>
    <w:rsid w:val="001A0235"/>
    <w:rsid w:val="001A1AA2"/>
    <w:rsid w:val="001A1C3A"/>
    <w:rsid w:val="001A2444"/>
    <w:rsid w:val="001A24BD"/>
    <w:rsid w:val="001A27E0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2CAB"/>
    <w:rsid w:val="001B33B7"/>
    <w:rsid w:val="001B3AE6"/>
    <w:rsid w:val="001C0227"/>
    <w:rsid w:val="001C09FE"/>
    <w:rsid w:val="001C0B97"/>
    <w:rsid w:val="001C1626"/>
    <w:rsid w:val="001C32EB"/>
    <w:rsid w:val="001C36C3"/>
    <w:rsid w:val="001C5323"/>
    <w:rsid w:val="001C58CC"/>
    <w:rsid w:val="001C6BF2"/>
    <w:rsid w:val="001C7285"/>
    <w:rsid w:val="001D02F6"/>
    <w:rsid w:val="001D089F"/>
    <w:rsid w:val="001D1493"/>
    <w:rsid w:val="001D21B2"/>
    <w:rsid w:val="001D2DA2"/>
    <w:rsid w:val="001D4817"/>
    <w:rsid w:val="001D4A99"/>
    <w:rsid w:val="001D5A41"/>
    <w:rsid w:val="001D5C82"/>
    <w:rsid w:val="001D755E"/>
    <w:rsid w:val="001D7AD0"/>
    <w:rsid w:val="001E29DD"/>
    <w:rsid w:val="001E474D"/>
    <w:rsid w:val="001E4BE2"/>
    <w:rsid w:val="001E663A"/>
    <w:rsid w:val="001F0697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1952"/>
    <w:rsid w:val="002044F4"/>
    <w:rsid w:val="002046B8"/>
    <w:rsid w:val="0020477C"/>
    <w:rsid w:val="00206394"/>
    <w:rsid w:val="0021057B"/>
    <w:rsid w:val="00210819"/>
    <w:rsid w:val="00212904"/>
    <w:rsid w:val="002129ED"/>
    <w:rsid w:val="00213AAB"/>
    <w:rsid w:val="002141EF"/>
    <w:rsid w:val="002145DF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5305"/>
    <w:rsid w:val="0023797E"/>
    <w:rsid w:val="00240A1C"/>
    <w:rsid w:val="00241479"/>
    <w:rsid w:val="00241C7D"/>
    <w:rsid w:val="00243317"/>
    <w:rsid w:val="002437FB"/>
    <w:rsid w:val="002440C8"/>
    <w:rsid w:val="0024610E"/>
    <w:rsid w:val="00247A7B"/>
    <w:rsid w:val="00247D0C"/>
    <w:rsid w:val="00251CD4"/>
    <w:rsid w:val="00251F08"/>
    <w:rsid w:val="00253C4C"/>
    <w:rsid w:val="00253F36"/>
    <w:rsid w:val="0025461E"/>
    <w:rsid w:val="00255EDF"/>
    <w:rsid w:val="0025681A"/>
    <w:rsid w:val="00256ED2"/>
    <w:rsid w:val="00260F85"/>
    <w:rsid w:val="00261120"/>
    <w:rsid w:val="00261425"/>
    <w:rsid w:val="002624ED"/>
    <w:rsid w:val="00263D1A"/>
    <w:rsid w:val="00264895"/>
    <w:rsid w:val="00265350"/>
    <w:rsid w:val="0026717B"/>
    <w:rsid w:val="00267A04"/>
    <w:rsid w:val="00272A97"/>
    <w:rsid w:val="00272F1E"/>
    <w:rsid w:val="00275CF6"/>
    <w:rsid w:val="00276E77"/>
    <w:rsid w:val="00277088"/>
    <w:rsid w:val="002818C9"/>
    <w:rsid w:val="00281ABF"/>
    <w:rsid w:val="00282BCA"/>
    <w:rsid w:val="00282DAB"/>
    <w:rsid w:val="002847D8"/>
    <w:rsid w:val="002851A8"/>
    <w:rsid w:val="002854B3"/>
    <w:rsid w:val="00285C68"/>
    <w:rsid w:val="0028643D"/>
    <w:rsid w:val="00290C77"/>
    <w:rsid w:val="00290DBC"/>
    <w:rsid w:val="00292460"/>
    <w:rsid w:val="00292D9D"/>
    <w:rsid w:val="00292FD7"/>
    <w:rsid w:val="00293ED3"/>
    <w:rsid w:val="00294D64"/>
    <w:rsid w:val="0029589F"/>
    <w:rsid w:val="002974A4"/>
    <w:rsid w:val="002979C5"/>
    <w:rsid w:val="00297BE5"/>
    <w:rsid w:val="002A0CDD"/>
    <w:rsid w:val="002A162C"/>
    <w:rsid w:val="002A1AB5"/>
    <w:rsid w:val="002A2F91"/>
    <w:rsid w:val="002A440C"/>
    <w:rsid w:val="002A61AE"/>
    <w:rsid w:val="002A63C7"/>
    <w:rsid w:val="002A699C"/>
    <w:rsid w:val="002B06B1"/>
    <w:rsid w:val="002B13CB"/>
    <w:rsid w:val="002B14D5"/>
    <w:rsid w:val="002B1D6D"/>
    <w:rsid w:val="002B474F"/>
    <w:rsid w:val="002B5AB4"/>
    <w:rsid w:val="002B5FD2"/>
    <w:rsid w:val="002C0FAB"/>
    <w:rsid w:val="002C1570"/>
    <w:rsid w:val="002C1B15"/>
    <w:rsid w:val="002C2793"/>
    <w:rsid w:val="002C2D59"/>
    <w:rsid w:val="002C2ED4"/>
    <w:rsid w:val="002C365A"/>
    <w:rsid w:val="002C38EB"/>
    <w:rsid w:val="002C5477"/>
    <w:rsid w:val="002C650A"/>
    <w:rsid w:val="002C6962"/>
    <w:rsid w:val="002C69CE"/>
    <w:rsid w:val="002C797E"/>
    <w:rsid w:val="002C7EA9"/>
    <w:rsid w:val="002D177A"/>
    <w:rsid w:val="002D2EA7"/>
    <w:rsid w:val="002D47B4"/>
    <w:rsid w:val="002D67C8"/>
    <w:rsid w:val="002D7247"/>
    <w:rsid w:val="002E026D"/>
    <w:rsid w:val="002E02B5"/>
    <w:rsid w:val="002E0BDF"/>
    <w:rsid w:val="002E1247"/>
    <w:rsid w:val="002E12BE"/>
    <w:rsid w:val="002E16EE"/>
    <w:rsid w:val="002E19C4"/>
    <w:rsid w:val="002E23AC"/>
    <w:rsid w:val="002E251D"/>
    <w:rsid w:val="002E541E"/>
    <w:rsid w:val="002E6450"/>
    <w:rsid w:val="002F1955"/>
    <w:rsid w:val="002F4B71"/>
    <w:rsid w:val="002F502D"/>
    <w:rsid w:val="002F51AB"/>
    <w:rsid w:val="002F64FA"/>
    <w:rsid w:val="002F6CD4"/>
    <w:rsid w:val="002F7F56"/>
    <w:rsid w:val="00300046"/>
    <w:rsid w:val="0030076D"/>
    <w:rsid w:val="003025FF"/>
    <w:rsid w:val="003026C2"/>
    <w:rsid w:val="00302D10"/>
    <w:rsid w:val="00305929"/>
    <w:rsid w:val="003068C4"/>
    <w:rsid w:val="00311B7B"/>
    <w:rsid w:val="003120C0"/>
    <w:rsid w:val="00312470"/>
    <w:rsid w:val="0031247C"/>
    <w:rsid w:val="003133E0"/>
    <w:rsid w:val="00313C98"/>
    <w:rsid w:val="003143F0"/>
    <w:rsid w:val="00314464"/>
    <w:rsid w:val="00314629"/>
    <w:rsid w:val="00315BDC"/>
    <w:rsid w:val="0032059A"/>
    <w:rsid w:val="0032077F"/>
    <w:rsid w:val="00320B8E"/>
    <w:rsid w:val="0032118B"/>
    <w:rsid w:val="00321D16"/>
    <w:rsid w:val="00321F14"/>
    <w:rsid w:val="003224B3"/>
    <w:rsid w:val="00322CEE"/>
    <w:rsid w:val="00322DF5"/>
    <w:rsid w:val="00323916"/>
    <w:rsid w:val="0032712D"/>
    <w:rsid w:val="00327EEB"/>
    <w:rsid w:val="00331518"/>
    <w:rsid w:val="003339EB"/>
    <w:rsid w:val="00334891"/>
    <w:rsid w:val="00335279"/>
    <w:rsid w:val="003352DD"/>
    <w:rsid w:val="0033626D"/>
    <w:rsid w:val="00337806"/>
    <w:rsid w:val="003400D4"/>
    <w:rsid w:val="0034020C"/>
    <w:rsid w:val="0034049E"/>
    <w:rsid w:val="00341509"/>
    <w:rsid w:val="00342896"/>
    <w:rsid w:val="00344434"/>
    <w:rsid w:val="003448CF"/>
    <w:rsid w:val="0034649F"/>
    <w:rsid w:val="00346558"/>
    <w:rsid w:val="00347349"/>
    <w:rsid w:val="00347AD2"/>
    <w:rsid w:val="00350141"/>
    <w:rsid w:val="003502BB"/>
    <w:rsid w:val="0035089B"/>
    <w:rsid w:val="0035143F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4015"/>
    <w:rsid w:val="00364634"/>
    <w:rsid w:val="00366462"/>
    <w:rsid w:val="003664F0"/>
    <w:rsid w:val="0036667A"/>
    <w:rsid w:val="00366C93"/>
    <w:rsid w:val="00373FC7"/>
    <w:rsid w:val="00374493"/>
    <w:rsid w:val="00374901"/>
    <w:rsid w:val="00374A74"/>
    <w:rsid w:val="00376B06"/>
    <w:rsid w:val="003811B4"/>
    <w:rsid w:val="00382CC3"/>
    <w:rsid w:val="00383B4E"/>
    <w:rsid w:val="00385F8F"/>
    <w:rsid w:val="00386641"/>
    <w:rsid w:val="00386E57"/>
    <w:rsid w:val="00391057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6B4"/>
    <w:rsid w:val="003A096E"/>
    <w:rsid w:val="003A0979"/>
    <w:rsid w:val="003A1B8D"/>
    <w:rsid w:val="003A252B"/>
    <w:rsid w:val="003A2894"/>
    <w:rsid w:val="003A3097"/>
    <w:rsid w:val="003A5C5D"/>
    <w:rsid w:val="003A6382"/>
    <w:rsid w:val="003A7E9E"/>
    <w:rsid w:val="003A7F66"/>
    <w:rsid w:val="003B098A"/>
    <w:rsid w:val="003B271C"/>
    <w:rsid w:val="003B27E5"/>
    <w:rsid w:val="003B3349"/>
    <w:rsid w:val="003B39DA"/>
    <w:rsid w:val="003B40BA"/>
    <w:rsid w:val="003B4C47"/>
    <w:rsid w:val="003B4D62"/>
    <w:rsid w:val="003B585E"/>
    <w:rsid w:val="003B78E2"/>
    <w:rsid w:val="003B7A45"/>
    <w:rsid w:val="003C021F"/>
    <w:rsid w:val="003C0D7F"/>
    <w:rsid w:val="003C1F24"/>
    <w:rsid w:val="003C214A"/>
    <w:rsid w:val="003C2319"/>
    <w:rsid w:val="003C363B"/>
    <w:rsid w:val="003C41D4"/>
    <w:rsid w:val="003C4487"/>
    <w:rsid w:val="003C467D"/>
    <w:rsid w:val="003C6A74"/>
    <w:rsid w:val="003D02D4"/>
    <w:rsid w:val="003D085D"/>
    <w:rsid w:val="003D11A3"/>
    <w:rsid w:val="003D287D"/>
    <w:rsid w:val="003D2D1F"/>
    <w:rsid w:val="003D4E33"/>
    <w:rsid w:val="003D6858"/>
    <w:rsid w:val="003D6E02"/>
    <w:rsid w:val="003D6EED"/>
    <w:rsid w:val="003E0A0E"/>
    <w:rsid w:val="003E0A20"/>
    <w:rsid w:val="003E10E3"/>
    <w:rsid w:val="003E1128"/>
    <w:rsid w:val="003E24D2"/>
    <w:rsid w:val="003E33CC"/>
    <w:rsid w:val="003E35B8"/>
    <w:rsid w:val="003E3D03"/>
    <w:rsid w:val="003E3D21"/>
    <w:rsid w:val="003E4803"/>
    <w:rsid w:val="003E530B"/>
    <w:rsid w:val="003E5C72"/>
    <w:rsid w:val="003E7D16"/>
    <w:rsid w:val="003E7F94"/>
    <w:rsid w:val="003F0044"/>
    <w:rsid w:val="003F0EA6"/>
    <w:rsid w:val="003F1D55"/>
    <w:rsid w:val="003F1D98"/>
    <w:rsid w:val="003F1E15"/>
    <w:rsid w:val="003F23F7"/>
    <w:rsid w:val="003F2523"/>
    <w:rsid w:val="003F2C71"/>
    <w:rsid w:val="003F3925"/>
    <w:rsid w:val="003F40D3"/>
    <w:rsid w:val="003F45AE"/>
    <w:rsid w:val="003F552A"/>
    <w:rsid w:val="003F6382"/>
    <w:rsid w:val="003F78B6"/>
    <w:rsid w:val="00400A31"/>
    <w:rsid w:val="004014DC"/>
    <w:rsid w:val="004021E6"/>
    <w:rsid w:val="004044B7"/>
    <w:rsid w:val="004051F8"/>
    <w:rsid w:val="004062DB"/>
    <w:rsid w:val="0040636C"/>
    <w:rsid w:val="004065D8"/>
    <w:rsid w:val="0040672A"/>
    <w:rsid w:val="00407278"/>
    <w:rsid w:val="004072FC"/>
    <w:rsid w:val="00411B1F"/>
    <w:rsid w:val="00412281"/>
    <w:rsid w:val="004128A8"/>
    <w:rsid w:val="00413306"/>
    <w:rsid w:val="00413B3F"/>
    <w:rsid w:val="00414CED"/>
    <w:rsid w:val="00415DDC"/>
    <w:rsid w:val="004163DD"/>
    <w:rsid w:val="00422ECA"/>
    <w:rsid w:val="00423C4D"/>
    <w:rsid w:val="00423EE0"/>
    <w:rsid w:val="004262EB"/>
    <w:rsid w:val="0042714F"/>
    <w:rsid w:val="00430028"/>
    <w:rsid w:val="004311EB"/>
    <w:rsid w:val="00431F66"/>
    <w:rsid w:val="00432242"/>
    <w:rsid w:val="00432903"/>
    <w:rsid w:val="00433263"/>
    <w:rsid w:val="00433CE9"/>
    <w:rsid w:val="00433F7E"/>
    <w:rsid w:val="00434375"/>
    <w:rsid w:val="004362C7"/>
    <w:rsid w:val="00437C03"/>
    <w:rsid w:val="004410B1"/>
    <w:rsid w:val="00443D11"/>
    <w:rsid w:val="00444352"/>
    <w:rsid w:val="004459B5"/>
    <w:rsid w:val="004459C9"/>
    <w:rsid w:val="0044661B"/>
    <w:rsid w:val="00446ABB"/>
    <w:rsid w:val="00446B23"/>
    <w:rsid w:val="00446F5B"/>
    <w:rsid w:val="00450E91"/>
    <w:rsid w:val="004540BA"/>
    <w:rsid w:val="0045491F"/>
    <w:rsid w:val="004566A8"/>
    <w:rsid w:val="00457006"/>
    <w:rsid w:val="00457A7A"/>
    <w:rsid w:val="00460912"/>
    <w:rsid w:val="00460E6E"/>
    <w:rsid w:val="00461198"/>
    <w:rsid w:val="00462DE6"/>
    <w:rsid w:val="0047132D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7519"/>
    <w:rsid w:val="004809A3"/>
    <w:rsid w:val="00480ED9"/>
    <w:rsid w:val="0048185E"/>
    <w:rsid w:val="004819EB"/>
    <w:rsid w:val="00481CFC"/>
    <w:rsid w:val="00482246"/>
    <w:rsid w:val="0048273D"/>
    <w:rsid w:val="00483310"/>
    <w:rsid w:val="00483A5B"/>
    <w:rsid w:val="004903E2"/>
    <w:rsid w:val="00490A70"/>
    <w:rsid w:val="00491397"/>
    <w:rsid w:val="00491E89"/>
    <w:rsid w:val="00492A6D"/>
    <w:rsid w:val="00495515"/>
    <w:rsid w:val="004959F6"/>
    <w:rsid w:val="00496979"/>
    <w:rsid w:val="00497BD0"/>
    <w:rsid w:val="004A0711"/>
    <w:rsid w:val="004A136B"/>
    <w:rsid w:val="004A1EC1"/>
    <w:rsid w:val="004A2730"/>
    <w:rsid w:val="004A2B5E"/>
    <w:rsid w:val="004A346A"/>
    <w:rsid w:val="004A3B7D"/>
    <w:rsid w:val="004A564B"/>
    <w:rsid w:val="004A660F"/>
    <w:rsid w:val="004A76D2"/>
    <w:rsid w:val="004B1C6D"/>
    <w:rsid w:val="004B27CC"/>
    <w:rsid w:val="004B2831"/>
    <w:rsid w:val="004B2D16"/>
    <w:rsid w:val="004B308C"/>
    <w:rsid w:val="004B3270"/>
    <w:rsid w:val="004B5207"/>
    <w:rsid w:val="004B6CDC"/>
    <w:rsid w:val="004B7BB4"/>
    <w:rsid w:val="004C02B3"/>
    <w:rsid w:val="004C06FB"/>
    <w:rsid w:val="004C0A45"/>
    <w:rsid w:val="004C0E14"/>
    <w:rsid w:val="004C1072"/>
    <w:rsid w:val="004C13CF"/>
    <w:rsid w:val="004C171F"/>
    <w:rsid w:val="004C30FA"/>
    <w:rsid w:val="004C3D5D"/>
    <w:rsid w:val="004C48C7"/>
    <w:rsid w:val="004C4AC7"/>
    <w:rsid w:val="004C5364"/>
    <w:rsid w:val="004C7367"/>
    <w:rsid w:val="004C7C27"/>
    <w:rsid w:val="004C7E77"/>
    <w:rsid w:val="004D0158"/>
    <w:rsid w:val="004D45BB"/>
    <w:rsid w:val="004D4CE8"/>
    <w:rsid w:val="004D5D0D"/>
    <w:rsid w:val="004D705C"/>
    <w:rsid w:val="004E0193"/>
    <w:rsid w:val="004E1578"/>
    <w:rsid w:val="004E160F"/>
    <w:rsid w:val="004E26E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39C3"/>
    <w:rsid w:val="004F477C"/>
    <w:rsid w:val="004F5B1D"/>
    <w:rsid w:val="004F7B94"/>
    <w:rsid w:val="004F7C4A"/>
    <w:rsid w:val="00501FFA"/>
    <w:rsid w:val="00503645"/>
    <w:rsid w:val="00503B13"/>
    <w:rsid w:val="00504755"/>
    <w:rsid w:val="00504BC1"/>
    <w:rsid w:val="00505193"/>
    <w:rsid w:val="00505CC8"/>
    <w:rsid w:val="0050715F"/>
    <w:rsid w:val="00510DB2"/>
    <w:rsid w:val="0051127F"/>
    <w:rsid w:val="00511860"/>
    <w:rsid w:val="00511A03"/>
    <w:rsid w:val="00513581"/>
    <w:rsid w:val="00514339"/>
    <w:rsid w:val="00514430"/>
    <w:rsid w:val="005158B7"/>
    <w:rsid w:val="00516B1B"/>
    <w:rsid w:val="00517E59"/>
    <w:rsid w:val="00521BD9"/>
    <w:rsid w:val="00521FA9"/>
    <w:rsid w:val="005231A6"/>
    <w:rsid w:val="00523A25"/>
    <w:rsid w:val="00524586"/>
    <w:rsid w:val="0052550C"/>
    <w:rsid w:val="005271B8"/>
    <w:rsid w:val="00527246"/>
    <w:rsid w:val="0053053C"/>
    <w:rsid w:val="0053068E"/>
    <w:rsid w:val="00531663"/>
    <w:rsid w:val="00531E3F"/>
    <w:rsid w:val="005345D0"/>
    <w:rsid w:val="00534D16"/>
    <w:rsid w:val="00536F3E"/>
    <w:rsid w:val="00537D0C"/>
    <w:rsid w:val="00540144"/>
    <w:rsid w:val="00540432"/>
    <w:rsid w:val="00540E97"/>
    <w:rsid w:val="0054170A"/>
    <w:rsid w:val="00543A57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400"/>
    <w:rsid w:val="005550F0"/>
    <w:rsid w:val="005551F6"/>
    <w:rsid w:val="0055591A"/>
    <w:rsid w:val="00556F4C"/>
    <w:rsid w:val="00557958"/>
    <w:rsid w:val="00557A18"/>
    <w:rsid w:val="00557B95"/>
    <w:rsid w:val="0056065D"/>
    <w:rsid w:val="005609E6"/>
    <w:rsid w:val="00563524"/>
    <w:rsid w:val="00563AA3"/>
    <w:rsid w:val="00564DCF"/>
    <w:rsid w:val="00565512"/>
    <w:rsid w:val="00565A90"/>
    <w:rsid w:val="00565AD8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3B6"/>
    <w:rsid w:val="00581F2F"/>
    <w:rsid w:val="00582DEB"/>
    <w:rsid w:val="0058343B"/>
    <w:rsid w:val="005839D1"/>
    <w:rsid w:val="0058447F"/>
    <w:rsid w:val="00585190"/>
    <w:rsid w:val="00586488"/>
    <w:rsid w:val="00587135"/>
    <w:rsid w:val="00590500"/>
    <w:rsid w:val="00590727"/>
    <w:rsid w:val="0059156F"/>
    <w:rsid w:val="00591AC1"/>
    <w:rsid w:val="00592823"/>
    <w:rsid w:val="00596E0A"/>
    <w:rsid w:val="00597E08"/>
    <w:rsid w:val="005A1121"/>
    <w:rsid w:val="005A1C32"/>
    <w:rsid w:val="005A1C4E"/>
    <w:rsid w:val="005A21A5"/>
    <w:rsid w:val="005A36AA"/>
    <w:rsid w:val="005A4C2B"/>
    <w:rsid w:val="005A4FC6"/>
    <w:rsid w:val="005A6BF7"/>
    <w:rsid w:val="005B0001"/>
    <w:rsid w:val="005B20E4"/>
    <w:rsid w:val="005B3367"/>
    <w:rsid w:val="005B35C0"/>
    <w:rsid w:val="005B41C5"/>
    <w:rsid w:val="005B4632"/>
    <w:rsid w:val="005B78D1"/>
    <w:rsid w:val="005B7EC8"/>
    <w:rsid w:val="005C129F"/>
    <w:rsid w:val="005C1413"/>
    <w:rsid w:val="005C1949"/>
    <w:rsid w:val="005C2B5E"/>
    <w:rsid w:val="005C2B9A"/>
    <w:rsid w:val="005C4A06"/>
    <w:rsid w:val="005C4D86"/>
    <w:rsid w:val="005D0C22"/>
    <w:rsid w:val="005D2EBA"/>
    <w:rsid w:val="005D3109"/>
    <w:rsid w:val="005D3B67"/>
    <w:rsid w:val="005E2669"/>
    <w:rsid w:val="005E2B95"/>
    <w:rsid w:val="005E3BAB"/>
    <w:rsid w:val="005E532B"/>
    <w:rsid w:val="005E72DA"/>
    <w:rsid w:val="005F03DC"/>
    <w:rsid w:val="005F1D9A"/>
    <w:rsid w:val="005F2D49"/>
    <w:rsid w:val="005F330F"/>
    <w:rsid w:val="005F3362"/>
    <w:rsid w:val="005F40E0"/>
    <w:rsid w:val="005F4F62"/>
    <w:rsid w:val="005F5247"/>
    <w:rsid w:val="005F61B6"/>
    <w:rsid w:val="005F6C79"/>
    <w:rsid w:val="005F6DEC"/>
    <w:rsid w:val="005F7053"/>
    <w:rsid w:val="00600796"/>
    <w:rsid w:val="00601AAC"/>
    <w:rsid w:val="00601C31"/>
    <w:rsid w:val="00602209"/>
    <w:rsid w:val="00602788"/>
    <w:rsid w:val="006028A4"/>
    <w:rsid w:val="00602D71"/>
    <w:rsid w:val="00603D39"/>
    <w:rsid w:val="00603D85"/>
    <w:rsid w:val="006043AB"/>
    <w:rsid w:val="00604AC1"/>
    <w:rsid w:val="0060685D"/>
    <w:rsid w:val="00607325"/>
    <w:rsid w:val="00610084"/>
    <w:rsid w:val="0061230E"/>
    <w:rsid w:val="00615F35"/>
    <w:rsid w:val="006171E0"/>
    <w:rsid w:val="00617827"/>
    <w:rsid w:val="006178FB"/>
    <w:rsid w:val="00620A6C"/>
    <w:rsid w:val="00621E51"/>
    <w:rsid w:val="00622238"/>
    <w:rsid w:val="0062224A"/>
    <w:rsid w:val="00626B42"/>
    <w:rsid w:val="00626DB5"/>
    <w:rsid w:val="0063077B"/>
    <w:rsid w:val="0063201D"/>
    <w:rsid w:val="006324C8"/>
    <w:rsid w:val="00632C1A"/>
    <w:rsid w:val="00632D6F"/>
    <w:rsid w:val="00634821"/>
    <w:rsid w:val="0063698C"/>
    <w:rsid w:val="006409A5"/>
    <w:rsid w:val="006413AA"/>
    <w:rsid w:val="00642284"/>
    <w:rsid w:val="00642ABD"/>
    <w:rsid w:val="00642F14"/>
    <w:rsid w:val="00645C32"/>
    <w:rsid w:val="00646AD0"/>
    <w:rsid w:val="0064721B"/>
    <w:rsid w:val="0064739A"/>
    <w:rsid w:val="00650837"/>
    <w:rsid w:val="0065097D"/>
    <w:rsid w:val="006513C2"/>
    <w:rsid w:val="0065182A"/>
    <w:rsid w:val="0065326B"/>
    <w:rsid w:val="0065328C"/>
    <w:rsid w:val="00654140"/>
    <w:rsid w:val="006546E4"/>
    <w:rsid w:val="00654A60"/>
    <w:rsid w:val="00654A84"/>
    <w:rsid w:val="00655E8A"/>
    <w:rsid w:val="006570E7"/>
    <w:rsid w:val="00657AA1"/>
    <w:rsid w:val="00660796"/>
    <w:rsid w:val="0066097E"/>
    <w:rsid w:val="00662B15"/>
    <w:rsid w:val="00663133"/>
    <w:rsid w:val="00663437"/>
    <w:rsid w:val="006653FF"/>
    <w:rsid w:val="006666DD"/>
    <w:rsid w:val="006712C5"/>
    <w:rsid w:val="00672337"/>
    <w:rsid w:val="0067267B"/>
    <w:rsid w:val="00673B9B"/>
    <w:rsid w:val="006774C7"/>
    <w:rsid w:val="00677652"/>
    <w:rsid w:val="00677790"/>
    <w:rsid w:val="00677A44"/>
    <w:rsid w:val="006804EA"/>
    <w:rsid w:val="00680C8E"/>
    <w:rsid w:val="00681069"/>
    <w:rsid w:val="006810E8"/>
    <w:rsid w:val="0068188D"/>
    <w:rsid w:val="00681D03"/>
    <w:rsid w:val="00683141"/>
    <w:rsid w:val="006833BE"/>
    <w:rsid w:val="00683641"/>
    <w:rsid w:val="00684AC3"/>
    <w:rsid w:val="00686C8E"/>
    <w:rsid w:val="00687E32"/>
    <w:rsid w:val="006912ED"/>
    <w:rsid w:val="00691832"/>
    <w:rsid w:val="00694125"/>
    <w:rsid w:val="0069449F"/>
    <w:rsid w:val="006A15E2"/>
    <w:rsid w:val="006A1966"/>
    <w:rsid w:val="006A1989"/>
    <w:rsid w:val="006A26AE"/>
    <w:rsid w:val="006A335D"/>
    <w:rsid w:val="006A38F6"/>
    <w:rsid w:val="006A4A74"/>
    <w:rsid w:val="006A6BAC"/>
    <w:rsid w:val="006A7B4A"/>
    <w:rsid w:val="006B1481"/>
    <w:rsid w:val="006B1683"/>
    <w:rsid w:val="006B1C0B"/>
    <w:rsid w:val="006B23D1"/>
    <w:rsid w:val="006B3EE1"/>
    <w:rsid w:val="006B4125"/>
    <w:rsid w:val="006B4610"/>
    <w:rsid w:val="006B48B9"/>
    <w:rsid w:val="006B4D9C"/>
    <w:rsid w:val="006B5452"/>
    <w:rsid w:val="006B65F8"/>
    <w:rsid w:val="006B6F31"/>
    <w:rsid w:val="006B705C"/>
    <w:rsid w:val="006B7453"/>
    <w:rsid w:val="006C0422"/>
    <w:rsid w:val="006C0BE5"/>
    <w:rsid w:val="006C117D"/>
    <w:rsid w:val="006C1BDF"/>
    <w:rsid w:val="006C268D"/>
    <w:rsid w:val="006C2E3B"/>
    <w:rsid w:val="006C3656"/>
    <w:rsid w:val="006C3FBF"/>
    <w:rsid w:val="006C3FD7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3D2C"/>
    <w:rsid w:val="006D5219"/>
    <w:rsid w:val="006D585E"/>
    <w:rsid w:val="006D5DA0"/>
    <w:rsid w:val="006D68DD"/>
    <w:rsid w:val="006D6DCD"/>
    <w:rsid w:val="006D7682"/>
    <w:rsid w:val="006E27FC"/>
    <w:rsid w:val="006E2BE4"/>
    <w:rsid w:val="006E44CC"/>
    <w:rsid w:val="006E65AE"/>
    <w:rsid w:val="006E6F6D"/>
    <w:rsid w:val="006E71B6"/>
    <w:rsid w:val="006E773C"/>
    <w:rsid w:val="006E7BEB"/>
    <w:rsid w:val="006F029D"/>
    <w:rsid w:val="006F1D40"/>
    <w:rsid w:val="006F239F"/>
    <w:rsid w:val="006F24C9"/>
    <w:rsid w:val="006F332F"/>
    <w:rsid w:val="006F4902"/>
    <w:rsid w:val="006F4B47"/>
    <w:rsid w:val="006F5046"/>
    <w:rsid w:val="006F547C"/>
    <w:rsid w:val="00704337"/>
    <w:rsid w:val="00704357"/>
    <w:rsid w:val="0070470E"/>
    <w:rsid w:val="0070537D"/>
    <w:rsid w:val="007107CB"/>
    <w:rsid w:val="00711447"/>
    <w:rsid w:val="007119B4"/>
    <w:rsid w:val="007134CF"/>
    <w:rsid w:val="00713594"/>
    <w:rsid w:val="00713AAD"/>
    <w:rsid w:val="007140E0"/>
    <w:rsid w:val="00714341"/>
    <w:rsid w:val="00714B7F"/>
    <w:rsid w:val="00715650"/>
    <w:rsid w:val="0071570B"/>
    <w:rsid w:val="00716369"/>
    <w:rsid w:val="007178B9"/>
    <w:rsid w:val="0072291F"/>
    <w:rsid w:val="00723F37"/>
    <w:rsid w:val="0072611F"/>
    <w:rsid w:val="00727A49"/>
    <w:rsid w:val="00727F15"/>
    <w:rsid w:val="007301DA"/>
    <w:rsid w:val="007303BD"/>
    <w:rsid w:val="0073069C"/>
    <w:rsid w:val="00731355"/>
    <w:rsid w:val="00731817"/>
    <w:rsid w:val="007320C1"/>
    <w:rsid w:val="0073438D"/>
    <w:rsid w:val="00734FAB"/>
    <w:rsid w:val="007353DA"/>
    <w:rsid w:val="0073569C"/>
    <w:rsid w:val="0073614F"/>
    <w:rsid w:val="00736570"/>
    <w:rsid w:val="00737775"/>
    <w:rsid w:val="00740B9C"/>
    <w:rsid w:val="00743E21"/>
    <w:rsid w:val="00746944"/>
    <w:rsid w:val="00746BDD"/>
    <w:rsid w:val="007474D1"/>
    <w:rsid w:val="00747725"/>
    <w:rsid w:val="00747C82"/>
    <w:rsid w:val="007505C2"/>
    <w:rsid w:val="00750CB1"/>
    <w:rsid w:val="007512A4"/>
    <w:rsid w:val="0075193D"/>
    <w:rsid w:val="00751999"/>
    <w:rsid w:val="00751EB5"/>
    <w:rsid w:val="00752632"/>
    <w:rsid w:val="007526D7"/>
    <w:rsid w:val="00753736"/>
    <w:rsid w:val="007600D5"/>
    <w:rsid w:val="00760AA5"/>
    <w:rsid w:val="00761858"/>
    <w:rsid w:val="00762EFB"/>
    <w:rsid w:val="007637E7"/>
    <w:rsid w:val="007664F0"/>
    <w:rsid w:val="00766FC9"/>
    <w:rsid w:val="00767D67"/>
    <w:rsid w:val="0077039C"/>
    <w:rsid w:val="0077177E"/>
    <w:rsid w:val="0077205D"/>
    <w:rsid w:val="00773B29"/>
    <w:rsid w:val="00773F54"/>
    <w:rsid w:val="00774DA8"/>
    <w:rsid w:val="00774FAD"/>
    <w:rsid w:val="00775CA8"/>
    <w:rsid w:val="00775DB2"/>
    <w:rsid w:val="007766FC"/>
    <w:rsid w:val="00777D75"/>
    <w:rsid w:val="00780210"/>
    <w:rsid w:val="007808A6"/>
    <w:rsid w:val="0078143E"/>
    <w:rsid w:val="007837FB"/>
    <w:rsid w:val="007847B5"/>
    <w:rsid w:val="00785A9F"/>
    <w:rsid w:val="00787070"/>
    <w:rsid w:val="00787087"/>
    <w:rsid w:val="0078715D"/>
    <w:rsid w:val="0078731B"/>
    <w:rsid w:val="00790454"/>
    <w:rsid w:val="00790FC9"/>
    <w:rsid w:val="00791031"/>
    <w:rsid w:val="0079148D"/>
    <w:rsid w:val="0079164D"/>
    <w:rsid w:val="0079189F"/>
    <w:rsid w:val="00792E7C"/>
    <w:rsid w:val="007935B4"/>
    <w:rsid w:val="00793AAE"/>
    <w:rsid w:val="007951AC"/>
    <w:rsid w:val="007959C7"/>
    <w:rsid w:val="00796E50"/>
    <w:rsid w:val="00797834"/>
    <w:rsid w:val="00797CB3"/>
    <w:rsid w:val="007A2093"/>
    <w:rsid w:val="007A2E6E"/>
    <w:rsid w:val="007A36B8"/>
    <w:rsid w:val="007A43CF"/>
    <w:rsid w:val="007A48AE"/>
    <w:rsid w:val="007A4FC3"/>
    <w:rsid w:val="007A5A4D"/>
    <w:rsid w:val="007A5E6B"/>
    <w:rsid w:val="007A60E6"/>
    <w:rsid w:val="007A779A"/>
    <w:rsid w:val="007B0EEE"/>
    <w:rsid w:val="007B1F14"/>
    <w:rsid w:val="007B2B7A"/>
    <w:rsid w:val="007B3837"/>
    <w:rsid w:val="007B4D71"/>
    <w:rsid w:val="007B618D"/>
    <w:rsid w:val="007B7DBD"/>
    <w:rsid w:val="007C0746"/>
    <w:rsid w:val="007C147B"/>
    <w:rsid w:val="007C3C86"/>
    <w:rsid w:val="007C4CB8"/>
    <w:rsid w:val="007C58E0"/>
    <w:rsid w:val="007C680F"/>
    <w:rsid w:val="007C6F8F"/>
    <w:rsid w:val="007C7B0B"/>
    <w:rsid w:val="007C7B14"/>
    <w:rsid w:val="007D064F"/>
    <w:rsid w:val="007D0BFB"/>
    <w:rsid w:val="007D3F32"/>
    <w:rsid w:val="007D4A60"/>
    <w:rsid w:val="007D52B9"/>
    <w:rsid w:val="007D56D0"/>
    <w:rsid w:val="007D5CC2"/>
    <w:rsid w:val="007D67AF"/>
    <w:rsid w:val="007D6B08"/>
    <w:rsid w:val="007D77A5"/>
    <w:rsid w:val="007D7F4B"/>
    <w:rsid w:val="007E1A56"/>
    <w:rsid w:val="007E3F8B"/>
    <w:rsid w:val="007E4681"/>
    <w:rsid w:val="007E5723"/>
    <w:rsid w:val="007E60E6"/>
    <w:rsid w:val="007E725F"/>
    <w:rsid w:val="007E7A0A"/>
    <w:rsid w:val="007F0B39"/>
    <w:rsid w:val="007F1572"/>
    <w:rsid w:val="007F2E63"/>
    <w:rsid w:val="007F2FCD"/>
    <w:rsid w:val="007F4049"/>
    <w:rsid w:val="007F679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5E22"/>
    <w:rsid w:val="00806EA9"/>
    <w:rsid w:val="0080712F"/>
    <w:rsid w:val="00807368"/>
    <w:rsid w:val="00811417"/>
    <w:rsid w:val="00812F3C"/>
    <w:rsid w:val="008134B2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4AD2"/>
    <w:rsid w:val="008258E1"/>
    <w:rsid w:val="00825CFD"/>
    <w:rsid w:val="00827066"/>
    <w:rsid w:val="00827763"/>
    <w:rsid w:val="00827B94"/>
    <w:rsid w:val="00830FB5"/>
    <w:rsid w:val="008318C1"/>
    <w:rsid w:val="00831AD8"/>
    <w:rsid w:val="008324EC"/>
    <w:rsid w:val="00833A66"/>
    <w:rsid w:val="00834254"/>
    <w:rsid w:val="00835E39"/>
    <w:rsid w:val="0083789A"/>
    <w:rsid w:val="008400B1"/>
    <w:rsid w:val="008426DC"/>
    <w:rsid w:val="00843996"/>
    <w:rsid w:val="008457B0"/>
    <w:rsid w:val="00846096"/>
    <w:rsid w:val="00846EBB"/>
    <w:rsid w:val="008470FF"/>
    <w:rsid w:val="00852198"/>
    <w:rsid w:val="0085393E"/>
    <w:rsid w:val="00854002"/>
    <w:rsid w:val="00854556"/>
    <w:rsid w:val="008545A6"/>
    <w:rsid w:val="00854B51"/>
    <w:rsid w:val="00854FDC"/>
    <w:rsid w:val="00855114"/>
    <w:rsid w:val="00855E66"/>
    <w:rsid w:val="008571A2"/>
    <w:rsid w:val="00863BCC"/>
    <w:rsid w:val="00864C67"/>
    <w:rsid w:val="0086573C"/>
    <w:rsid w:val="00865F66"/>
    <w:rsid w:val="00866018"/>
    <w:rsid w:val="00870D59"/>
    <w:rsid w:val="008740A2"/>
    <w:rsid w:val="00876F48"/>
    <w:rsid w:val="00877B55"/>
    <w:rsid w:val="00881D2D"/>
    <w:rsid w:val="00885BFB"/>
    <w:rsid w:val="00886481"/>
    <w:rsid w:val="008867B2"/>
    <w:rsid w:val="008874A5"/>
    <w:rsid w:val="00891755"/>
    <w:rsid w:val="00892706"/>
    <w:rsid w:val="00892ACB"/>
    <w:rsid w:val="00893C93"/>
    <w:rsid w:val="0089440E"/>
    <w:rsid w:val="00894D03"/>
    <w:rsid w:val="00895B35"/>
    <w:rsid w:val="00896C8F"/>
    <w:rsid w:val="008974A9"/>
    <w:rsid w:val="008977E3"/>
    <w:rsid w:val="00897DDA"/>
    <w:rsid w:val="008A13F7"/>
    <w:rsid w:val="008A4612"/>
    <w:rsid w:val="008A4F05"/>
    <w:rsid w:val="008A581F"/>
    <w:rsid w:val="008A610A"/>
    <w:rsid w:val="008A6F3D"/>
    <w:rsid w:val="008A7C35"/>
    <w:rsid w:val="008A7E5D"/>
    <w:rsid w:val="008B0B2F"/>
    <w:rsid w:val="008B103C"/>
    <w:rsid w:val="008B1633"/>
    <w:rsid w:val="008B1FEF"/>
    <w:rsid w:val="008B32D3"/>
    <w:rsid w:val="008B3842"/>
    <w:rsid w:val="008B4520"/>
    <w:rsid w:val="008B6D88"/>
    <w:rsid w:val="008B7298"/>
    <w:rsid w:val="008C0EC3"/>
    <w:rsid w:val="008C12C8"/>
    <w:rsid w:val="008C14E9"/>
    <w:rsid w:val="008C1E9F"/>
    <w:rsid w:val="008C316F"/>
    <w:rsid w:val="008C41B4"/>
    <w:rsid w:val="008C4611"/>
    <w:rsid w:val="008C4C09"/>
    <w:rsid w:val="008C576A"/>
    <w:rsid w:val="008C583C"/>
    <w:rsid w:val="008C5F4F"/>
    <w:rsid w:val="008C668C"/>
    <w:rsid w:val="008C6996"/>
    <w:rsid w:val="008C6ED7"/>
    <w:rsid w:val="008C7A1D"/>
    <w:rsid w:val="008D099F"/>
    <w:rsid w:val="008D09AC"/>
    <w:rsid w:val="008D1423"/>
    <w:rsid w:val="008D1B4D"/>
    <w:rsid w:val="008D2470"/>
    <w:rsid w:val="008D3C78"/>
    <w:rsid w:val="008D4981"/>
    <w:rsid w:val="008D6163"/>
    <w:rsid w:val="008D632F"/>
    <w:rsid w:val="008E1647"/>
    <w:rsid w:val="008E2E85"/>
    <w:rsid w:val="008E3049"/>
    <w:rsid w:val="008E38C4"/>
    <w:rsid w:val="008E3B2E"/>
    <w:rsid w:val="008E6F38"/>
    <w:rsid w:val="008E7126"/>
    <w:rsid w:val="008F02ED"/>
    <w:rsid w:val="008F0D1D"/>
    <w:rsid w:val="008F28E8"/>
    <w:rsid w:val="008F2B64"/>
    <w:rsid w:val="008F33BD"/>
    <w:rsid w:val="008F3EC9"/>
    <w:rsid w:val="008F5E54"/>
    <w:rsid w:val="008F775E"/>
    <w:rsid w:val="0090140F"/>
    <w:rsid w:val="0090152E"/>
    <w:rsid w:val="009017A6"/>
    <w:rsid w:val="00902527"/>
    <w:rsid w:val="00902620"/>
    <w:rsid w:val="00902EDD"/>
    <w:rsid w:val="0090588E"/>
    <w:rsid w:val="00906C25"/>
    <w:rsid w:val="009070BA"/>
    <w:rsid w:val="009077B1"/>
    <w:rsid w:val="009100F0"/>
    <w:rsid w:val="009103EA"/>
    <w:rsid w:val="0091056A"/>
    <w:rsid w:val="00911DF1"/>
    <w:rsid w:val="00912D32"/>
    <w:rsid w:val="009131AA"/>
    <w:rsid w:val="00914516"/>
    <w:rsid w:val="009147A3"/>
    <w:rsid w:val="00914D32"/>
    <w:rsid w:val="00915091"/>
    <w:rsid w:val="0091612C"/>
    <w:rsid w:val="00916BC6"/>
    <w:rsid w:val="00917B65"/>
    <w:rsid w:val="00920022"/>
    <w:rsid w:val="009205BD"/>
    <w:rsid w:val="009205FA"/>
    <w:rsid w:val="00921B1B"/>
    <w:rsid w:val="009220EE"/>
    <w:rsid w:val="00922FCA"/>
    <w:rsid w:val="0092493D"/>
    <w:rsid w:val="00924DF9"/>
    <w:rsid w:val="009253F8"/>
    <w:rsid w:val="009255E1"/>
    <w:rsid w:val="0092607E"/>
    <w:rsid w:val="00926C01"/>
    <w:rsid w:val="00927687"/>
    <w:rsid w:val="00927CD8"/>
    <w:rsid w:val="00927D28"/>
    <w:rsid w:val="009306FC"/>
    <w:rsid w:val="00930B01"/>
    <w:rsid w:val="00930FE3"/>
    <w:rsid w:val="0093134D"/>
    <w:rsid w:val="00931978"/>
    <w:rsid w:val="00932110"/>
    <w:rsid w:val="00933BF9"/>
    <w:rsid w:val="0093544A"/>
    <w:rsid w:val="009354D8"/>
    <w:rsid w:val="00935D91"/>
    <w:rsid w:val="009361DB"/>
    <w:rsid w:val="00936B76"/>
    <w:rsid w:val="00936F90"/>
    <w:rsid w:val="00941EC1"/>
    <w:rsid w:val="009422DC"/>
    <w:rsid w:val="00943049"/>
    <w:rsid w:val="00944424"/>
    <w:rsid w:val="00944581"/>
    <w:rsid w:val="009470D7"/>
    <w:rsid w:val="00950802"/>
    <w:rsid w:val="00952E48"/>
    <w:rsid w:val="009532B1"/>
    <w:rsid w:val="009539D7"/>
    <w:rsid w:val="00953D75"/>
    <w:rsid w:val="00954360"/>
    <w:rsid w:val="00954480"/>
    <w:rsid w:val="0095511D"/>
    <w:rsid w:val="009572BF"/>
    <w:rsid w:val="0096053C"/>
    <w:rsid w:val="009606CE"/>
    <w:rsid w:val="0096089D"/>
    <w:rsid w:val="00961B9F"/>
    <w:rsid w:val="00961FA3"/>
    <w:rsid w:val="00962204"/>
    <w:rsid w:val="00962D8F"/>
    <w:rsid w:val="009631F5"/>
    <w:rsid w:val="009639DB"/>
    <w:rsid w:val="009640C0"/>
    <w:rsid w:val="00964A2F"/>
    <w:rsid w:val="009654FB"/>
    <w:rsid w:val="00965ED7"/>
    <w:rsid w:val="00966EAB"/>
    <w:rsid w:val="009679AB"/>
    <w:rsid w:val="0097013E"/>
    <w:rsid w:val="00970B9E"/>
    <w:rsid w:val="00972D43"/>
    <w:rsid w:val="00972DFC"/>
    <w:rsid w:val="00972F8C"/>
    <w:rsid w:val="00975E1E"/>
    <w:rsid w:val="00977121"/>
    <w:rsid w:val="00977BB5"/>
    <w:rsid w:val="00980A26"/>
    <w:rsid w:val="0098176C"/>
    <w:rsid w:val="009851CD"/>
    <w:rsid w:val="00985A31"/>
    <w:rsid w:val="00990325"/>
    <w:rsid w:val="009917CB"/>
    <w:rsid w:val="00991CEC"/>
    <w:rsid w:val="00992A5F"/>
    <w:rsid w:val="0099534D"/>
    <w:rsid w:val="00996032"/>
    <w:rsid w:val="009972D3"/>
    <w:rsid w:val="00997548"/>
    <w:rsid w:val="0099758F"/>
    <w:rsid w:val="00997FB1"/>
    <w:rsid w:val="009A1AEF"/>
    <w:rsid w:val="009A26B6"/>
    <w:rsid w:val="009A3717"/>
    <w:rsid w:val="009A4A3A"/>
    <w:rsid w:val="009A534C"/>
    <w:rsid w:val="009A5F14"/>
    <w:rsid w:val="009A646A"/>
    <w:rsid w:val="009A6D02"/>
    <w:rsid w:val="009B026E"/>
    <w:rsid w:val="009B0648"/>
    <w:rsid w:val="009B2858"/>
    <w:rsid w:val="009B2B70"/>
    <w:rsid w:val="009B40C9"/>
    <w:rsid w:val="009B5E12"/>
    <w:rsid w:val="009B6671"/>
    <w:rsid w:val="009B7B22"/>
    <w:rsid w:val="009C1426"/>
    <w:rsid w:val="009C2CCD"/>
    <w:rsid w:val="009C63C1"/>
    <w:rsid w:val="009C66C5"/>
    <w:rsid w:val="009C6713"/>
    <w:rsid w:val="009C6D1C"/>
    <w:rsid w:val="009C722C"/>
    <w:rsid w:val="009C7860"/>
    <w:rsid w:val="009D0320"/>
    <w:rsid w:val="009D06ED"/>
    <w:rsid w:val="009D105A"/>
    <w:rsid w:val="009D22A5"/>
    <w:rsid w:val="009D326E"/>
    <w:rsid w:val="009D35C7"/>
    <w:rsid w:val="009D524A"/>
    <w:rsid w:val="009D53C5"/>
    <w:rsid w:val="009D5461"/>
    <w:rsid w:val="009D5D4E"/>
    <w:rsid w:val="009D6057"/>
    <w:rsid w:val="009D6CD0"/>
    <w:rsid w:val="009D6D4A"/>
    <w:rsid w:val="009D71DB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3760"/>
    <w:rsid w:val="009F3F98"/>
    <w:rsid w:val="009F53FA"/>
    <w:rsid w:val="009F554A"/>
    <w:rsid w:val="009F5FB6"/>
    <w:rsid w:val="009F6F57"/>
    <w:rsid w:val="00A01036"/>
    <w:rsid w:val="00A01491"/>
    <w:rsid w:val="00A0196A"/>
    <w:rsid w:val="00A022C5"/>
    <w:rsid w:val="00A02959"/>
    <w:rsid w:val="00A03742"/>
    <w:rsid w:val="00A05C21"/>
    <w:rsid w:val="00A11424"/>
    <w:rsid w:val="00A12A10"/>
    <w:rsid w:val="00A12B24"/>
    <w:rsid w:val="00A137C1"/>
    <w:rsid w:val="00A13890"/>
    <w:rsid w:val="00A13C95"/>
    <w:rsid w:val="00A14C17"/>
    <w:rsid w:val="00A155A0"/>
    <w:rsid w:val="00A156E2"/>
    <w:rsid w:val="00A15D53"/>
    <w:rsid w:val="00A16AD0"/>
    <w:rsid w:val="00A16D53"/>
    <w:rsid w:val="00A17E7C"/>
    <w:rsid w:val="00A2116F"/>
    <w:rsid w:val="00A2200D"/>
    <w:rsid w:val="00A2251E"/>
    <w:rsid w:val="00A26019"/>
    <w:rsid w:val="00A27628"/>
    <w:rsid w:val="00A30C00"/>
    <w:rsid w:val="00A30FC9"/>
    <w:rsid w:val="00A32D57"/>
    <w:rsid w:val="00A32E71"/>
    <w:rsid w:val="00A3308F"/>
    <w:rsid w:val="00A345B9"/>
    <w:rsid w:val="00A34E1C"/>
    <w:rsid w:val="00A35C37"/>
    <w:rsid w:val="00A36480"/>
    <w:rsid w:val="00A37E80"/>
    <w:rsid w:val="00A37F39"/>
    <w:rsid w:val="00A4060F"/>
    <w:rsid w:val="00A40BAE"/>
    <w:rsid w:val="00A42885"/>
    <w:rsid w:val="00A4304E"/>
    <w:rsid w:val="00A43F1C"/>
    <w:rsid w:val="00A45CA4"/>
    <w:rsid w:val="00A45E5C"/>
    <w:rsid w:val="00A463CF"/>
    <w:rsid w:val="00A4699A"/>
    <w:rsid w:val="00A47A15"/>
    <w:rsid w:val="00A52B7A"/>
    <w:rsid w:val="00A52D02"/>
    <w:rsid w:val="00A53755"/>
    <w:rsid w:val="00A539FD"/>
    <w:rsid w:val="00A54C3C"/>
    <w:rsid w:val="00A54F8D"/>
    <w:rsid w:val="00A5547A"/>
    <w:rsid w:val="00A55C4D"/>
    <w:rsid w:val="00A56973"/>
    <w:rsid w:val="00A6079C"/>
    <w:rsid w:val="00A60FF5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67D23"/>
    <w:rsid w:val="00A71D11"/>
    <w:rsid w:val="00A71DDC"/>
    <w:rsid w:val="00A747BE"/>
    <w:rsid w:val="00A74AC9"/>
    <w:rsid w:val="00A765FA"/>
    <w:rsid w:val="00A768DF"/>
    <w:rsid w:val="00A77300"/>
    <w:rsid w:val="00A77B70"/>
    <w:rsid w:val="00A77E48"/>
    <w:rsid w:val="00A8026D"/>
    <w:rsid w:val="00A80F7D"/>
    <w:rsid w:val="00A81386"/>
    <w:rsid w:val="00A813F5"/>
    <w:rsid w:val="00A82ED0"/>
    <w:rsid w:val="00A83450"/>
    <w:rsid w:val="00A8356E"/>
    <w:rsid w:val="00A83CFF"/>
    <w:rsid w:val="00A84006"/>
    <w:rsid w:val="00A8455E"/>
    <w:rsid w:val="00A8581D"/>
    <w:rsid w:val="00A85E68"/>
    <w:rsid w:val="00A86F10"/>
    <w:rsid w:val="00A909D0"/>
    <w:rsid w:val="00A90D5A"/>
    <w:rsid w:val="00A90E73"/>
    <w:rsid w:val="00A9142E"/>
    <w:rsid w:val="00A91CC5"/>
    <w:rsid w:val="00A91FC9"/>
    <w:rsid w:val="00A92FD4"/>
    <w:rsid w:val="00A93C4F"/>
    <w:rsid w:val="00A93FF5"/>
    <w:rsid w:val="00A942BC"/>
    <w:rsid w:val="00A943DA"/>
    <w:rsid w:val="00A945D1"/>
    <w:rsid w:val="00A947BC"/>
    <w:rsid w:val="00A95184"/>
    <w:rsid w:val="00A95E45"/>
    <w:rsid w:val="00A9791A"/>
    <w:rsid w:val="00AA2585"/>
    <w:rsid w:val="00AA27EB"/>
    <w:rsid w:val="00AA2917"/>
    <w:rsid w:val="00AA3AF5"/>
    <w:rsid w:val="00AA40EF"/>
    <w:rsid w:val="00AA4297"/>
    <w:rsid w:val="00AA4DFB"/>
    <w:rsid w:val="00AA507D"/>
    <w:rsid w:val="00AA59EB"/>
    <w:rsid w:val="00AB0639"/>
    <w:rsid w:val="00AB21AE"/>
    <w:rsid w:val="00AB339C"/>
    <w:rsid w:val="00AB63FA"/>
    <w:rsid w:val="00AC03A4"/>
    <w:rsid w:val="00AC12A1"/>
    <w:rsid w:val="00AC22DB"/>
    <w:rsid w:val="00AC2DE3"/>
    <w:rsid w:val="00AC31AD"/>
    <w:rsid w:val="00AC445B"/>
    <w:rsid w:val="00AC4EBE"/>
    <w:rsid w:val="00AC5C3B"/>
    <w:rsid w:val="00AD217B"/>
    <w:rsid w:val="00AD2253"/>
    <w:rsid w:val="00AD389E"/>
    <w:rsid w:val="00AD53A9"/>
    <w:rsid w:val="00AD6F20"/>
    <w:rsid w:val="00AD7330"/>
    <w:rsid w:val="00AD7A08"/>
    <w:rsid w:val="00AD7E8B"/>
    <w:rsid w:val="00AE0631"/>
    <w:rsid w:val="00AE1A7B"/>
    <w:rsid w:val="00AE2BAA"/>
    <w:rsid w:val="00AE2C72"/>
    <w:rsid w:val="00AE3EFE"/>
    <w:rsid w:val="00AE42D0"/>
    <w:rsid w:val="00AE60A7"/>
    <w:rsid w:val="00AE6276"/>
    <w:rsid w:val="00AE682A"/>
    <w:rsid w:val="00AE6A50"/>
    <w:rsid w:val="00AE6B67"/>
    <w:rsid w:val="00AE7F32"/>
    <w:rsid w:val="00AF0BF1"/>
    <w:rsid w:val="00AF0F15"/>
    <w:rsid w:val="00AF17AC"/>
    <w:rsid w:val="00AF183B"/>
    <w:rsid w:val="00AF2488"/>
    <w:rsid w:val="00AF50C5"/>
    <w:rsid w:val="00AF543F"/>
    <w:rsid w:val="00AF5570"/>
    <w:rsid w:val="00AF673C"/>
    <w:rsid w:val="00B00D14"/>
    <w:rsid w:val="00B01D25"/>
    <w:rsid w:val="00B03161"/>
    <w:rsid w:val="00B03402"/>
    <w:rsid w:val="00B0612B"/>
    <w:rsid w:val="00B069F9"/>
    <w:rsid w:val="00B074B7"/>
    <w:rsid w:val="00B10437"/>
    <w:rsid w:val="00B122F5"/>
    <w:rsid w:val="00B125EC"/>
    <w:rsid w:val="00B14C28"/>
    <w:rsid w:val="00B15501"/>
    <w:rsid w:val="00B155B0"/>
    <w:rsid w:val="00B15A4D"/>
    <w:rsid w:val="00B16638"/>
    <w:rsid w:val="00B16B03"/>
    <w:rsid w:val="00B179CE"/>
    <w:rsid w:val="00B20732"/>
    <w:rsid w:val="00B22D19"/>
    <w:rsid w:val="00B23B06"/>
    <w:rsid w:val="00B24A95"/>
    <w:rsid w:val="00B26C8F"/>
    <w:rsid w:val="00B27948"/>
    <w:rsid w:val="00B27A90"/>
    <w:rsid w:val="00B30CB2"/>
    <w:rsid w:val="00B3136D"/>
    <w:rsid w:val="00B3242B"/>
    <w:rsid w:val="00B335E6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7F8"/>
    <w:rsid w:val="00B4112F"/>
    <w:rsid w:val="00B4166D"/>
    <w:rsid w:val="00B418AF"/>
    <w:rsid w:val="00B4268C"/>
    <w:rsid w:val="00B42B6D"/>
    <w:rsid w:val="00B435EF"/>
    <w:rsid w:val="00B4427B"/>
    <w:rsid w:val="00B450C4"/>
    <w:rsid w:val="00B459E3"/>
    <w:rsid w:val="00B46079"/>
    <w:rsid w:val="00B464C9"/>
    <w:rsid w:val="00B466D8"/>
    <w:rsid w:val="00B47AB1"/>
    <w:rsid w:val="00B47D0D"/>
    <w:rsid w:val="00B5013B"/>
    <w:rsid w:val="00B516E9"/>
    <w:rsid w:val="00B52DEB"/>
    <w:rsid w:val="00B5380E"/>
    <w:rsid w:val="00B5455D"/>
    <w:rsid w:val="00B55968"/>
    <w:rsid w:val="00B56511"/>
    <w:rsid w:val="00B568E2"/>
    <w:rsid w:val="00B57BC8"/>
    <w:rsid w:val="00B602F4"/>
    <w:rsid w:val="00B6078F"/>
    <w:rsid w:val="00B607A6"/>
    <w:rsid w:val="00B610BC"/>
    <w:rsid w:val="00B61D4E"/>
    <w:rsid w:val="00B667F3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79F"/>
    <w:rsid w:val="00B80ACA"/>
    <w:rsid w:val="00B8148E"/>
    <w:rsid w:val="00B81E6F"/>
    <w:rsid w:val="00B8225E"/>
    <w:rsid w:val="00B83712"/>
    <w:rsid w:val="00B84A21"/>
    <w:rsid w:val="00B872EE"/>
    <w:rsid w:val="00B8746C"/>
    <w:rsid w:val="00B87835"/>
    <w:rsid w:val="00B91AF3"/>
    <w:rsid w:val="00B9229A"/>
    <w:rsid w:val="00B93B81"/>
    <w:rsid w:val="00B93FAE"/>
    <w:rsid w:val="00B9415E"/>
    <w:rsid w:val="00B947B1"/>
    <w:rsid w:val="00B94A05"/>
    <w:rsid w:val="00B94CB3"/>
    <w:rsid w:val="00B9686E"/>
    <w:rsid w:val="00B971C9"/>
    <w:rsid w:val="00B97298"/>
    <w:rsid w:val="00B972E7"/>
    <w:rsid w:val="00BA0EF5"/>
    <w:rsid w:val="00BA10E7"/>
    <w:rsid w:val="00BA256A"/>
    <w:rsid w:val="00BA26BC"/>
    <w:rsid w:val="00BA6C0F"/>
    <w:rsid w:val="00BA6D61"/>
    <w:rsid w:val="00BA70EE"/>
    <w:rsid w:val="00BA73B0"/>
    <w:rsid w:val="00BB00B1"/>
    <w:rsid w:val="00BB1E9C"/>
    <w:rsid w:val="00BB21CF"/>
    <w:rsid w:val="00BB3F3F"/>
    <w:rsid w:val="00BB497A"/>
    <w:rsid w:val="00BB5593"/>
    <w:rsid w:val="00BB62BF"/>
    <w:rsid w:val="00BB66A9"/>
    <w:rsid w:val="00BB6E17"/>
    <w:rsid w:val="00BB7736"/>
    <w:rsid w:val="00BB7BD3"/>
    <w:rsid w:val="00BC0260"/>
    <w:rsid w:val="00BC1D7A"/>
    <w:rsid w:val="00BC2BE3"/>
    <w:rsid w:val="00BC4050"/>
    <w:rsid w:val="00BC5D57"/>
    <w:rsid w:val="00BC6AAD"/>
    <w:rsid w:val="00BC765B"/>
    <w:rsid w:val="00BD0F96"/>
    <w:rsid w:val="00BD4FB3"/>
    <w:rsid w:val="00BD4FDB"/>
    <w:rsid w:val="00BD531B"/>
    <w:rsid w:val="00BD6B21"/>
    <w:rsid w:val="00BD798E"/>
    <w:rsid w:val="00BE03E8"/>
    <w:rsid w:val="00BE081B"/>
    <w:rsid w:val="00BE115F"/>
    <w:rsid w:val="00BE18B2"/>
    <w:rsid w:val="00BE6148"/>
    <w:rsid w:val="00BE7DE9"/>
    <w:rsid w:val="00BF15B9"/>
    <w:rsid w:val="00BF19AC"/>
    <w:rsid w:val="00BF27AD"/>
    <w:rsid w:val="00BF548C"/>
    <w:rsid w:val="00BF5893"/>
    <w:rsid w:val="00BF6C0B"/>
    <w:rsid w:val="00BF771D"/>
    <w:rsid w:val="00BF7C0A"/>
    <w:rsid w:val="00C009ED"/>
    <w:rsid w:val="00C016A4"/>
    <w:rsid w:val="00C04549"/>
    <w:rsid w:val="00C07573"/>
    <w:rsid w:val="00C12C3F"/>
    <w:rsid w:val="00C1320C"/>
    <w:rsid w:val="00C13D5E"/>
    <w:rsid w:val="00C13DC0"/>
    <w:rsid w:val="00C14606"/>
    <w:rsid w:val="00C14996"/>
    <w:rsid w:val="00C1544F"/>
    <w:rsid w:val="00C15953"/>
    <w:rsid w:val="00C164C3"/>
    <w:rsid w:val="00C16D0C"/>
    <w:rsid w:val="00C209F3"/>
    <w:rsid w:val="00C20AA3"/>
    <w:rsid w:val="00C216F7"/>
    <w:rsid w:val="00C232DB"/>
    <w:rsid w:val="00C2375A"/>
    <w:rsid w:val="00C254B9"/>
    <w:rsid w:val="00C26AE7"/>
    <w:rsid w:val="00C26BB1"/>
    <w:rsid w:val="00C27D54"/>
    <w:rsid w:val="00C30575"/>
    <w:rsid w:val="00C30D0E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22F"/>
    <w:rsid w:val="00C53479"/>
    <w:rsid w:val="00C53CC1"/>
    <w:rsid w:val="00C55379"/>
    <w:rsid w:val="00C572BF"/>
    <w:rsid w:val="00C57551"/>
    <w:rsid w:val="00C605F7"/>
    <w:rsid w:val="00C609EA"/>
    <w:rsid w:val="00C60AED"/>
    <w:rsid w:val="00C611CD"/>
    <w:rsid w:val="00C61CD0"/>
    <w:rsid w:val="00C638A8"/>
    <w:rsid w:val="00C6461D"/>
    <w:rsid w:val="00C66606"/>
    <w:rsid w:val="00C6702B"/>
    <w:rsid w:val="00C671A9"/>
    <w:rsid w:val="00C707F4"/>
    <w:rsid w:val="00C70F95"/>
    <w:rsid w:val="00C71067"/>
    <w:rsid w:val="00C71552"/>
    <w:rsid w:val="00C72DCC"/>
    <w:rsid w:val="00C72EE1"/>
    <w:rsid w:val="00C73FBE"/>
    <w:rsid w:val="00C746CA"/>
    <w:rsid w:val="00C7597B"/>
    <w:rsid w:val="00C77002"/>
    <w:rsid w:val="00C77129"/>
    <w:rsid w:val="00C77927"/>
    <w:rsid w:val="00C80325"/>
    <w:rsid w:val="00C806E8"/>
    <w:rsid w:val="00C8216B"/>
    <w:rsid w:val="00C8281E"/>
    <w:rsid w:val="00C82E14"/>
    <w:rsid w:val="00C8488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566"/>
    <w:rsid w:val="00C94CC9"/>
    <w:rsid w:val="00C96C49"/>
    <w:rsid w:val="00C976BF"/>
    <w:rsid w:val="00C97CB3"/>
    <w:rsid w:val="00C97FF3"/>
    <w:rsid w:val="00CA1389"/>
    <w:rsid w:val="00CA1C63"/>
    <w:rsid w:val="00CA4A8D"/>
    <w:rsid w:val="00CA4EA8"/>
    <w:rsid w:val="00CA6E47"/>
    <w:rsid w:val="00CA798E"/>
    <w:rsid w:val="00CB01D7"/>
    <w:rsid w:val="00CB020F"/>
    <w:rsid w:val="00CB0AFC"/>
    <w:rsid w:val="00CB359A"/>
    <w:rsid w:val="00CB39B2"/>
    <w:rsid w:val="00CB4964"/>
    <w:rsid w:val="00CB627E"/>
    <w:rsid w:val="00CC11A2"/>
    <w:rsid w:val="00CC129A"/>
    <w:rsid w:val="00CC387D"/>
    <w:rsid w:val="00CC7012"/>
    <w:rsid w:val="00CC707F"/>
    <w:rsid w:val="00CC77BA"/>
    <w:rsid w:val="00CD00CC"/>
    <w:rsid w:val="00CD0D27"/>
    <w:rsid w:val="00CD15F9"/>
    <w:rsid w:val="00CD277C"/>
    <w:rsid w:val="00CD2B70"/>
    <w:rsid w:val="00CD2BAA"/>
    <w:rsid w:val="00CD37A0"/>
    <w:rsid w:val="00CD3A55"/>
    <w:rsid w:val="00CD4D99"/>
    <w:rsid w:val="00CD4DE9"/>
    <w:rsid w:val="00CD4F52"/>
    <w:rsid w:val="00CD5430"/>
    <w:rsid w:val="00CD78B5"/>
    <w:rsid w:val="00CE1BFC"/>
    <w:rsid w:val="00CE1F13"/>
    <w:rsid w:val="00CE2085"/>
    <w:rsid w:val="00CE20BA"/>
    <w:rsid w:val="00CE313A"/>
    <w:rsid w:val="00CE6052"/>
    <w:rsid w:val="00CE73E9"/>
    <w:rsid w:val="00CE73EB"/>
    <w:rsid w:val="00CE7AB3"/>
    <w:rsid w:val="00CF0ECD"/>
    <w:rsid w:val="00CF1055"/>
    <w:rsid w:val="00CF160F"/>
    <w:rsid w:val="00CF1F33"/>
    <w:rsid w:val="00CF26CF"/>
    <w:rsid w:val="00CF2BA7"/>
    <w:rsid w:val="00CF3208"/>
    <w:rsid w:val="00CF3306"/>
    <w:rsid w:val="00CF39DE"/>
    <w:rsid w:val="00CF7083"/>
    <w:rsid w:val="00D0108F"/>
    <w:rsid w:val="00D01C7D"/>
    <w:rsid w:val="00D0213E"/>
    <w:rsid w:val="00D02449"/>
    <w:rsid w:val="00D02572"/>
    <w:rsid w:val="00D02D2F"/>
    <w:rsid w:val="00D02E99"/>
    <w:rsid w:val="00D03673"/>
    <w:rsid w:val="00D054C9"/>
    <w:rsid w:val="00D05C4C"/>
    <w:rsid w:val="00D06C1C"/>
    <w:rsid w:val="00D07079"/>
    <w:rsid w:val="00D072A2"/>
    <w:rsid w:val="00D07C49"/>
    <w:rsid w:val="00D120DD"/>
    <w:rsid w:val="00D12E88"/>
    <w:rsid w:val="00D14128"/>
    <w:rsid w:val="00D14BFD"/>
    <w:rsid w:val="00D17D13"/>
    <w:rsid w:val="00D21765"/>
    <w:rsid w:val="00D21804"/>
    <w:rsid w:val="00D21F6B"/>
    <w:rsid w:val="00D243C1"/>
    <w:rsid w:val="00D2782F"/>
    <w:rsid w:val="00D31EBD"/>
    <w:rsid w:val="00D360DB"/>
    <w:rsid w:val="00D378C1"/>
    <w:rsid w:val="00D37DC9"/>
    <w:rsid w:val="00D411D9"/>
    <w:rsid w:val="00D4292B"/>
    <w:rsid w:val="00D456D0"/>
    <w:rsid w:val="00D45B13"/>
    <w:rsid w:val="00D46B58"/>
    <w:rsid w:val="00D500A8"/>
    <w:rsid w:val="00D501ED"/>
    <w:rsid w:val="00D5087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35E"/>
    <w:rsid w:val="00D637B8"/>
    <w:rsid w:val="00D6624B"/>
    <w:rsid w:val="00D6686D"/>
    <w:rsid w:val="00D70C58"/>
    <w:rsid w:val="00D70F3F"/>
    <w:rsid w:val="00D71C4F"/>
    <w:rsid w:val="00D71F5D"/>
    <w:rsid w:val="00D721FE"/>
    <w:rsid w:val="00D72381"/>
    <w:rsid w:val="00D72FA1"/>
    <w:rsid w:val="00D74ACD"/>
    <w:rsid w:val="00D74D8E"/>
    <w:rsid w:val="00D751B0"/>
    <w:rsid w:val="00D75F8E"/>
    <w:rsid w:val="00D76357"/>
    <w:rsid w:val="00D763FC"/>
    <w:rsid w:val="00D81C4B"/>
    <w:rsid w:val="00D83A99"/>
    <w:rsid w:val="00D83E89"/>
    <w:rsid w:val="00D84BEB"/>
    <w:rsid w:val="00D84E82"/>
    <w:rsid w:val="00D851C4"/>
    <w:rsid w:val="00D8703B"/>
    <w:rsid w:val="00D90220"/>
    <w:rsid w:val="00D93B7D"/>
    <w:rsid w:val="00D97339"/>
    <w:rsid w:val="00D976EB"/>
    <w:rsid w:val="00DA0106"/>
    <w:rsid w:val="00DA0938"/>
    <w:rsid w:val="00DA0D53"/>
    <w:rsid w:val="00DA1991"/>
    <w:rsid w:val="00DA25C5"/>
    <w:rsid w:val="00DA264F"/>
    <w:rsid w:val="00DA4F27"/>
    <w:rsid w:val="00DA5A1F"/>
    <w:rsid w:val="00DA5E3E"/>
    <w:rsid w:val="00DA6715"/>
    <w:rsid w:val="00DA6856"/>
    <w:rsid w:val="00DA79C2"/>
    <w:rsid w:val="00DB1FD5"/>
    <w:rsid w:val="00DB419B"/>
    <w:rsid w:val="00DB4323"/>
    <w:rsid w:val="00DB4AAE"/>
    <w:rsid w:val="00DB6402"/>
    <w:rsid w:val="00DB657C"/>
    <w:rsid w:val="00DB658D"/>
    <w:rsid w:val="00DB728D"/>
    <w:rsid w:val="00DB7A1D"/>
    <w:rsid w:val="00DB7E72"/>
    <w:rsid w:val="00DC084F"/>
    <w:rsid w:val="00DC1414"/>
    <w:rsid w:val="00DC1D7C"/>
    <w:rsid w:val="00DC2963"/>
    <w:rsid w:val="00DC4703"/>
    <w:rsid w:val="00DC5A46"/>
    <w:rsid w:val="00DD35E3"/>
    <w:rsid w:val="00DD4394"/>
    <w:rsid w:val="00DD4DD2"/>
    <w:rsid w:val="00DD518C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A52"/>
    <w:rsid w:val="00DE3034"/>
    <w:rsid w:val="00DE4107"/>
    <w:rsid w:val="00DE548E"/>
    <w:rsid w:val="00DE54B4"/>
    <w:rsid w:val="00DE6386"/>
    <w:rsid w:val="00DE652F"/>
    <w:rsid w:val="00DE7284"/>
    <w:rsid w:val="00DE76E2"/>
    <w:rsid w:val="00DE7A7B"/>
    <w:rsid w:val="00DF0389"/>
    <w:rsid w:val="00DF098D"/>
    <w:rsid w:val="00DF28E0"/>
    <w:rsid w:val="00DF4FBE"/>
    <w:rsid w:val="00DF5141"/>
    <w:rsid w:val="00DF5289"/>
    <w:rsid w:val="00DF5C44"/>
    <w:rsid w:val="00DF65C2"/>
    <w:rsid w:val="00E01592"/>
    <w:rsid w:val="00E01FD4"/>
    <w:rsid w:val="00E022A9"/>
    <w:rsid w:val="00E02A06"/>
    <w:rsid w:val="00E03D05"/>
    <w:rsid w:val="00E05A9E"/>
    <w:rsid w:val="00E05CF5"/>
    <w:rsid w:val="00E05EB5"/>
    <w:rsid w:val="00E060A8"/>
    <w:rsid w:val="00E064EC"/>
    <w:rsid w:val="00E07AB9"/>
    <w:rsid w:val="00E105AC"/>
    <w:rsid w:val="00E10B77"/>
    <w:rsid w:val="00E11129"/>
    <w:rsid w:val="00E1207E"/>
    <w:rsid w:val="00E12668"/>
    <w:rsid w:val="00E13151"/>
    <w:rsid w:val="00E139B0"/>
    <w:rsid w:val="00E1404C"/>
    <w:rsid w:val="00E162E8"/>
    <w:rsid w:val="00E1642E"/>
    <w:rsid w:val="00E164E0"/>
    <w:rsid w:val="00E16C65"/>
    <w:rsid w:val="00E17D01"/>
    <w:rsid w:val="00E20598"/>
    <w:rsid w:val="00E20DF7"/>
    <w:rsid w:val="00E20FEF"/>
    <w:rsid w:val="00E2192F"/>
    <w:rsid w:val="00E22C41"/>
    <w:rsid w:val="00E23CEE"/>
    <w:rsid w:val="00E24294"/>
    <w:rsid w:val="00E2506C"/>
    <w:rsid w:val="00E25890"/>
    <w:rsid w:val="00E26F10"/>
    <w:rsid w:val="00E2761F"/>
    <w:rsid w:val="00E30310"/>
    <w:rsid w:val="00E30F0D"/>
    <w:rsid w:val="00E32CE3"/>
    <w:rsid w:val="00E32EDF"/>
    <w:rsid w:val="00E33C69"/>
    <w:rsid w:val="00E33C75"/>
    <w:rsid w:val="00E33C9A"/>
    <w:rsid w:val="00E3457C"/>
    <w:rsid w:val="00E348F4"/>
    <w:rsid w:val="00E34DCA"/>
    <w:rsid w:val="00E35BDC"/>
    <w:rsid w:val="00E35C52"/>
    <w:rsid w:val="00E368B7"/>
    <w:rsid w:val="00E36F29"/>
    <w:rsid w:val="00E376D0"/>
    <w:rsid w:val="00E37FC0"/>
    <w:rsid w:val="00E40FB5"/>
    <w:rsid w:val="00E41281"/>
    <w:rsid w:val="00E44272"/>
    <w:rsid w:val="00E44D0F"/>
    <w:rsid w:val="00E44F02"/>
    <w:rsid w:val="00E47747"/>
    <w:rsid w:val="00E50237"/>
    <w:rsid w:val="00E515B0"/>
    <w:rsid w:val="00E51CE7"/>
    <w:rsid w:val="00E538B2"/>
    <w:rsid w:val="00E54456"/>
    <w:rsid w:val="00E548AA"/>
    <w:rsid w:val="00E5548F"/>
    <w:rsid w:val="00E55992"/>
    <w:rsid w:val="00E55A08"/>
    <w:rsid w:val="00E57683"/>
    <w:rsid w:val="00E57F5D"/>
    <w:rsid w:val="00E60151"/>
    <w:rsid w:val="00E6096E"/>
    <w:rsid w:val="00E61113"/>
    <w:rsid w:val="00E615A8"/>
    <w:rsid w:val="00E6219A"/>
    <w:rsid w:val="00E628BD"/>
    <w:rsid w:val="00E629E5"/>
    <w:rsid w:val="00E62E08"/>
    <w:rsid w:val="00E639FA"/>
    <w:rsid w:val="00E64DE2"/>
    <w:rsid w:val="00E67607"/>
    <w:rsid w:val="00E6762E"/>
    <w:rsid w:val="00E714B7"/>
    <w:rsid w:val="00E717A8"/>
    <w:rsid w:val="00E720E7"/>
    <w:rsid w:val="00E72F36"/>
    <w:rsid w:val="00E74629"/>
    <w:rsid w:val="00E74F8A"/>
    <w:rsid w:val="00E758C2"/>
    <w:rsid w:val="00E77255"/>
    <w:rsid w:val="00E77C0D"/>
    <w:rsid w:val="00E80529"/>
    <w:rsid w:val="00E80EF9"/>
    <w:rsid w:val="00E83BA0"/>
    <w:rsid w:val="00E84065"/>
    <w:rsid w:val="00E859ED"/>
    <w:rsid w:val="00E87A09"/>
    <w:rsid w:val="00E87BF9"/>
    <w:rsid w:val="00E90F3F"/>
    <w:rsid w:val="00E926BC"/>
    <w:rsid w:val="00E928C4"/>
    <w:rsid w:val="00E92E4A"/>
    <w:rsid w:val="00E953EF"/>
    <w:rsid w:val="00E96C92"/>
    <w:rsid w:val="00E9755B"/>
    <w:rsid w:val="00EA0B00"/>
    <w:rsid w:val="00EA0CE7"/>
    <w:rsid w:val="00EA1286"/>
    <w:rsid w:val="00EA17BC"/>
    <w:rsid w:val="00EA1BDD"/>
    <w:rsid w:val="00EA1DD6"/>
    <w:rsid w:val="00EA2305"/>
    <w:rsid w:val="00EA2DF8"/>
    <w:rsid w:val="00EA3074"/>
    <w:rsid w:val="00EA6629"/>
    <w:rsid w:val="00EA6C4D"/>
    <w:rsid w:val="00EA6D48"/>
    <w:rsid w:val="00EA6EAC"/>
    <w:rsid w:val="00EB0844"/>
    <w:rsid w:val="00EB11AA"/>
    <w:rsid w:val="00EB16FB"/>
    <w:rsid w:val="00EB26CF"/>
    <w:rsid w:val="00EB2CA0"/>
    <w:rsid w:val="00EB2E62"/>
    <w:rsid w:val="00EB3973"/>
    <w:rsid w:val="00EB3A78"/>
    <w:rsid w:val="00EB48B1"/>
    <w:rsid w:val="00EB5227"/>
    <w:rsid w:val="00EB56A8"/>
    <w:rsid w:val="00EB5CCE"/>
    <w:rsid w:val="00EB61A3"/>
    <w:rsid w:val="00EB6739"/>
    <w:rsid w:val="00EB679D"/>
    <w:rsid w:val="00EB6B63"/>
    <w:rsid w:val="00EB7314"/>
    <w:rsid w:val="00EC0FB3"/>
    <w:rsid w:val="00EC29BB"/>
    <w:rsid w:val="00EC2EC3"/>
    <w:rsid w:val="00EC40F7"/>
    <w:rsid w:val="00EC5E3E"/>
    <w:rsid w:val="00EC6BC9"/>
    <w:rsid w:val="00EC6D54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19C"/>
    <w:rsid w:val="00ED5A63"/>
    <w:rsid w:val="00ED653E"/>
    <w:rsid w:val="00EE0C2E"/>
    <w:rsid w:val="00EE0F9D"/>
    <w:rsid w:val="00EE1048"/>
    <w:rsid w:val="00EE2133"/>
    <w:rsid w:val="00EE26B2"/>
    <w:rsid w:val="00EE34EF"/>
    <w:rsid w:val="00EE38BF"/>
    <w:rsid w:val="00EE497F"/>
    <w:rsid w:val="00EE61F6"/>
    <w:rsid w:val="00EE7604"/>
    <w:rsid w:val="00EE7AA3"/>
    <w:rsid w:val="00EF0077"/>
    <w:rsid w:val="00EF1E3B"/>
    <w:rsid w:val="00EF257D"/>
    <w:rsid w:val="00EF2C1E"/>
    <w:rsid w:val="00EF2CFE"/>
    <w:rsid w:val="00EF3089"/>
    <w:rsid w:val="00EF3E82"/>
    <w:rsid w:val="00EF4695"/>
    <w:rsid w:val="00EF4A3D"/>
    <w:rsid w:val="00EF5E36"/>
    <w:rsid w:val="00EF6BE9"/>
    <w:rsid w:val="00EF7223"/>
    <w:rsid w:val="00F04922"/>
    <w:rsid w:val="00F050FE"/>
    <w:rsid w:val="00F05CE3"/>
    <w:rsid w:val="00F062BC"/>
    <w:rsid w:val="00F0670F"/>
    <w:rsid w:val="00F068C2"/>
    <w:rsid w:val="00F06948"/>
    <w:rsid w:val="00F06D14"/>
    <w:rsid w:val="00F06FDB"/>
    <w:rsid w:val="00F07618"/>
    <w:rsid w:val="00F07EB1"/>
    <w:rsid w:val="00F10472"/>
    <w:rsid w:val="00F10C7A"/>
    <w:rsid w:val="00F125DC"/>
    <w:rsid w:val="00F12E11"/>
    <w:rsid w:val="00F1395D"/>
    <w:rsid w:val="00F13C2B"/>
    <w:rsid w:val="00F141D1"/>
    <w:rsid w:val="00F171C4"/>
    <w:rsid w:val="00F17FBB"/>
    <w:rsid w:val="00F22261"/>
    <w:rsid w:val="00F23093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42AD"/>
    <w:rsid w:val="00F3593F"/>
    <w:rsid w:val="00F365A6"/>
    <w:rsid w:val="00F3660F"/>
    <w:rsid w:val="00F36BCF"/>
    <w:rsid w:val="00F40DA7"/>
    <w:rsid w:val="00F40F43"/>
    <w:rsid w:val="00F412D1"/>
    <w:rsid w:val="00F414F5"/>
    <w:rsid w:val="00F44667"/>
    <w:rsid w:val="00F461B7"/>
    <w:rsid w:val="00F466A5"/>
    <w:rsid w:val="00F50455"/>
    <w:rsid w:val="00F506B8"/>
    <w:rsid w:val="00F50FC3"/>
    <w:rsid w:val="00F510B2"/>
    <w:rsid w:val="00F515C1"/>
    <w:rsid w:val="00F518BF"/>
    <w:rsid w:val="00F524AA"/>
    <w:rsid w:val="00F52714"/>
    <w:rsid w:val="00F530E7"/>
    <w:rsid w:val="00F532BE"/>
    <w:rsid w:val="00F548D5"/>
    <w:rsid w:val="00F55217"/>
    <w:rsid w:val="00F60E80"/>
    <w:rsid w:val="00F61DB0"/>
    <w:rsid w:val="00F62524"/>
    <w:rsid w:val="00F633E9"/>
    <w:rsid w:val="00F63C68"/>
    <w:rsid w:val="00F63E6F"/>
    <w:rsid w:val="00F64FA7"/>
    <w:rsid w:val="00F70655"/>
    <w:rsid w:val="00F7090F"/>
    <w:rsid w:val="00F70F11"/>
    <w:rsid w:val="00F73DB9"/>
    <w:rsid w:val="00F741A7"/>
    <w:rsid w:val="00F744D7"/>
    <w:rsid w:val="00F75FBE"/>
    <w:rsid w:val="00F76432"/>
    <w:rsid w:val="00F7670E"/>
    <w:rsid w:val="00F7681A"/>
    <w:rsid w:val="00F77392"/>
    <w:rsid w:val="00F801A3"/>
    <w:rsid w:val="00F814C8"/>
    <w:rsid w:val="00F81601"/>
    <w:rsid w:val="00F8325C"/>
    <w:rsid w:val="00F83A91"/>
    <w:rsid w:val="00F84366"/>
    <w:rsid w:val="00F847B1"/>
    <w:rsid w:val="00F858EA"/>
    <w:rsid w:val="00F863BA"/>
    <w:rsid w:val="00F8699A"/>
    <w:rsid w:val="00F871CE"/>
    <w:rsid w:val="00F90375"/>
    <w:rsid w:val="00F90911"/>
    <w:rsid w:val="00F920D5"/>
    <w:rsid w:val="00F93B32"/>
    <w:rsid w:val="00F93C5B"/>
    <w:rsid w:val="00F94B82"/>
    <w:rsid w:val="00F95E4C"/>
    <w:rsid w:val="00F95F87"/>
    <w:rsid w:val="00F96D79"/>
    <w:rsid w:val="00FA0ABE"/>
    <w:rsid w:val="00FA1A0A"/>
    <w:rsid w:val="00FA26B1"/>
    <w:rsid w:val="00FA34CC"/>
    <w:rsid w:val="00FA5134"/>
    <w:rsid w:val="00FA5E04"/>
    <w:rsid w:val="00FA7D55"/>
    <w:rsid w:val="00FA7D91"/>
    <w:rsid w:val="00FA7E75"/>
    <w:rsid w:val="00FB2EFA"/>
    <w:rsid w:val="00FB3CD0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E40"/>
    <w:rsid w:val="00FC7B02"/>
    <w:rsid w:val="00FD2169"/>
    <w:rsid w:val="00FD3147"/>
    <w:rsid w:val="00FD3ECF"/>
    <w:rsid w:val="00FD423A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3935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797834"/>
    <w:pPr>
      <w:ind w:left="720"/>
      <w:contextualSpacing/>
    </w:pPr>
  </w:style>
  <w:style w:type="paragraph" w:customStyle="1" w:styleId="Default">
    <w:name w:val="Default"/>
    <w:rsid w:val="00925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9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787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787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3F45AE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604A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04A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797834"/>
    <w:pPr>
      <w:ind w:left="720"/>
      <w:contextualSpacing/>
    </w:pPr>
  </w:style>
  <w:style w:type="paragraph" w:customStyle="1" w:styleId="Default">
    <w:name w:val="Default"/>
    <w:rsid w:val="00925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9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787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787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3F45AE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604A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04A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din.ru/phone/?div_id=225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file:///C:\Users\a_ziminova\Desktop\&#1055;&#1088;&#1080;&#1083;&#1086;&#1078;&#1077;&#1085;&#1080;&#1077;%205%20&#1082;%20&#1087;&#1086;&#1089;&#1090;&#1072;&#1085;&#1086;&#1074;&#1083;&#1077;&#1085;&#1080;&#1102;%20.xlsx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mosreg.ru/gubernator/vystuplenia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ADA1-DC8E-4168-A81D-3E651551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11675</Words>
  <Characters>66548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Зиминова Анна Юрьевна</cp:lastModifiedBy>
  <cp:revision>66</cp:revision>
  <cp:lastPrinted>2020-08-07T07:48:00Z</cp:lastPrinted>
  <dcterms:created xsi:type="dcterms:W3CDTF">2020-06-30T09:47:00Z</dcterms:created>
  <dcterms:modified xsi:type="dcterms:W3CDTF">2020-08-17T07:11:00Z</dcterms:modified>
</cp:coreProperties>
</file>