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EB" w:rsidRPr="00977586" w:rsidRDefault="00767BEB" w:rsidP="00767BEB">
      <w:pPr>
        <w:pStyle w:val="af0"/>
        <w:tabs>
          <w:tab w:val="clear" w:pos="4677"/>
        </w:tabs>
        <w:rPr>
          <w:rFonts w:ascii="Tahoma" w:hAnsi="Tahoma" w:cs="Tahoma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C7EAA2" wp14:editId="4A80F7E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671570" cy="606425"/>
            <wp:effectExtent l="0" t="0" r="5080" b="3175"/>
            <wp:wrapTight wrapText="bothSides">
              <wp:wrapPolygon edited="0">
                <wp:start x="0" y="0"/>
                <wp:lineTo x="0" y="21035"/>
                <wp:lineTo x="21518" y="21035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iCs/>
          <w:sz w:val="16"/>
          <w:szCs w:val="16"/>
        </w:rPr>
        <w:t xml:space="preserve">                 </w:t>
      </w:r>
      <w:r w:rsidRPr="00977586">
        <w:rPr>
          <w:rFonts w:ascii="Tahoma" w:hAnsi="Tahoma" w:cs="Tahoma"/>
          <w:b/>
          <w:iCs/>
          <w:sz w:val="16"/>
          <w:szCs w:val="16"/>
        </w:rPr>
        <w:t>АО «Мосэнергосбыт»</w:t>
      </w:r>
    </w:p>
    <w:p w:rsidR="00767BEB" w:rsidRPr="00977586" w:rsidRDefault="00767BEB" w:rsidP="00767BEB">
      <w:pPr>
        <w:pStyle w:val="af0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ab/>
      </w:r>
      <w:r w:rsidRPr="00977586">
        <w:rPr>
          <w:rFonts w:ascii="Tahoma" w:hAnsi="Tahoma" w:cs="Tahoma"/>
          <w:iCs/>
          <w:sz w:val="16"/>
          <w:szCs w:val="16"/>
        </w:rPr>
        <w:t>117312, Москва, ул. Вавилова, д. 9,</w:t>
      </w:r>
    </w:p>
    <w:p w:rsidR="00767BEB" w:rsidRDefault="00767BEB" w:rsidP="00767BEB">
      <w:pPr>
        <w:pStyle w:val="af0"/>
        <w:tabs>
          <w:tab w:val="clear" w:pos="4677"/>
        </w:tabs>
      </w:pPr>
      <w:r>
        <w:rPr>
          <w:rFonts w:ascii="Tahoma" w:hAnsi="Tahoma" w:cs="Tahoma"/>
          <w:iCs/>
          <w:sz w:val="16"/>
          <w:szCs w:val="16"/>
        </w:rPr>
        <w:t xml:space="preserve">               Тел.: +7 499 550 9 550</w:t>
      </w:r>
      <w:r w:rsidRPr="00977586">
        <w:t xml:space="preserve">  </w:t>
      </w:r>
      <w:r>
        <w:t xml:space="preserve"> </w:t>
      </w:r>
    </w:p>
    <w:p w:rsidR="00767BEB" w:rsidRPr="00862569" w:rsidRDefault="00767BEB" w:rsidP="00767BEB">
      <w:pPr>
        <w:pStyle w:val="af0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 xml:space="preserve">                </w:t>
      </w:r>
      <w:hyperlink r:id="rId6" w:history="1">
        <w:r w:rsidRPr="00F534ED">
          <w:rPr>
            <w:rStyle w:val="a9"/>
            <w:rFonts w:ascii="Tahoma" w:hAnsi="Tahoma" w:cs="Tahoma"/>
            <w:iCs/>
            <w:sz w:val="16"/>
            <w:szCs w:val="16"/>
          </w:rPr>
          <w:t>www.mosenergosbyt.ru</w:t>
        </w:r>
      </w:hyperlink>
    </w:p>
    <w:p w:rsidR="00767BEB" w:rsidRDefault="00767BEB" w:rsidP="00767BEB">
      <w:pPr>
        <w:tabs>
          <w:tab w:val="left" w:pos="3675"/>
        </w:tabs>
        <w:rPr>
          <w:b/>
          <w:sz w:val="28"/>
          <w:szCs w:val="28"/>
        </w:rPr>
      </w:pPr>
    </w:p>
    <w:p w:rsidR="00767BEB" w:rsidRPr="00CB07B6" w:rsidRDefault="00767BEB" w:rsidP="00767BEB">
      <w:pPr>
        <w:tabs>
          <w:tab w:val="left" w:pos="367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20.11.2020 </w:t>
      </w:r>
      <w:r w:rsidRPr="00CB07B6">
        <w:rPr>
          <w:b/>
          <w:sz w:val="28"/>
          <w:szCs w:val="28"/>
        </w:rPr>
        <w:t>года</w:t>
      </w:r>
      <w:r w:rsidRPr="00CB07B6">
        <w:rPr>
          <w:sz w:val="28"/>
          <w:szCs w:val="28"/>
        </w:rPr>
        <w:t xml:space="preserve"> </w:t>
      </w:r>
    </w:p>
    <w:p w:rsidR="005C320C" w:rsidRDefault="00767BEB" w:rsidP="005C32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"/>
          <w:rFonts w:ascii="Times New Roman" w:hAnsi="Times New Roman" w:cs="Times New Roman"/>
          <w:sz w:val="28"/>
          <w:szCs w:val="28"/>
        </w:rPr>
        <w:t xml:space="preserve"> </w:t>
      </w:r>
      <w:r w:rsidR="005C320C">
        <w:rPr>
          <w:rStyle w:val="CharAttribute5"/>
          <w:rFonts w:ascii="Times New Roman" w:hAnsi="Times New Roman" w:cs="Times New Roman"/>
          <w:sz w:val="28"/>
          <w:szCs w:val="28"/>
        </w:rPr>
        <w:t>«Мосэнергосбыт» информирует</w:t>
      </w:r>
      <w:r w:rsidR="005C3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20C" w:rsidRDefault="005C320C" w:rsidP="005C32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157.2 ЖК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«а» п. 30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(утв. Постановлением Правительства РФ от 14.02.2012 № 124), в связи с наличием крупной просроченной задолженности за потребленную электроэнергию со стороны управляющей организации </w:t>
      </w:r>
      <w:r>
        <w:rPr>
          <w:rFonts w:ascii="Times New Roman" w:hAnsi="Times New Roman" w:cs="Times New Roman"/>
          <w:b/>
          <w:sz w:val="28"/>
          <w:szCs w:val="28"/>
        </w:rPr>
        <w:t>с 01.12.2020 АО «Мосэнергосбыт» в одностороннем порядке отказывается от исполнения договора энергоснабжения с  ООО «УК «Сервис 24»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части поставки электрической энергии,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приобретавшейся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конечным потребителям коммунальной услуги по электроснабжению в многоквартирных домах, расположенных по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7F1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</w:t>
      </w:r>
      <w:r w:rsidR="000747F1"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="000747F1" w:rsidRPr="00330D2B">
        <w:rPr>
          <w:rFonts w:ascii="Times New Roman" w:hAnsi="Times New Roman"/>
          <w:sz w:val="28"/>
          <w:szCs w:val="28"/>
        </w:rPr>
        <w:t>Ромашково</w:t>
      </w:r>
      <w:proofErr w:type="spellEnd"/>
      <w:r w:rsidR="000747F1" w:rsidRPr="00330D2B">
        <w:rPr>
          <w:rFonts w:ascii="Times New Roman" w:hAnsi="Times New Roman"/>
          <w:sz w:val="28"/>
          <w:szCs w:val="28"/>
        </w:rPr>
        <w:t xml:space="preserve">, ул. Никольская, д. 14, корп. 1,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330D2B">
        <w:rPr>
          <w:rFonts w:ascii="Times New Roman" w:hAnsi="Times New Roman"/>
          <w:sz w:val="28"/>
          <w:szCs w:val="28"/>
        </w:rPr>
        <w:t>, ул. Никольская, д.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D2B">
        <w:rPr>
          <w:rFonts w:ascii="Times New Roman" w:hAnsi="Times New Roman"/>
          <w:sz w:val="28"/>
          <w:szCs w:val="28"/>
        </w:rPr>
        <w:t xml:space="preserve">корп. 2,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330D2B">
        <w:rPr>
          <w:rFonts w:ascii="Times New Roman" w:hAnsi="Times New Roman"/>
          <w:sz w:val="28"/>
          <w:szCs w:val="28"/>
        </w:rPr>
        <w:t>, ул. Никольская, д.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D2B">
        <w:rPr>
          <w:rFonts w:ascii="Times New Roman" w:hAnsi="Times New Roman"/>
          <w:sz w:val="28"/>
          <w:szCs w:val="28"/>
        </w:rPr>
        <w:t xml:space="preserve">корп. 3,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Ромашково</w:t>
      </w:r>
      <w:proofErr w:type="spellEnd"/>
      <w:r w:rsidRPr="00330D2B">
        <w:rPr>
          <w:rFonts w:ascii="Times New Roman" w:hAnsi="Times New Roman"/>
          <w:sz w:val="28"/>
          <w:szCs w:val="28"/>
        </w:rPr>
        <w:t>, ул. Никольская, д.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D2B">
        <w:rPr>
          <w:rFonts w:ascii="Times New Roman" w:hAnsi="Times New Roman"/>
          <w:sz w:val="28"/>
          <w:szCs w:val="28"/>
        </w:rPr>
        <w:t xml:space="preserve">корп. 4;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Никольская, </w:t>
      </w:r>
      <w:r w:rsidRPr="00330D2B">
        <w:rPr>
          <w:rFonts w:ascii="Times New Roman" w:hAnsi="Times New Roman"/>
          <w:sz w:val="28"/>
          <w:szCs w:val="28"/>
        </w:rPr>
        <w:t xml:space="preserve">д. 2, корп. 1,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Никольская, </w:t>
      </w:r>
      <w:r w:rsidRPr="00330D2B">
        <w:rPr>
          <w:rFonts w:ascii="Times New Roman" w:hAnsi="Times New Roman"/>
          <w:sz w:val="28"/>
          <w:szCs w:val="28"/>
        </w:rPr>
        <w:t xml:space="preserve">д. 2, корп. 2;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Никольская, </w:t>
      </w:r>
      <w:r w:rsidRPr="00330D2B">
        <w:rPr>
          <w:rFonts w:ascii="Times New Roman" w:hAnsi="Times New Roman"/>
          <w:sz w:val="28"/>
          <w:szCs w:val="28"/>
        </w:rPr>
        <w:t xml:space="preserve">д. 6,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Никольская, д. </w:t>
      </w:r>
      <w:r w:rsidRPr="00330D2B">
        <w:rPr>
          <w:rFonts w:ascii="Times New Roman" w:hAnsi="Times New Roman"/>
          <w:sz w:val="28"/>
          <w:szCs w:val="28"/>
        </w:rPr>
        <w:t xml:space="preserve">8, корп. 1; </w:t>
      </w:r>
    </w:p>
    <w:p w:rsidR="000747F1" w:rsidRPr="00767BEB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30D2B">
        <w:rPr>
          <w:rFonts w:ascii="Times New Roman" w:hAnsi="Times New Roman"/>
          <w:sz w:val="28"/>
          <w:szCs w:val="28"/>
        </w:rPr>
        <w:t xml:space="preserve">ул. Европейский бульвар, д. 1,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30D2B">
        <w:rPr>
          <w:rFonts w:ascii="Times New Roman" w:hAnsi="Times New Roman"/>
          <w:sz w:val="28"/>
          <w:szCs w:val="28"/>
        </w:rPr>
        <w:t>ул. Европейский бульвар,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330D2B">
        <w:rPr>
          <w:rFonts w:ascii="Times New Roman" w:hAnsi="Times New Roman"/>
          <w:sz w:val="28"/>
          <w:szCs w:val="28"/>
        </w:rPr>
        <w:t xml:space="preserve">2,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30D2B">
        <w:rPr>
          <w:rFonts w:ascii="Times New Roman" w:hAnsi="Times New Roman"/>
          <w:sz w:val="28"/>
          <w:szCs w:val="28"/>
        </w:rPr>
        <w:t>ул. Европейский бульвар,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330D2B">
        <w:rPr>
          <w:rFonts w:ascii="Times New Roman" w:hAnsi="Times New Roman"/>
          <w:sz w:val="28"/>
          <w:szCs w:val="28"/>
        </w:rPr>
        <w:t xml:space="preserve">6,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30D2B">
        <w:rPr>
          <w:rFonts w:ascii="Times New Roman" w:hAnsi="Times New Roman"/>
          <w:sz w:val="28"/>
          <w:szCs w:val="28"/>
        </w:rPr>
        <w:t>ул. Европейский бульвар,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330D2B">
        <w:rPr>
          <w:rFonts w:ascii="Times New Roman" w:hAnsi="Times New Roman"/>
          <w:sz w:val="28"/>
          <w:szCs w:val="28"/>
        </w:rPr>
        <w:t xml:space="preserve">8;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-д, д. 40, корп. 5,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-д, д. 40, корп. 5А,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-д, д. 40, корп. 5Б,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-д, д. 40, корп. 5В,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-д, д. 40, корп. 5Г, </w:t>
      </w:r>
    </w:p>
    <w:p w:rsidR="000747F1" w:rsidRDefault="000747F1" w:rsidP="005C320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D2B">
        <w:rPr>
          <w:rFonts w:ascii="Times New Roman" w:hAnsi="Times New Roman"/>
          <w:sz w:val="28"/>
          <w:szCs w:val="28"/>
        </w:rPr>
        <w:t xml:space="preserve">Московская область, Одинцовский район, с. </w:t>
      </w:r>
      <w:proofErr w:type="spellStart"/>
      <w:r w:rsidRPr="00330D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330D2B">
        <w:rPr>
          <w:rFonts w:ascii="Times New Roman" w:hAnsi="Times New Roman"/>
          <w:sz w:val="28"/>
          <w:szCs w:val="28"/>
        </w:rPr>
        <w:t>Рублевский</w:t>
      </w:r>
      <w:proofErr w:type="spellEnd"/>
      <w:r w:rsidRPr="00330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D2B">
        <w:rPr>
          <w:rFonts w:ascii="Times New Roman" w:hAnsi="Times New Roman"/>
          <w:sz w:val="28"/>
          <w:szCs w:val="28"/>
        </w:rPr>
        <w:t>пр</w:t>
      </w:r>
      <w:proofErr w:type="spellEnd"/>
      <w:r w:rsidRPr="00330D2B">
        <w:rPr>
          <w:rFonts w:ascii="Times New Roman" w:hAnsi="Times New Roman"/>
          <w:sz w:val="28"/>
          <w:szCs w:val="28"/>
        </w:rPr>
        <w:t>-д, д. 40, корп. 6</w:t>
      </w:r>
    </w:p>
    <w:p w:rsidR="005C320C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01.12</w:t>
      </w:r>
      <w:r w:rsidR="005C320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320C">
        <w:rPr>
          <w:rFonts w:ascii="Times New Roman" w:hAnsi="Times New Roman" w:cs="Times New Roman"/>
          <w:b/>
          <w:sz w:val="28"/>
          <w:szCs w:val="28"/>
        </w:rPr>
        <w:t xml:space="preserve"> у всех собственников жилых помещений в указанных домах возникают договорные отношения с АО «Мосэнергосбыт»</w:t>
      </w:r>
      <w:r w:rsidR="005C320C">
        <w:rPr>
          <w:rFonts w:ascii="Times New Roman" w:hAnsi="Times New Roman" w:cs="Times New Roman"/>
          <w:sz w:val="28"/>
          <w:szCs w:val="28"/>
        </w:rPr>
        <w:t xml:space="preserve">: договоры энергоснабжения между жителями и АО «Мосэнергосбыт» считаются заключёнными одновременно на неопределенный срок (письменного заключения договора не требуется). При этом </w:t>
      </w:r>
      <w:r w:rsidR="005C320C">
        <w:rPr>
          <w:rFonts w:ascii="Times New Roman" w:hAnsi="Times New Roman" w:cs="Times New Roman"/>
          <w:b/>
          <w:sz w:val="28"/>
          <w:szCs w:val="28"/>
        </w:rPr>
        <w:t>расчеты за электроэнергию, потребляемую на общедомовые нужды, по-прежнему будут осуществляться через управляющую организацию</w:t>
      </w:r>
      <w:r w:rsidR="005C320C">
        <w:rPr>
          <w:rFonts w:ascii="Times New Roman" w:hAnsi="Times New Roman" w:cs="Times New Roman"/>
          <w:sz w:val="28"/>
          <w:szCs w:val="28"/>
        </w:rPr>
        <w:t>.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электроэнергии, потреблённый до </w:t>
      </w:r>
      <w:r w:rsidR="00EE6E5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6E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.2020 включительно, также подлежит оплате ООО </w:t>
      </w:r>
      <w:r w:rsidR="00EE6E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УК «</w:t>
      </w:r>
      <w:r w:rsidR="00EE6E53">
        <w:rPr>
          <w:rFonts w:ascii="Times New Roman" w:hAnsi="Times New Roman" w:cs="Times New Roman"/>
          <w:b/>
          <w:sz w:val="28"/>
          <w:szCs w:val="28"/>
        </w:rPr>
        <w:t>Сервис 24»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платежные документы с указанием номера присвоенного лицевого счёта от АО «Мосэнергосбыт» за период с 01.</w:t>
      </w:r>
      <w:r w:rsidR="00EE6E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6E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E6E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E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6E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жители указанных домов получат в </w:t>
      </w:r>
      <w:r w:rsidR="00EE6E53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для формирования платежных документов необходимо </w:t>
      </w:r>
      <w:r>
        <w:rPr>
          <w:rFonts w:ascii="Times New Roman" w:hAnsi="Times New Roman" w:cs="Times New Roman"/>
          <w:b/>
          <w:sz w:val="28"/>
          <w:szCs w:val="28"/>
        </w:rPr>
        <w:t>ежемесячно в период с 15-го по 26-е число сообщать текущие показания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 любым удобным способом: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Едином личном кабинете клиента: </w:t>
      </w:r>
      <w:hyperlink r:id="rId7" w:history="1">
        <w:r w:rsidRPr="00EE6E53">
          <w:rPr>
            <w:rStyle w:val="a9"/>
            <w:rFonts w:ascii="Times New Roman" w:hAnsi="Times New Roman" w:cs="Times New Roman"/>
            <w:color w:val="194175"/>
            <w:sz w:val="28"/>
            <w:szCs w:val="28"/>
          </w:rPr>
          <w:t>my.mosenergosbyt.ru</w:t>
        </w:r>
      </w:hyperlink>
      <w:r w:rsidRPr="00EE6E5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 помощью чат-бота на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«Мосэнергосбыт» и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позвонив на выделенную линию </w:t>
      </w:r>
      <w: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Контактного центра: +7 (499) </w:t>
      </w:r>
      <w:r>
        <w:rPr>
          <w:rFonts w:ascii="Times New Roman" w:hAnsi="Times New Roman" w:cs="Times New Roman"/>
          <w:spacing w:val="-10"/>
          <w:sz w:val="28"/>
          <w:szCs w:val="28"/>
        </w:rPr>
        <w:t>550-88-99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(круглосуточно в автоматическом режиме) или по короткому номеру 13-55 (для абонентов АО «Ростелеком» в Московской области);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терминалы передачи показаний в клиентских офисах АО «Мосэнергосбыт»,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МФЦ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e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Оплатить электроэнергию </w:t>
      </w:r>
      <w:r>
        <w:rPr>
          <w:b/>
          <w:bCs/>
          <w:sz w:val="28"/>
          <w:szCs w:val="28"/>
        </w:rPr>
        <w:t xml:space="preserve">без комиссии </w:t>
      </w:r>
      <w:r>
        <w:rPr>
          <w:sz w:val="28"/>
          <w:szCs w:val="28"/>
        </w:rPr>
        <w:t>можно: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Едином личном кабинете </w:t>
      </w:r>
      <w:r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клиента:  </w:t>
      </w:r>
      <w:hyperlink r:id="rId8" w:history="1">
        <w:r w:rsidRPr="002B4D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B4D6A">
        <w:rPr>
          <w:rFonts w:ascii="Times New Roman" w:hAnsi="Times New Roman" w:cs="Times New Roman"/>
          <w:sz w:val="28"/>
          <w:szCs w:val="28"/>
        </w:rPr>
        <w:t>- </w:t>
      </w:r>
      <w:r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 w:rsidRPr="002B4D6A"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B4D6A">
        <w:rPr>
          <w:rFonts w:ascii="Times New Roman" w:hAnsi="Times New Roman" w:cs="Times New Roman"/>
          <w:color w:val="4D4D4D"/>
          <w:sz w:val="28"/>
          <w:szCs w:val="28"/>
        </w:rPr>
        <w:lastRenderedPageBreak/>
        <w:t>- </w:t>
      </w:r>
      <w:r w:rsidR="00767BEB"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67BEB"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hyperlink r:id="rId9" w:history="1">
        <w:r w:rsidR="00767BEB" w:rsidRPr="002B4D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 АО «Мосэнергосбыт»</w:t>
        </w:r>
      </w:hyperlink>
      <w:r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услугой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Автоплатеж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(подключить в Едином личном кабинете клиента);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терминалах оплаты в клиентских офисах АО «Мосэнергосбыт» и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(только наличными, комиссия на взимается только с клиентов, расположенных на территории Московской области).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для оплаты электроэнергии через кредитные (банковские) организации и сторонние платежные системы: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Получатель: АО «Мосэнергосбыт» ИНН 7736520080.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Банковские реквизиты: ПАО «Сбербанк» г. Москва.</w:t>
      </w:r>
    </w:p>
    <w:p w:rsidR="005C320C" w:rsidRDefault="002B4D6A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К/с 30101810400000000225</w:t>
      </w:r>
    </w:p>
    <w:p w:rsidR="002B4D6A" w:rsidRPr="00243947" w:rsidRDefault="002B4D6A" w:rsidP="002B4D6A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B4D6A">
        <w:rPr>
          <w:rFonts w:ascii="Times New Roman" w:hAnsi="Times New Roman"/>
          <w:sz w:val="28"/>
          <w:szCs w:val="28"/>
          <w:shd w:val="clear" w:color="auto" w:fill="FFFFFF"/>
        </w:rPr>
        <w:t>Р/с 40702810338360027201.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полным списком способов оплаты электроэнергии, а также с перечнем организаций, заключивших договоры на приём платежей за электроэнергию с АО «Мосэнергосбыт», можно на </w:t>
      </w:r>
      <w:hyperlink r:id="rId10" w:history="1">
        <w:r w:rsidR="00767BEB" w:rsidRPr="00817CD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сайте компании</w:t>
        </w:r>
      </w:hyperlink>
      <w:r w:rsidRPr="00817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информируем, что в соответствии с пунктом 17(1)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г. № 354 (далее – Правила), собственникам жилых помещений в целях корректного расчёта размера платы за коммунальную услугу по электроснабжению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в АО «Мосэнергосбыт» следующие сведения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адреса жилых помещений в многоквартирном доме, собственникам или пользователям которых предоставляется коммунальная услуга по электроснабжению,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сведения о наличии и типе установленных в жилых помещениях индивидуальных, общих (квартирных), комнатных приборов учета электрической энергии и распределителей, дате и месте их установки (введения в эксплуатацию), сроках поверки заводом-изготовителем или организацией,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осуществлявшей последнюю поверку прибора учета электрической энергии, дате опломбирования таких приборов учета, на основании показаний которых производится расчет платы за коммунальную услугу по электроснабжению, а также их показания за 12 расчетных периодов, предшествующих дате предоставления таких сведений;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электрической энергии в жилых помещениях многоквартирного дома;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применении в отношении собственника или пользователя жилых помещений в многоквартирном доме мер социальной поддержки по оплате коммунальной услуги по электроснабжению в соответствии с законодательством Российской Федерации;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жилых помещениях,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потребителем такой коммунальной услуги в порядке и сроки, которые установлены Правилами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случаях, периодах и основаниях перерасчета размера платы за коммунальную услугу по электроснабжению,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информацию можно любым удобным способом: через форму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обратной связи в Едином личном кабинете клиента на сайте </w:t>
      </w:r>
      <w:hyperlink r:id="rId11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через мобильное приложение «Мой Мосэнергосбыт», на адрес электронной почты </w:t>
      </w:r>
      <w:hyperlink r:id="rId12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воспользовавшись терминалами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Видеоконсультант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установленными в МФЦ г. Москвы либо обратившись очно в обслуживающий клиентский офис.</w:t>
      </w:r>
    </w:p>
    <w:p w:rsidR="000A6A20" w:rsidRPr="008944B7" w:rsidRDefault="005C320C" w:rsidP="000A6A20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вопросам, связанным с расчетами за потребленную электроэнергию, а также с исполнением прямых договоров, жители могут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обращаться в </w:t>
      </w:r>
      <w:r w:rsidR="000A6A20" w:rsidRPr="000A6A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обслуживающий клиентский офис</w:t>
      </w:r>
      <w:r w:rsidR="000A6A20"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ООО «</w:t>
      </w:r>
      <w:proofErr w:type="spellStart"/>
      <w:proofErr w:type="gramStart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МосОблЕИРЦ</w:t>
      </w:r>
      <w:proofErr w:type="spellEnd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»  Управление</w:t>
      </w:r>
      <w:proofErr w:type="gramEnd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 xml:space="preserve"> </w:t>
      </w:r>
      <w:r w:rsidR="000A6A20" w:rsidRP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«Одинцово»</w:t>
      </w:r>
      <w:r w:rsidR="000A6A20" w:rsidRPr="000A6A20">
        <w:rPr>
          <w:rFonts w:ascii="Times New Roman" w:hAnsi="Times New Roman"/>
          <w:b/>
          <w:sz w:val="28"/>
          <w:szCs w:val="28"/>
          <w:shd w:val="clear" w:color="auto" w:fill="FFFFFF"/>
        </w:rPr>
        <w:t>, расположенный по адресу: Московская обл., Одинцово г., Ново-Спортивная ул., д.10.</w:t>
      </w:r>
      <w:r w:rsidR="000A6A20" w:rsidRPr="008944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5C320C" w:rsidRPr="000A6A20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Контактного центра АО «Мосэнергосбыт»: +7 (499) 550-95-50, для абонентов «Ростелеком» в Московской области – 13-53.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3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сообщаем, что клиенты АО «Мосэнергосбыт» могут обратиться за консультацией в любой клиентский офис компании, расположенный на территории Москвы и Московской области. С полным перечнем адресов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ознакомиться </w:t>
      </w:r>
      <w:r w:rsidR="0076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="00767BEB" w:rsidRPr="005949B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АО «Мосэнергосбыт»</w:t>
        </w:r>
      </w:hyperlink>
      <w:r w:rsidRPr="005949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ParaAttribute10"/>
        <w:widowControl w:val="0"/>
        <w:rPr>
          <w:b/>
          <w:color w:val="FFC000"/>
          <w:sz w:val="16"/>
          <w:szCs w:val="16"/>
        </w:rPr>
      </w:pPr>
      <w:r>
        <w:rPr>
          <w:rStyle w:val="CharAttribute19"/>
          <w:rFonts w:eastAsia="Batang"/>
          <w:b/>
          <w:color w:val="FFC000"/>
          <w:szCs w:val="16"/>
        </w:rPr>
        <w:t>__________________________________________________________________________________________________________</w:t>
      </w:r>
    </w:p>
    <w:p w:rsidR="005C320C" w:rsidRDefault="005C320C" w:rsidP="005C320C">
      <w:pPr>
        <w:pStyle w:val="ParaAttribute11"/>
        <w:widowControl w:val="0"/>
        <w:ind w:firstLine="709"/>
        <w:rPr>
          <w:rStyle w:val="CharAttribute22"/>
          <w:rFonts w:eastAsia="Batang"/>
          <w:color w:val="0000FF"/>
          <w:sz w:val="16"/>
        </w:rPr>
      </w:pPr>
      <w:r>
        <w:rPr>
          <w:rStyle w:val="CharAttribute21"/>
          <w:rFonts w:eastAsia="Batang"/>
          <w:sz w:val="16"/>
          <w:szCs w:val="16"/>
        </w:rPr>
        <w:t>АО «Мосэнергосбыт»</w:t>
      </w:r>
      <w:r>
        <w:rPr>
          <w:rStyle w:val="CharAttribute22"/>
          <w:rFonts w:eastAsia="Batang"/>
          <w:sz w:val="16"/>
          <w:szCs w:val="16"/>
        </w:rPr>
        <w:t xml:space="preserve"> – одна из крупнейших </w:t>
      </w:r>
      <w:proofErr w:type="spellStart"/>
      <w:r>
        <w:rPr>
          <w:rStyle w:val="CharAttribute22"/>
          <w:rFonts w:eastAsia="Batang"/>
          <w:sz w:val="16"/>
          <w:szCs w:val="16"/>
        </w:rPr>
        <w:t>энергосбытовых</w:t>
      </w:r>
      <w:proofErr w:type="spellEnd"/>
      <w:r>
        <w:rPr>
          <w:rStyle w:val="CharAttribute22"/>
          <w:rFonts w:eastAsia="Batang"/>
          <w:sz w:val="16"/>
          <w:szCs w:val="16"/>
        </w:rPr>
        <w:t xml:space="preserve"> компаний России, реализующая более 8% всей потребляемой в стране электроэнергии. Как гарантирующий поставщик электроэнергии на территории Московского региона, 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«Интер РАО», </w:t>
      </w:r>
      <w:hyperlink r:id="rId15" w:history="1">
        <w:r>
          <w:rPr>
            <w:rStyle w:val="a9"/>
            <w:sz w:val="16"/>
            <w:szCs w:val="16"/>
          </w:rPr>
          <w:t>www.mosenergosbyt.ru</w:t>
        </w:r>
      </w:hyperlink>
      <w:r>
        <w:rPr>
          <w:rStyle w:val="CharAttribute22"/>
          <w:rFonts w:eastAsia="Batang"/>
          <w:color w:val="0000FF"/>
          <w:sz w:val="16"/>
          <w:szCs w:val="16"/>
        </w:rPr>
        <w:t xml:space="preserve"> </w:t>
      </w:r>
    </w:p>
    <w:p w:rsidR="005C320C" w:rsidRDefault="005C320C" w:rsidP="005C320C">
      <w:pPr>
        <w:pStyle w:val="ParaAttribute11"/>
        <w:widowControl w:val="0"/>
        <w:ind w:firstLine="709"/>
        <w:rPr>
          <w:rFonts w:eastAsia="Times New Roman"/>
        </w:rPr>
      </w:pPr>
    </w:p>
    <w:p w:rsidR="00257A02" w:rsidRPr="005C320C" w:rsidRDefault="005C320C" w:rsidP="005C320C">
      <w:pPr>
        <w:pStyle w:val="ParaAttribute11"/>
        <w:widowControl w:val="0"/>
        <w:ind w:firstLine="709"/>
        <w:rPr>
          <w:sz w:val="16"/>
          <w:szCs w:val="16"/>
        </w:rPr>
      </w:pPr>
      <w:bookmarkStart w:id="0" w:name="_GoBack"/>
      <w:bookmarkEnd w:id="0"/>
      <w:r>
        <w:rPr>
          <w:rStyle w:val="CharAttribute21"/>
          <w:rFonts w:eastAsia="Batang"/>
          <w:sz w:val="16"/>
          <w:szCs w:val="16"/>
        </w:rPr>
        <w:t xml:space="preserve">Группа «Интер РАО» – </w:t>
      </w:r>
      <w:r>
        <w:rPr>
          <w:rStyle w:val="CharAttribute22"/>
          <w:rFonts w:eastAsia="Batang"/>
          <w:sz w:val="16"/>
          <w:szCs w:val="16"/>
        </w:rPr>
        <w:t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Группы «Интер РАО», превышает 3</w:t>
      </w:r>
      <w:r w:rsidR="00767BEB">
        <w:rPr>
          <w:rStyle w:val="CharAttribute22"/>
          <w:rFonts w:eastAsia="Batang"/>
          <w:sz w:val="16"/>
          <w:szCs w:val="16"/>
        </w:rPr>
        <w:t>0</w:t>
      </w:r>
      <w:r>
        <w:rPr>
          <w:rStyle w:val="CharAttribute22"/>
          <w:rFonts w:eastAsia="Batang"/>
          <w:sz w:val="16"/>
          <w:szCs w:val="16"/>
        </w:rPr>
        <w:t xml:space="preserve">,9 ГВт, </w:t>
      </w:r>
      <w:hyperlink r:id="rId16" w:history="1">
        <w:r>
          <w:rPr>
            <w:rStyle w:val="a9"/>
          </w:rPr>
          <w:t>www.interrao.ru</w:t>
        </w:r>
      </w:hyperlink>
      <w:r>
        <w:rPr>
          <w:rStyle w:val="CharAttribute28"/>
          <w:rFonts w:eastAsia="Batang" w:hAnsi="Times New Roman" w:cs="Times New Roman"/>
          <w:color w:val="0000FF"/>
        </w:rPr>
        <w:t xml:space="preserve"> </w:t>
      </w:r>
    </w:p>
    <w:sectPr w:rsidR="00257A02" w:rsidRPr="005C320C" w:rsidSect="00A95A53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8"/>
    <w:rsid w:val="000747F1"/>
    <w:rsid w:val="00084603"/>
    <w:rsid w:val="000A6A20"/>
    <w:rsid w:val="000B6168"/>
    <w:rsid w:val="00176685"/>
    <w:rsid w:val="001B610C"/>
    <w:rsid w:val="0022054B"/>
    <w:rsid w:val="00257A02"/>
    <w:rsid w:val="002606F3"/>
    <w:rsid w:val="002A215E"/>
    <w:rsid w:val="002B4D6A"/>
    <w:rsid w:val="002C31D1"/>
    <w:rsid w:val="0034407D"/>
    <w:rsid w:val="00357457"/>
    <w:rsid w:val="00393865"/>
    <w:rsid w:val="003A440F"/>
    <w:rsid w:val="003B1692"/>
    <w:rsid w:val="003C617C"/>
    <w:rsid w:val="004046B5"/>
    <w:rsid w:val="004A1692"/>
    <w:rsid w:val="00502BE3"/>
    <w:rsid w:val="00533940"/>
    <w:rsid w:val="0054138C"/>
    <w:rsid w:val="0055459A"/>
    <w:rsid w:val="005822E7"/>
    <w:rsid w:val="005949B7"/>
    <w:rsid w:val="005C320C"/>
    <w:rsid w:val="00603172"/>
    <w:rsid w:val="006067FF"/>
    <w:rsid w:val="006239A1"/>
    <w:rsid w:val="00641F0F"/>
    <w:rsid w:val="0065464B"/>
    <w:rsid w:val="006A3930"/>
    <w:rsid w:val="006C19F0"/>
    <w:rsid w:val="006C7EC8"/>
    <w:rsid w:val="006E27F2"/>
    <w:rsid w:val="006F6464"/>
    <w:rsid w:val="007225B4"/>
    <w:rsid w:val="00733E9A"/>
    <w:rsid w:val="00757551"/>
    <w:rsid w:val="007629DF"/>
    <w:rsid w:val="00767BEB"/>
    <w:rsid w:val="007773B2"/>
    <w:rsid w:val="00777F16"/>
    <w:rsid w:val="00785D35"/>
    <w:rsid w:val="00786525"/>
    <w:rsid w:val="007B4FAD"/>
    <w:rsid w:val="007C197F"/>
    <w:rsid w:val="007E100A"/>
    <w:rsid w:val="007F30CD"/>
    <w:rsid w:val="00817CD8"/>
    <w:rsid w:val="00883AE2"/>
    <w:rsid w:val="008C1628"/>
    <w:rsid w:val="008F269A"/>
    <w:rsid w:val="008F7CF9"/>
    <w:rsid w:val="00902194"/>
    <w:rsid w:val="00970530"/>
    <w:rsid w:val="00986352"/>
    <w:rsid w:val="00993265"/>
    <w:rsid w:val="009A66ED"/>
    <w:rsid w:val="009A6AA2"/>
    <w:rsid w:val="009E4FDE"/>
    <w:rsid w:val="009F2283"/>
    <w:rsid w:val="00A47B81"/>
    <w:rsid w:val="00A61D28"/>
    <w:rsid w:val="00A95A53"/>
    <w:rsid w:val="00AD4E75"/>
    <w:rsid w:val="00AF046C"/>
    <w:rsid w:val="00AF16F5"/>
    <w:rsid w:val="00B30D63"/>
    <w:rsid w:val="00B65A30"/>
    <w:rsid w:val="00B7186E"/>
    <w:rsid w:val="00B86D70"/>
    <w:rsid w:val="00B91169"/>
    <w:rsid w:val="00BE441A"/>
    <w:rsid w:val="00C12F25"/>
    <w:rsid w:val="00C603DA"/>
    <w:rsid w:val="00C65CAC"/>
    <w:rsid w:val="00CC1959"/>
    <w:rsid w:val="00CC694E"/>
    <w:rsid w:val="00CD3E41"/>
    <w:rsid w:val="00CF59CF"/>
    <w:rsid w:val="00D17002"/>
    <w:rsid w:val="00D20FBD"/>
    <w:rsid w:val="00D579EF"/>
    <w:rsid w:val="00D71CAE"/>
    <w:rsid w:val="00D73BEA"/>
    <w:rsid w:val="00D80161"/>
    <w:rsid w:val="00DA157A"/>
    <w:rsid w:val="00DB273E"/>
    <w:rsid w:val="00DB63EC"/>
    <w:rsid w:val="00DE585C"/>
    <w:rsid w:val="00DF2368"/>
    <w:rsid w:val="00E31FF6"/>
    <w:rsid w:val="00E56AEF"/>
    <w:rsid w:val="00E825BB"/>
    <w:rsid w:val="00E95D64"/>
    <w:rsid w:val="00EA2408"/>
    <w:rsid w:val="00EB11E3"/>
    <w:rsid w:val="00EE6537"/>
    <w:rsid w:val="00EE6E53"/>
    <w:rsid w:val="00F1168C"/>
    <w:rsid w:val="00F20D00"/>
    <w:rsid w:val="00F546EA"/>
    <w:rsid w:val="00F81E92"/>
    <w:rsid w:val="00F9744F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3349-C247-4792-8017-2536911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2"/>
  </w:style>
  <w:style w:type="paragraph" w:styleId="1">
    <w:name w:val="heading 1"/>
    <w:basedOn w:val="a"/>
    <w:next w:val="a"/>
    <w:link w:val="10"/>
    <w:uiPriority w:val="9"/>
    <w:qFormat/>
    <w:rsid w:val="009A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6A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6A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6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6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A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9A6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A6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6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A6AA2"/>
    <w:rPr>
      <w:i/>
      <w:iCs/>
    </w:rPr>
  </w:style>
  <w:style w:type="paragraph" w:styleId="a8">
    <w:name w:val="No Spacing"/>
    <w:uiPriority w:val="1"/>
    <w:qFormat/>
    <w:rsid w:val="009A6AA2"/>
    <w:pPr>
      <w:spacing w:after="0" w:line="240" w:lineRule="auto"/>
    </w:pPr>
  </w:style>
  <w:style w:type="paragraph" w:customStyle="1" w:styleId="Style3">
    <w:name w:val="Style3"/>
    <w:basedOn w:val="a"/>
    <w:rsid w:val="002C31D1"/>
    <w:pPr>
      <w:widowControl w:val="0"/>
      <w:autoSpaceDE w:val="0"/>
      <w:autoSpaceDN w:val="0"/>
      <w:adjustRightInd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846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3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70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7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C3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C320C"/>
    <w:pPr>
      <w:ind w:left="720"/>
      <w:contextualSpacing/>
    </w:pPr>
    <w:rPr>
      <w:rFonts w:eastAsiaTheme="minorEastAsia"/>
      <w:lang w:eastAsia="ru-RU"/>
    </w:rPr>
  </w:style>
  <w:style w:type="paragraph" w:customStyle="1" w:styleId="ParaAttribute10">
    <w:name w:val="ParaAttribute10"/>
    <w:uiPriority w:val="99"/>
    <w:rsid w:val="005C320C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uiPriority w:val="99"/>
    <w:rsid w:val="005C320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C320C"/>
    <w:rPr>
      <w:rFonts w:ascii="Arial" w:eastAsia="Calibri" w:hAnsi="Arial" w:cs="Arial" w:hint="default"/>
      <w:b/>
      <w:bCs w:val="0"/>
      <w:sz w:val="24"/>
    </w:rPr>
  </w:style>
  <w:style w:type="character" w:customStyle="1" w:styleId="CharAttribute19">
    <w:name w:val="CharAttribute19"/>
    <w:rsid w:val="005C320C"/>
    <w:rPr>
      <w:rFonts w:ascii="Calibri" w:eastAsia="Times New Roman" w:hAnsi="Calibri" w:cs="Calibri" w:hint="default"/>
      <w:sz w:val="16"/>
    </w:rPr>
  </w:style>
  <w:style w:type="character" w:customStyle="1" w:styleId="CharAttribute21">
    <w:name w:val="CharAttribute21"/>
    <w:rsid w:val="005C320C"/>
    <w:rPr>
      <w:rFonts w:ascii="Times New Roman" w:eastAsia="Times New Roman" w:hAnsi="Times New Roman" w:cs="Times New Roman" w:hint="default"/>
      <w:b/>
      <w:bCs w:val="0"/>
      <w:sz w:val="18"/>
    </w:rPr>
  </w:style>
  <w:style w:type="character" w:customStyle="1" w:styleId="CharAttribute22">
    <w:name w:val="CharAttribute22"/>
    <w:rsid w:val="005C320C"/>
    <w:rPr>
      <w:rFonts w:ascii="Times New Roman" w:eastAsia="Times New Roman" w:hAnsi="Times New Roman" w:cs="Times New Roman" w:hint="default"/>
      <w:sz w:val="18"/>
    </w:rPr>
  </w:style>
  <w:style w:type="character" w:customStyle="1" w:styleId="CharAttribute28">
    <w:name w:val="CharAttribute28"/>
    <w:rsid w:val="005C320C"/>
    <w:rPr>
      <w:rFonts w:ascii="Arial" w:eastAsia="Times New Roman" w:hAnsi="Arial" w:cs="Arial" w:hint="default"/>
      <w:sz w:val="16"/>
    </w:rPr>
  </w:style>
  <w:style w:type="paragraph" w:styleId="af0">
    <w:name w:val="header"/>
    <w:basedOn w:val="a"/>
    <w:link w:val="af1"/>
    <w:uiPriority w:val="99"/>
    <w:unhideWhenUsed/>
    <w:rsid w:val="00767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67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senergosbyt.ru/auth" TargetMode="External"/><Relationship Id="rId13" Type="http://schemas.openxmlformats.org/officeDocument/2006/relationships/hyperlink" Target="mailto:info@mosenergosby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mosenergosbyt.ru/auth" TargetMode="External"/><Relationship Id="rId12" Type="http://schemas.openxmlformats.org/officeDocument/2006/relationships/hyperlink" Target="mailto:info@mosenergosby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r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senergosbyt.ru" TargetMode="External"/><Relationship Id="rId11" Type="http://schemas.openxmlformats.org/officeDocument/2006/relationships/hyperlink" Target="https://my.mosenergosbyt.ru/au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senergosbyt.ru" TargetMode="External"/><Relationship Id="rId10" Type="http://schemas.openxmlformats.org/officeDocument/2006/relationships/hyperlink" Target="https://www.mosenergosbyt.ru/individuals/kak-oplatit-schyet/payments-extra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energosbyt.ru/individuals/tariffs-n-payments/payments5/payments-card5/payments-card5-id1.php" TargetMode="External"/><Relationship Id="rId14" Type="http://schemas.openxmlformats.org/officeDocument/2006/relationships/hyperlink" Target="https://www.mosenergosbyt.ru/common/about/structure/reg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47BA-0161-475B-8225-A91C86B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Татьяна Анатольевна</dc:creator>
  <cp:lastModifiedBy>Гусев Андрей Александрович</cp:lastModifiedBy>
  <cp:revision>29</cp:revision>
  <cp:lastPrinted>2020-02-17T07:25:00Z</cp:lastPrinted>
  <dcterms:created xsi:type="dcterms:W3CDTF">2019-06-20T05:18:00Z</dcterms:created>
  <dcterms:modified xsi:type="dcterms:W3CDTF">2020-11-23T07:34:00Z</dcterms:modified>
</cp:coreProperties>
</file>