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B" w:rsidRDefault="00AD1D0B" w:rsidP="00AD1D0B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D05" w:rsidRDefault="002B4D05" w:rsidP="00AD1D0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D0B" w:rsidRPr="004F45E6" w:rsidRDefault="00AD1D0B" w:rsidP="00AD1D0B">
      <w:pPr>
        <w:pStyle w:val="ConsNormal"/>
        <w:widowControl/>
        <w:spacing w:before="20" w:after="2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45E6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 перечня налоговых расходов и оценки налоговых расходов Одинцовского городского округа  Московской области, утвержденный постановлением Администрации Одинцовского городского округа Московской области от 22.06.2020 № 1481</w:t>
      </w:r>
    </w:p>
    <w:p w:rsidR="00AD1D0B" w:rsidRDefault="00AD1D0B" w:rsidP="00AD1D0B">
      <w:pPr>
        <w:pStyle w:val="ConsTitle"/>
        <w:spacing w:before="20" w:after="20"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Pr="001557A8" w:rsidRDefault="00AD1D0B" w:rsidP="00AD1D0B">
      <w:pPr>
        <w:pStyle w:val="ConsTitle"/>
        <w:spacing w:before="20" w:after="20"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D0B" w:rsidRDefault="00AD1D0B" w:rsidP="00AD1D0B">
      <w:pPr>
        <w:pStyle w:val="ConsNormal"/>
        <w:widowControl/>
        <w:spacing w:before="20" w:after="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13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</w:t>
      </w:r>
      <w:r w:rsidRPr="00800B13">
        <w:rPr>
          <w:rFonts w:ascii="Times New Roman" w:hAnsi="Times New Roman" w:cs="Times New Roman"/>
          <w:b/>
          <w:sz w:val="28"/>
          <w:szCs w:val="28"/>
        </w:rPr>
        <w:t>«</w:t>
      </w:r>
      <w:r w:rsidRPr="00800B13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B13">
        <w:rPr>
          <w:rFonts w:ascii="Times New Roman" w:hAnsi="Times New Roman" w:cs="Times New Roman"/>
          <w:sz w:val="28"/>
          <w:szCs w:val="28"/>
        </w:rPr>
        <w:t xml:space="preserve">, на основании Устава Одинцовского городского округа Московской области,  </w:t>
      </w:r>
    </w:p>
    <w:p w:rsidR="00AD1D0B" w:rsidRDefault="00AD1D0B" w:rsidP="00AD1D0B">
      <w:pPr>
        <w:pStyle w:val="ConsNormal"/>
        <w:widowControl/>
        <w:spacing w:before="20" w:after="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D0B" w:rsidRDefault="00AD1D0B" w:rsidP="00AD1D0B">
      <w:pPr>
        <w:pStyle w:val="ConsNormal"/>
        <w:widowControl/>
        <w:spacing w:before="20" w:after="20" w:line="240" w:lineRule="atLeast"/>
        <w:ind w:firstLine="54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20A13">
        <w:rPr>
          <w:rFonts w:ascii="Times New Roman" w:hAnsi="Times New Roman" w:cs="Times New Roman"/>
          <w:bCs/>
          <w:sz w:val="32"/>
          <w:szCs w:val="32"/>
        </w:rPr>
        <w:t>ПОСТАНОВЛЯЮ:</w:t>
      </w:r>
    </w:p>
    <w:p w:rsidR="00AD1D0B" w:rsidRPr="001557A8" w:rsidRDefault="00AD1D0B" w:rsidP="00AD1D0B">
      <w:pPr>
        <w:pStyle w:val="ConsNormal"/>
        <w:widowControl/>
        <w:spacing w:before="20" w:after="20" w:line="240" w:lineRule="atLeast"/>
        <w:ind w:firstLine="54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D1D0B" w:rsidRDefault="00AD1D0B" w:rsidP="00AD1D0B">
      <w:pPr>
        <w:pStyle w:val="ConsNormal"/>
        <w:numPr>
          <w:ilvl w:val="0"/>
          <w:numId w:val="1"/>
        </w:numPr>
        <w:spacing w:before="20" w:after="2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="002114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4F45E6">
        <w:rPr>
          <w:rFonts w:ascii="Times New Roman" w:hAnsi="Times New Roman" w:cs="Times New Roman"/>
          <w:sz w:val="28"/>
          <w:szCs w:val="28"/>
        </w:rPr>
        <w:t>Порядок формирования перечня налоговых расходов и оценки налоговых расходов Одинцовского городского округа  Московской области, утвержденный постановлением Администрации Одинцовского городского округа Московской области от 22.06.2020 № 1481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следующие изменения:</w:t>
      </w:r>
    </w:p>
    <w:p w:rsidR="00AD1D0B" w:rsidRPr="00EA196A" w:rsidRDefault="00AD1D0B" w:rsidP="00AD1D0B">
      <w:pPr>
        <w:pStyle w:val="ConsNormal"/>
        <w:numPr>
          <w:ilvl w:val="0"/>
          <w:numId w:val="2"/>
        </w:numPr>
        <w:spacing w:before="20" w:after="2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кураторов налоговых расходов, являющийся Приложением 1 к Поряд</w:t>
      </w:r>
      <w:r w:rsidRPr="00EA1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A196A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196A">
        <w:rPr>
          <w:rFonts w:ascii="Times New Roman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постановлению;</w:t>
      </w:r>
    </w:p>
    <w:p w:rsidR="00AD1D0B" w:rsidRPr="00BC3C42" w:rsidRDefault="00AD1D0B" w:rsidP="00AD1D0B">
      <w:pPr>
        <w:pStyle w:val="ConsNormal"/>
        <w:numPr>
          <w:ilvl w:val="0"/>
          <w:numId w:val="2"/>
        </w:numPr>
        <w:spacing w:before="20" w:after="2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57A8">
        <w:rPr>
          <w:rFonts w:ascii="Times New Roman" w:hAnsi="Times New Roman" w:cs="Times New Roman"/>
          <w:sz w:val="28"/>
          <w:szCs w:val="28"/>
        </w:rPr>
        <w:t xml:space="preserve"> оценки вклада предусмотренных для плательщиков льгот в изменение значений показателя (индикатора) достижения целей муниципальной программы Одинцовского городского округа и (или) целей социально-экономической политики Одинцовского городского округа, не относящихся к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являющуюся </w:t>
      </w:r>
      <w:r w:rsidRPr="001557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557A8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557A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15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AD1D0B" w:rsidRDefault="00AD1D0B" w:rsidP="00AD1D0B">
      <w:pPr>
        <w:pStyle w:val="a3"/>
        <w:autoSpaceDE w:val="0"/>
        <w:autoSpaceDN w:val="0"/>
        <w:adjustRightInd w:val="0"/>
        <w:spacing w:before="20" w:after="2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«5.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516B98">
        <w:rPr>
          <w:rFonts w:ascii="Times New Roman" w:hAnsi="Times New Roman"/>
          <w:sz w:val="28"/>
          <w:szCs w:val="28"/>
        </w:rPr>
        <w:t>Одинцовского городского округа Московской области от 28.12.2020 № 2/21 "О внесении изменений 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98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от 05.11.2019 № 7/10  </w:t>
      </w:r>
      <w:r w:rsidR="000A2C2B">
        <w:rPr>
          <w:rFonts w:ascii="Times New Roman" w:hAnsi="Times New Roman"/>
          <w:sz w:val="28"/>
          <w:szCs w:val="28"/>
        </w:rPr>
        <w:t xml:space="preserve">          </w:t>
      </w:r>
      <w:r w:rsidRPr="00516B98">
        <w:rPr>
          <w:rFonts w:ascii="Times New Roman" w:hAnsi="Times New Roman"/>
          <w:sz w:val="28"/>
          <w:szCs w:val="28"/>
        </w:rPr>
        <w:t>«О земельном налоге на территории Одинцовского городского округа Московской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516B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предусмотрены н</w:t>
      </w:r>
      <w:r w:rsidRPr="002D3794">
        <w:rPr>
          <w:rFonts w:ascii="Times New Roman" w:hAnsi="Times New Roman"/>
          <w:sz w:val="28"/>
          <w:szCs w:val="28"/>
        </w:rPr>
        <w:t>алоговые расходы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в  виде о</w:t>
      </w:r>
      <w:r w:rsidRPr="00516B98">
        <w:rPr>
          <w:rFonts w:ascii="Times New Roman" w:hAnsi="Times New Roman"/>
          <w:sz w:val="28"/>
          <w:szCs w:val="28"/>
          <w:lang w:eastAsia="ru-RU"/>
        </w:rPr>
        <w:t>свобождени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16B98">
        <w:rPr>
          <w:rFonts w:ascii="Times New Roman" w:hAnsi="Times New Roman"/>
          <w:sz w:val="28"/>
          <w:szCs w:val="28"/>
          <w:lang w:eastAsia="ru-RU"/>
        </w:rPr>
        <w:t xml:space="preserve"> от уплаты </w:t>
      </w:r>
      <w:r w:rsidRPr="00516B98">
        <w:rPr>
          <w:rFonts w:ascii="Times New Roman" w:hAnsi="Times New Roman"/>
          <w:sz w:val="28"/>
          <w:szCs w:val="28"/>
          <w:lang w:eastAsia="ru-RU"/>
        </w:rPr>
        <w:lastRenderedPageBreak/>
        <w:t>земельного налога государственных бюджетных учреждений здравоохранения Московской области, основным видом экономической деятельности которых является</w:t>
      </w:r>
      <w:proofErr w:type="gramEnd"/>
      <w:r w:rsidRPr="00516B98">
        <w:rPr>
          <w:rFonts w:ascii="Times New Roman" w:hAnsi="Times New Roman"/>
          <w:sz w:val="28"/>
          <w:szCs w:val="28"/>
          <w:lang w:eastAsia="ru-RU"/>
        </w:rPr>
        <w:t xml:space="preserve"> «Деятельность больничных организаций», в отношении земельных участков, расположенных на территории Одинцовского городского округа и предоставленных им для непосредственного выполнения возложенных на них функций,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B98">
        <w:rPr>
          <w:rFonts w:ascii="Times New Roman" w:hAnsi="Times New Roman"/>
          <w:sz w:val="28"/>
          <w:szCs w:val="28"/>
          <w:lang w:eastAsia="ru-RU"/>
        </w:rPr>
        <w:t>при условии использования земельных участков в соответствии с видом разрешенного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1D0B" w:rsidRDefault="00AD1D0B" w:rsidP="00AD1D0B">
      <w:pPr>
        <w:pStyle w:val="a3"/>
        <w:autoSpaceDE w:val="0"/>
        <w:autoSpaceDN w:val="0"/>
        <w:adjustRightInd w:val="0"/>
        <w:spacing w:before="20" w:after="2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Налоговые расходы</w:t>
      </w:r>
      <w:r w:rsidRPr="004B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 стимулирования указанных учреждений к расширению и улучшению качества услуг населению Одинцовского городского округа в сфере здравоохранения, влияющих на повышение уровня жизни граждан.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1D0B" w:rsidRDefault="00AD1D0B" w:rsidP="00AD1D0B">
      <w:pPr>
        <w:pStyle w:val="a3"/>
        <w:autoSpaceDE w:val="0"/>
        <w:autoSpaceDN w:val="0"/>
        <w:adjustRightInd w:val="0"/>
        <w:spacing w:before="20" w:after="2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налоговых расходов направлено на  </w:t>
      </w:r>
      <w:r>
        <w:rPr>
          <w:rFonts w:ascii="Times New Roman" w:hAnsi="Times New Roman"/>
          <w:sz w:val="28"/>
          <w:szCs w:val="28"/>
        </w:rPr>
        <w:t>исполнение полномочий органов местного самоуправления по созданию условий для оказания медицинской помощи населению, отнесенных к  вопросам местного значения</w:t>
      </w:r>
      <w:r w:rsidRPr="005A5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городских округов в соответствии с подпунктом 14 пункта 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AD1D0B" w:rsidRPr="00D81909" w:rsidRDefault="00AD1D0B" w:rsidP="00AD1D0B">
      <w:pPr>
        <w:pStyle w:val="a3"/>
        <w:autoSpaceDE w:val="0"/>
        <w:autoSpaceDN w:val="0"/>
        <w:adjustRightInd w:val="0"/>
        <w:spacing w:before="20" w:after="2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6B01">
        <w:rPr>
          <w:rFonts w:ascii="Times New Roman" w:hAnsi="Times New Roman"/>
          <w:sz w:val="28"/>
          <w:szCs w:val="28"/>
        </w:rPr>
        <w:t>Если в отчетном году один или более налогоплательщиков воспользовались льготой, то результативность налогового расхода Одинцовского городского округа по данной налоговой льготе признается достаточной</w:t>
      </w:r>
      <w:proofErr w:type="gramStart"/>
      <w:r w:rsidRPr="004B6B01">
        <w:rPr>
          <w:rFonts w:ascii="Times New Roman" w:hAnsi="Times New Roman"/>
          <w:sz w:val="28"/>
          <w:szCs w:val="28"/>
        </w:rPr>
        <w:t>.</w:t>
      </w:r>
      <w:r w:rsidRPr="00516B98">
        <w:rPr>
          <w:rFonts w:ascii="Times New Roman" w:hAnsi="Times New Roman"/>
          <w:sz w:val="28"/>
          <w:szCs w:val="28"/>
        </w:rPr>
        <w:t>»</w:t>
      </w:r>
      <w:r w:rsidR="000C64BC">
        <w:rPr>
          <w:rFonts w:ascii="Times New Roman" w:hAnsi="Times New Roman"/>
          <w:sz w:val="28"/>
          <w:szCs w:val="28"/>
        </w:rPr>
        <w:t>.</w:t>
      </w:r>
      <w:proofErr w:type="gramEnd"/>
    </w:p>
    <w:p w:rsidR="00AD1D0B" w:rsidRDefault="00AD1D0B" w:rsidP="00AD1D0B">
      <w:pPr>
        <w:spacing w:before="20" w:after="20" w:line="240" w:lineRule="atLeast"/>
        <w:ind w:firstLine="539"/>
        <w:rPr>
          <w:szCs w:val="28"/>
        </w:rPr>
      </w:pPr>
      <w:r>
        <w:rPr>
          <w:szCs w:val="28"/>
        </w:rPr>
        <w:t xml:space="preserve">2. </w:t>
      </w:r>
      <w:r w:rsidRPr="00816352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816352">
        <w:rPr>
          <w:szCs w:val="28"/>
        </w:rPr>
        <w:t xml:space="preserve"> в официальных средствах массовой информации Одинцовского городского округа</w:t>
      </w:r>
      <w:r>
        <w:rPr>
          <w:szCs w:val="28"/>
        </w:rPr>
        <w:t xml:space="preserve"> Московской области   </w:t>
      </w:r>
      <w:r w:rsidRPr="00C96D62">
        <w:rPr>
          <w:szCs w:val="28"/>
        </w:rPr>
        <w:t xml:space="preserve">и разместить на официальном сайте Одинцовского городского округа Московской области в информационно-телекоммуникационной сети </w:t>
      </w:r>
      <w:r>
        <w:rPr>
          <w:szCs w:val="28"/>
        </w:rPr>
        <w:t>«</w:t>
      </w:r>
      <w:r w:rsidRPr="00C96D62">
        <w:rPr>
          <w:szCs w:val="28"/>
        </w:rPr>
        <w:t>Интернет</w:t>
      </w:r>
      <w:r>
        <w:rPr>
          <w:szCs w:val="28"/>
        </w:rPr>
        <w:t>».</w:t>
      </w:r>
      <w:r w:rsidRPr="00816352">
        <w:rPr>
          <w:szCs w:val="28"/>
        </w:rPr>
        <w:t xml:space="preserve"> </w:t>
      </w:r>
    </w:p>
    <w:p w:rsidR="00AD1D0B" w:rsidRPr="00954B26" w:rsidRDefault="00AD1D0B" w:rsidP="00AD1D0B">
      <w:pPr>
        <w:pStyle w:val="ConsNormal"/>
        <w:widowControl/>
        <w:spacing w:before="20" w:after="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4B2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D1D0B" w:rsidRDefault="00AD1D0B" w:rsidP="00AD1D0B">
      <w:pPr>
        <w:spacing w:before="20" w:after="20" w:line="240" w:lineRule="atLeast"/>
        <w:rPr>
          <w:szCs w:val="28"/>
        </w:rPr>
      </w:pPr>
    </w:p>
    <w:p w:rsidR="00AD1D0B" w:rsidRDefault="00AD1D0B" w:rsidP="00AD1D0B">
      <w:pPr>
        <w:spacing w:before="20" w:after="20" w:line="240" w:lineRule="atLeast"/>
        <w:rPr>
          <w:szCs w:val="28"/>
        </w:rPr>
      </w:pPr>
    </w:p>
    <w:p w:rsidR="00AD1D0B" w:rsidRPr="009E5C86" w:rsidRDefault="00AD1D0B" w:rsidP="00AD1D0B">
      <w:pPr>
        <w:spacing w:before="20" w:after="20" w:line="240" w:lineRule="atLeast"/>
        <w:rPr>
          <w:szCs w:val="28"/>
        </w:rPr>
      </w:pPr>
    </w:p>
    <w:p w:rsidR="004D60D4" w:rsidRDefault="00AD1D0B" w:rsidP="00AD1D0B">
      <w:pPr>
        <w:pStyle w:val="ConsNonformat"/>
        <w:widowControl/>
        <w:spacing w:before="20" w:after="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D1E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4D60D4" w:rsidSect="00AD1D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004B"/>
    <w:multiLevelType w:val="hybridMultilevel"/>
    <w:tmpl w:val="42B489E6"/>
    <w:lvl w:ilvl="0" w:tplc="28D49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40F81"/>
    <w:multiLevelType w:val="hybridMultilevel"/>
    <w:tmpl w:val="0A1895E0"/>
    <w:lvl w:ilvl="0" w:tplc="FB300D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0B"/>
    <w:rsid w:val="000A2C2B"/>
    <w:rsid w:val="000C64BC"/>
    <w:rsid w:val="000D1ED2"/>
    <w:rsid w:val="001539B5"/>
    <w:rsid w:val="002114E3"/>
    <w:rsid w:val="002B4D05"/>
    <w:rsid w:val="00335B8C"/>
    <w:rsid w:val="004D60D4"/>
    <w:rsid w:val="00644DCB"/>
    <w:rsid w:val="00711BC6"/>
    <w:rsid w:val="00773A19"/>
    <w:rsid w:val="00A65D1D"/>
    <w:rsid w:val="00A66284"/>
    <w:rsid w:val="00AD1D0B"/>
    <w:rsid w:val="00E557E6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1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D1D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D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1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D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D1D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D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Шульдешова Наталья Николаевна</dc:creator>
  <cp:lastModifiedBy>Шульдешова Наталья Николаевна</cp:lastModifiedBy>
  <cp:revision>4</cp:revision>
  <cp:lastPrinted>2021-01-22T13:09:00Z</cp:lastPrinted>
  <dcterms:created xsi:type="dcterms:W3CDTF">2021-01-22T13:07:00Z</dcterms:created>
  <dcterms:modified xsi:type="dcterms:W3CDTF">2021-01-22T13:21:00Z</dcterms:modified>
</cp:coreProperties>
</file>