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52" w:rsidRDefault="00F55798" w:rsidP="00F55798">
      <w:pPr>
        <w:autoSpaceDE w:val="0"/>
        <w:autoSpaceDN w:val="0"/>
        <w:adjustRightInd w:val="0"/>
        <w:spacing w:after="0" w:line="3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B52452" w:rsidRDefault="00B52452" w:rsidP="00B52452">
      <w:pPr>
        <w:autoSpaceDE w:val="0"/>
        <w:autoSpaceDN w:val="0"/>
        <w:adjustRightInd w:val="0"/>
        <w:spacing w:after="0" w:line="340" w:lineRule="exact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52" w:rsidRPr="00B52452" w:rsidRDefault="00B52452" w:rsidP="00B5245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Одинцовского городского округа Московской области от 09.08.2019 №190 «Об организации подготовки населения Одинцовского городского округа Московской области в области защиты населения и территории от чрезвычайных ситуаций</w:t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</w:t>
      </w:r>
    </w:p>
    <w:p w:rsidR="00B52452" w:rsidRPr="00B52452" w:rsidRDefault="00B52452" w:rsidP="00B5245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техногенного характера»</w:t>
      </w:r>
    </w:p>
    <w:p w:rsidR="00B52452" w:rsidRPr="00B52452" w:rsidRDefault="00B52452" w:rsidP="00B5245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52" w:rsidRPr="00B52452" w:rsidRDefault="00B52452" w:rsidP="00B52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52" w:rsidRPr="00B52452" w:rsidRDefault="00B52452" w:rsidP="00B5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требованиями постановления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в целях повышения уровня подготовки населения Одинцовского </w:t>
      </w:r>
      <w:r w:rsidRPr="00B52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городского округа</w:t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в области </w:t>
      </w:r>
      <w:r w:rsidRPr="00B52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защиты населения и территории от чрезвычайных ситуаций</w:t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характера,</w:t>
      </w:r>
    </w:p>
    <w:p w:rsidR="00B52452" w:rsidRPr="00B52452" w:rsidRDefault="00B52452" w:rsidP="00B52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452" w:rsidRPr="00B52452" w:rsidRDefault="00B52452" w:rsidP="00B5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52452" w:rsidRPr="00B52452" w:rsidRDefault="00B52452" w:rsidP="00B5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52" w:rsidRPr="00B52452" w:rsidRDefault="00B52452" w:rsidP="00B5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Изложить Положение о порядке </w:t>
      </w:r>
      <w:r w:rsidRPr="00B52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подготовки населения Одинцовского городского округа Московской области в области защиты населения и территории от чрезвычайных ситуаций</w:t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характера, утвержденное постановлением Администрации Одинцовского городского округа Московской области от 09.08.2019 №190, в редакции согласно приложению, к настоящему постановлению.</w:t>
      </w:r>
    </w:p>
    <w:p w:rsidR="00B52452" w:rsidRPr="00B52452" w:rsidRDefault="00B52452" w:rsidP="00B5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официальных средствах массовой информации, а также разместить на официальном сайте Администрации Одинцовского </w:t>
      </w:r>
      <w:r w:rsidRPr="00B52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городского округа </w:t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в сети «Интернет».</w:t>
      </w:r>
    </w:p>
    <w:p w:rsidR="00B52452" w:rsidRPr="00B52452" w:rsidRDefault="00B52452" w:rsidP="00B5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B52452" w:rsidRPr="00B52452" w:rsidRDefault="00B52452" w:rsidP="00B5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Одинцовского городского округа</w:t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Ширманова М.В.</w:t>
      </w:r>
    </w:p>
    <w:p w:rsidR="00B52452" w:rsidRPr="00B52452" w:rsidRDefault="00B52452" w:rsidP="00B52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52" w:rsidRPr="00B52452" w:rsidRDefault="00B52452" w:rsidP="00B52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52" w:rsidRPr="00B52452" w:rsidRDefault="00B52452" w:rsidP="00B52452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</w:t>
      </w:r>
      <w:r w:rsidRPr="00B52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городского округа</w:t>
      </w:r>
      <w:r w:rsidRPr="00B52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А.П. Иванов</w:t>
      </w:r>
    </w:p>
    <w:p w:rsidR="00B52452" w:rsidRPr="00B52452" w:rsidRDefault="00B52452" w:rsidP="00B52452">
      <w:pPr>
        <w:spacing w:after="0" w:line="340" w:lineRule="exact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sectPr w:rsidR="00B52452" w:rsidRPr="00B52452" w:rsidSect="00FB34DB">
          <w:headerReference w:type="default" r:id="rId6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B52452" w:rsidRPr="00B52452" w:rsidRDefault="00B52452" w:rsidP="00B52452">
      <w:pPr>
        <w:autoSpaceDE w:val="0"/>
        <w:autoSpaceDN w:val="0"/>
        <w:adjustRightInd w:val="0"/>
        <w:spacing w:after="0" w:line="340" w:lineRule="exact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52452" w:rsidRPr="00B52452" w:rsidRDefault="00B52452" w:rsidP="00B52452">
      <w:pPr>
        <w:autoSpaceDE w:val="0"/>
        <w:autoSpaceDN w:val="0"/>
        <w:adjustRightInd w:val="0"/>
        <w:spacing w:after="0" w:line="340" w:lineRule="exact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Одинцовского городского округа Московской области</w:t>
      </w:r>
    </w:p>
    <w:p w:rsidR="00B52452" w:rsidRPr="00B52452" w:rsidRDefault="00B52452" w:rsidP="00B52452">
      <w:pPr>
        <w:autoSpaceDE w:val="0"/>
        <w:autoSpaceDN w:val="0"/>
        <w:adjustRightInd w:val="0"/>
        <w:spacing w:after="0" w:line="340" w:lineRule="exact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B52452" w:rsidRPr="00B52452" w:rsidRDefault="00B52452" w:rsidP="00B52452">
      <w:pPr>
        <w:autoSpaceDE w:val="0"/>
        <w:autoSpaceDN w:val="0"/>
        <w:adjustRightInd w:val="0"/>
        <w:spacing w:after="0" w:line="340" w:lineRule="exact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52" w:rsidRPr="00B52452" w:rsidRDefault="00B52452" w:rsidP="00B52452">
      <w:pPr>
        <w:autoSpaceDE w:val="0"/>
        <w:autoSpaceDN w:val="0"/>
        <w:adjustRightInd w:val="0"/>
        <w:spacing w:after="0" w:line="340" w:lineRule="exact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«Утверждено</w:t>
      </w:r>
    </w:p>
    <w:p w:rsidR="00B52452" w:rsidRPr="00B52452" w:rsidRDefault="00B52452" w:rsidP="00B52452">
      <w:pPr>
        <w:tabs>
          <w:tab w:val="left" w:pos="5670"/>
        </w:tabs>
        <w:autoSpaceDE w:val="0"/>
        <w:autoSpaceDN w:val="0"/>
        <w:adjustRightInd w:val="0"/>
        <w:spacing w:after="0" w:line="3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B52452" w:rsidRPr="00B52452" w:rsidRDefault="00B52452" w:rsidP="00B52452">
      <w:pPr>
        <w:autoSpaceDE w:val="0"/>
        <w:autoSpaceDN w:val="0"/>
        <w:adjustRightInd w:val="0"/>
        <w:spacing w:after="0" w:line="3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</w:t>
      </w:r>
    </w:p>
    <w:p w:rsidR="00B52452" w:rsidRPr="00B52452" w:rsidRDefault="00B52452" w:rsidP="00B52452">
      <w:pPr>
        <w:autoSpaceDE w:val="0"/>
        <w:autoSpaceDN w:val="0"/>
        <w:adjustRightInd w:val="0"/>
        <w:spacing w:after="0" w:line="3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</w:t>
      </w:r>
    </w:p>
    <w:p w:rsidR="00B52452" w:rsidRPr="00B52452" w:rsidRDefault="00B52452" w:rsidP="00B52452">
      <w:pPr>
        <w:autoSpaceDE w:val="0"/>
        <w:autoSpaceDN w:val="0"/>
        <w:adjustRightInd w:val="0"/>
        <w:spacing w:after="0" w:line="340" w:lineRule="exact"/>
        <w:ind w:left="5103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09.08.2021  № 190</w:t>
      </w:r>
    </w:p>
    <w:p w:rsidR="00B52452" w:rsidRPr="00B52452" w:rsidRDefault="00B52452" w:rsidP="00B52452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452" w:rsidRPr="00B52452" w:rsidRDefault="00B52452" w:rsidP="00B52452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452" w:rsidRPr="00B52452" w:rsidRDefault="00B52452" w:rsidP="00B52452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52452" w:rsidRPr="00B52452" w:rsidRDefault="00B52452" w:rsidP="00B52452">
      <w:pPr>
        <w:spacing w:after="0" w:line="3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подготовки населения Одинцовского городского округа Московской области </w:t>
      </w:r>
      <w:r w:rsidRPr="00B52452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  <w:t>в области защиты населения и территории от чрезвычайных ситуаций</w:t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</w:t>
      </w:r>
    </w:p>
    <w:p w:rsidR="00B52452" w:rsidRPr="00B52452" w:rsidRDefault="00B52452" w:rsidP="00B52452">
      <w:pPr>
        <w:spacing w:after="0" w:line="340" w:lineRule="exact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04.02.2014 № 25/1 «О Московской областной системе предупреждения и ликвидации чрезвычайных ситуаций» и определяет группы населения, проходящие подготовку в области защиты населения и территории от чрезвычайных ситуаций природного и техногенного характера (далее - ЧС), категории обучаемых, основные задачи подготовки, периодичность и формы обучения.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населения в области защиты от ЧС проводится по группам: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лица, состоящие в трудовых отношениях с работодателем;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физические лица, не состоящие в трудовых отношениях с работодателем;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Глава Одинцовского городского округа Московской области и руководители организаций;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работники Администрации Одинцовского городского округа Московской области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председатели комиссий по предупреждению и ликвидации чрезвычайных ситуаций и обеспечению пожарной безопасности Одинцовского городского округа </w:t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Московской области и организаций, в полномочия которых входит решение вопросов по защите населения и территорий от чрезвычайных ситуаций.</w:t>
      </w:r>
    </w:p>
    <w:p w:rsidR="00B52452" w:rsidRPr="00B52452" w:rsidRDefault="00B52452" w:rsidP="00B52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населения в области ЧС проводится в государственном казённом учреждении Московской области «Специальный центр «Звенигород», на муниципальных </w:t>
      </w:r>
      <w:r w:rsidRPr="00B524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курсах гражданской обороны, на учебно-консультационных пунктах по гражданской обороне (далее – ГО) и ЧС (далее - УКП ГОЧС), в образовательных учреждениях</w:t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образования, имеющих соответствующую лицензию, а также по месту работы, учёбы и месту жительства.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подготовки населения в области защиты от ЧС являются:</w:t>
      </w:r>
    </w:p>
    <w:p w:rsidR="00B52452" w:rsidRPr="00B52452" w:rsidRDefault="00B52452" w:rsidP="00B52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B52452" w:rsidRPr="00B52452" w:rsidRDefault="00B52452" w:rsidP="00B52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B52452" w:rsidRPr="00B52452" w:rsidRDefault="00B52452" w:rsidP="00B52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выработка у руководителей организаций навыков управления силами и средствами звена Одинцовского городского округа Московской областной системы предупреждения и ликвидации ЧС;</w:t>
      </w:r>
    </w:p>
    <w:p w:rsidR="00B52452" w:rsidRPr="00B52452" w:rsidRDefault="00B52452" w:rsidP="00B52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совершенствование практических навыков руководителей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B52452" w:rsidRPr="00B52452" w:rsidRDefault="00B52452" w:rsidP="00B52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сил, а также при проведении аварийно-спасательных и других неотложных работ.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Подготовка населения в области защиты от чрезвычайных ситуаций предусматривает: 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физических лиц, состоящих в трудовых отношениях с работодателем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физических лиц, не состоящих в трудовых отношениях с работодателем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- проведение занятий в учебное время по соответствующим программам учебного предмета "Основы безопасности жизнедеятельности" и учебной дисциплины Безопасность жизнедеятельности;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для Главы Одинцовского городского округа Московской области,               руководителей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Дополнительное профессиональное образование по программам повышения квалификации в области защиты от ЧС проходят: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и руководители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Одинцовского городского округа и указанных организаций - в учебно-методических центрах по гражданской обороне и чрезвычайным ситуациям Московской области;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 - методических центрах по гражданской обороне и чрезвычайным ситуациям Московской области, а также на курсах гражданской обороны муниципальных образований.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 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целях организации и осуществления подготовки населения в области защиты от ЧС Администрация Одинцовского городского округа Московской области: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создаёт, оснащает курсы ГОЧС и организует их деятельность, либо обеспечивает курсовое обучение соответствующих групп населения и оказание населению консультационных услуг в области защиты от ЧС в других организациях;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планирует подготовку населения в области защиты от ЧС;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и проводит учебно-методические сборы, учения, тренировки и другие плановые мероприятия по защите населения и территории от ЧС;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и проводит подготовку населения к защите от опасностей, возникающих при ЧС;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организует и осуществляет информирование населения и пропаганду знаний в области защиты от ЧС;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организует создание и оснащение УКП ГОЧС;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организует обеспечение населения учебной литературой и наглядными пособиями по защите от ЧС.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управления Администрации Одинцовского городского округа в пределах своих территорий принимают участие в организации подготовки населения к защите от опасностей, возникающих при ЧС, в подготовке личного состава формирований и служб, в проведении учений и тренировок по защите от ЧС, в контроле за подготовкой работников, личного состава формирований и служб организаций, находящихся на территории поселений, в создании и оснащении УКП ГОЧС, в информировании населения и пропаганде знаний в области защиты от ЧС и обеспечении населения учебной литературой и наглядными пособиями по защите от ЧС.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организации и осуществления подготовки населения в области защиты от ЧС организации, расположенные на территории Одинцовского городского округа Московской области: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разрабатывают программы курсового обучения в области ЧС работников организации, а также личного состава формирований и служб, создаваемых в организации на основании Примерных программ курсового обучения должностных лиц и работающего населения в области гражданской обороны, утвержденных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 от 20.11.2020 №2-4-71-27-11;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осуществляют курсовое обучение в соответствии с Примерными программами курсового обучения должностных лиц и работающего населения в области гражданской обороны, утвержденных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 от 20.11.2020 №2-</w:t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4-71-27-11 в области защиты от ЧС работников организации, а также личного состава формирований и служб, создаваемых в организации;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создают и поддерживают в рабочем состоянии соответствующую учебно-материальную базу;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планируют и проводят учения и тренировки по защите от ЧС.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Совершенствование знаний, умений и навыков населения в области защиты от ЧС осуществляется в ходе учений и тренировок.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Командно-штабные учения: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Одинцовском городском округе продолжительностью до 3 суток проводятся - 1 раз в 3 года;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организациях продолжительностью до одних суток проводятся 1 раз в год.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командно-штабных учений на территории Одинцовского городского округа Московской области по согласованию могут привлекаться воинские части военных гарнизонов, войск национальной гвардии Российской Федерации и органов внутренних дел Российской Федерации, а также силы и средства областной подсистемы единой государственной системы предупреждения и ликвидации ЧС.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Тактико-специальные учения продолжительностью до 8 часов с участием спасательных служб, нештатных аварийно-спасательных формирований организаций (далее - формирования) проводят 1 раз в 3 года.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Комплексные учения продолжительностью до 2 суток проводятся 1 раз в 3 года: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Одинцовском городском округе Московской области;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организациях, имеющих опасные производственные объекты;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лечебно-профилактических учреждениях, имеющих более 600 коек.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организациях проводятся объектовые тренировки 1 раз в 3 года продолжительностью до 8 часов.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комплексными учениями (объектовыми тренировками) в организациях в год их проведения не позднее, чем за 1 месяц проводятся командно-штабные учения.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Тренировки в общеобразовательных учреждениях и учреждениях начального, среднего и высшего профессионального образования проводятся ежегодно. 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и учреждениях начального профессионального образования тренировки проводятся в форме учебно-тренировочного мероприятия «День защиты детей».</w:t>
      </w:r>
    </w:p>
    <w:p w:rsidR="00B52452" w:rsidRPr="00B52452" w:rsidRDefault="00B52452" w:rsidP="00B524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Лица, привлекаемые на учения и тренировки в области защиты от ЧС, должны быть проинформированы о возможном риске при их проведении.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Финансирование содержания курсов ГОЧС, либо обеспечение курсового обучения соответствующих групп населения и оказание населению консультационных услуг в области защиты от ЧС в других организациях, подготовки неработающего населения осуществляется за счёт средств бюджета Одинцовского городского округа Московской области.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Финансирование подготовки физических лиц, состоящих в трудовых отношениях с работодателем в области защиты от ЧС, подготовки и аттестации формирований, а также проведения организациями учений и тренировок осуществляется за счёт собственных средств организаций».</w:t>
      </w:r>
    </w:p>
    <w:p w:rsidR="00B52452" w:rsidRPr="00B52452" w:rsidRDefault="00B52452" w:rsidP="00B52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52" w:rsidRPr="00B52452" w:rsidRDefault="00B52452" w:rsidP="00B52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52" w:rsidRPr="00B52452" w:rsidRDefault="00B52452" w:rsidP="00B5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B52452" w:rsidRPr="00B52452" w:rsidRDefault="00B52452" w:rsidP="00B5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Ширманов</w:t>
      </w:r>
    </w:p>
    <w:p w:rsidR="00044EAD" w:rsidRDefault="00044EAD"/>
    <w:sectPr w:rsidR="00044EAD" w:rsidSect="00A82E9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C8" w:rsidRDefault="00244AC8">
      <w:pPr>
        <w:spacing w:after="0" w:line="240" w:lineRule="auto"/>
      </w:pPr>
      <w:r>
        <w:separator/>
      </w:r>
    </w:p>
  </w:endnote>
  <w:endnote w:type="continuationSeparator" w:id="0">
    <w:p w:rsidR="00244AC8" w:rsidRDefault="0024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C8" w:rsidRDefault="00244AC8">
      <w:pPr>
        <w:spacing w:after="0" w:line="240" w:lineRule="auto"/>
      </w:pPr>
      <w:r>
        <w:separator/>
      </w:r>
    </w:p>
  </w:footnote>
  <w:footnote w:type="continuationSeparator" w:id="0">
    <w:p w:rsidR="00244AC8" w:rsidRDefault="0024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52" w:rsidRDefault="00B5245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52452" w:rsidRDefault="00B524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9E" w:rsidRDefault="00B52452" w:rsidP="004647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348D">
      <w:rPr>
        <w:noProof/>
      </w:rPr>
      <w:t>7</w:t>
    </w:r>
    <w:r>
      <w:fldChar w:fldCharType="end"/>
    </w:r>
  </w:p>
  <w:p w:rsidR="00A854D8" w:rsidRDefault="00244AC8" w:rsidP="0046477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50"/>
    <w:rsid w:val="00044EAD"/>
    <w:rsid w:val="00244AC8"/>
    <w:rsid w:val="00493C50"/>
    <w:rsid w:val="00B52452"/>
    <w:rsid w:val="00C11C94"/>
    <w:rsid w:val="00C8348D"/>
    <w:rsid w:val="00F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71420-C7AD-4DB5-9F76-EF7C1C5C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Поздняков Сергей Николаевич</cp:lastModifiedBy>
  <cp:revision>2</cp:revision>
  <dcterms:created xsi:type="dcterms:W3CDTF">2021-05-21T07:21:00Z</dcterms:created>
  <dcterms:modified xsi:type="dcterms:W3CDTF">2021-05-21T07:21:00Z</dcterms:modified>
</cp:coreProperties>
</file>