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E" w:rsidRPr="0041131E" w:rsidRDefault="0041131E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АДМИНИСТРАЦИЯ</w:t>
      </w:r>
    </w:p>
    <w:p w:rsidR="0041131E" w:rsidRPr="0041131E" w:rsidRDefault="0041131E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1131E" w:rsidRPr="0041131E" w:rsidRDefault="0041131E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МОСКОВСКОЙ ОБЛАСТИ</w:t>
      </w:r>
    </w:p>
    <w:p w:rsidR="0041131E" w:rsidRPr="0041131E" w:rsidRDefault="0041131E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ПОСТАНОВЛЕНИЕ</w:t>
      </w:r>
    </w:p>
    <w:p w:rsidR="006569B2" w:rsidRPr="0041131E" w:rsidRDefault="0041131E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30.06.2021 № 2294</w:t>
      </w:r>
    </w:p>
    <w:p w:rsidR="0041131E" w:rsidRPr="0041131E" w:rsidRDefault="0041131E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B93" w:rsidRPr="0041131E" w:rsidRDefault="008C1B93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8C1B93" w:rsidRPr="0041131E" w:rsidRDefault="008C1B93" w:rsidP="004113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B93" w:rsidRPr="0041131E" w:rsidRDefault="008C1B93" w:rsidP="004113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131E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в связи с перераспределением и изменением объемов финансирования за счет средств бюджета Московской области и бюджета Одинцовского городского округа Московской области на 2021 год мероприятий муниципальной программы Одинцовского городского округа Московской области «Развитие институтов гражданского общества, повышение</w:t>
      </w:r>
      <w:proofErr w:type="gramEnd"/>
      <w:r w:rsidRPr="0041131E">
        <w:rPr>
          <w:rFonts w:ascii="Arial" w:hAnsi="Arial" w:cs="Arial"/>
          <w:sz w:val="24"/>
          <w:szCs w:val="24"/>
        </w:rPr>
        <w:t xml:space="preserve"> эффективности местного самоуправления и реализации молодежной политики» на 2020-2024 годы, </w:t>
      </w:r>
    </w:p>
    <w:p w:rsidR="008C1B93" w:rsidRPr="0041131E" w:rsidRDefault="008C1B93" w:rsidP="004113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1B93" w:rsidRPr="0041131E" w:rsidRDefault="008C1B93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ПОСТАНОВЛЯЮ:</w:t>
      </w:r>
    </w:p>
    <w:p w:rsidR="008C1B93" w:rsidRPr="0041131E" w:rsidRDefault="008C1B93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B93" w:rsidRPr="0041131E" w:rsidRDefault="008C1B93" w:rsidP="0041131E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№1267 (в редакции от 04.06.2021 №1934) (далее – Муниципальная программа), следующие изменения:</w:t>
      </w:r>
    </w:p>
    <w:p w:rsidR="008C1B93" w:rsidRPr="0041131E" w:rsidRDefault="008C1B93" w:rsidP="0041131E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41131E">
        <w:rPr>
          <w:rFonts w:ascii="Arial" w:eastAsia="Arial" w:hAnsi="Arial" w:cs="Arial"/>
          <w:sz w:val="24"/>
          <w:szCs w:val="24"/>
        </w:rPr>
        <w:t>:»</w:t>
      </w:r>
      <w:proofErr w:type="gramEnd"/>
      <w:r w:rsidRPr="0041131E">
        <w:rPr>
          <w:rFonts w:ascii="Arial" w:eastAsia="Arial" w:hAnsi="Arial" w:cs="Arial"/>
          <w:sz w:val="24"/>
          <w:szCs w:val="24"/>
        </w:rPr>
        <w:t>, изложить в следующей редакции:</w:t>
      </w:r>
    </w:p>
    <w:p w:rsidR="008C1B93" w:rsidRPr="0041131E" w:rsidRDefault="008C1B93" w:rsidP="0041131E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117"/>
        <w:gridCol w:w="1434"/>
        <w:gridCol w:w="1437"/>
        <w:gridCol w:w="1434"/>
        <w:gridCol w:w="1436"/>
        <w:gridCol w:w="1434"/>
      </w:tblGrid>
      <w:tr w:rsidR="008C1B93" w:rsidRPr="0041131E" w:rsidTr="0041131E">
        <w:trPr>
          <w:trHeight w:val="664"/>
        </w:trPr>
        <w:tc>
          <w:tcPr>
            <w:tcW w:w="1701" w:type="dxa"/>
            <w:vMerge w:val="restart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C1B93" w:rsidRPr="0041131E" w:rsidTr="0041131E">
        <w:trPr>
          <w:trHeight w:val="723"/>
        </w:trPr>
        <w:tc>
          <w:tcPr>
            <w:tcW w:w="1701" w:type="dxa"/>
            <w:vMerge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7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8C1B93" w:rsidRPr="0041131E" w:rsidTr="0041131E">
        <w:tc>
          <w:tcPr>
            <w:tcW w:w="1701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8 665,</w:t>
            </w:r>
          </w:p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7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2 669,000</w:t>
            </w:r>
          </w:p>
        </w:tc>
        <w:tc>
          <w:tcPr>
            <w:tcW w:w="1276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</w:tr>
      <w:tr w:rsidR="008C1B93" w:rsidRPr="0041131E" w:rsidTr="0041131E">
        <w:tc>
          <w:tcPr>
            <w:tcW w:w="1701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30 750,</w:t>
            </w:r>
          </w:p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277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12 937,500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C1B93" w:rsidRPr="0041131E" w:rsidTr="0041131E">
        <w:tc>
          <w:tcPr>
            <w:tcW w:w="1701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783 276,</w:t>
            </w:r>
          </w:p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146 609,869</w:t>
            </w:r>
          </w:p>
        </w:tc>
        <w:tc>
          <w:tcPr>
            <w:tcW w:w="1277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184 675,591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150 663,813</w:t>
            </w:r>
          </w:p>
        </w:tc>
        <w:tc>
          <w:tcPr>
            <w:tcW w:w="1276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150 663,813</w:t>
            </w:r>
          </w:p>
        </w:tc>
      </w:tr>
      <w:tr w:rsidR="008C1B93" w:rsidRPr="0041131E" w:rsidTr="0041131E">
        <w:tc>
          <w:tcPr>
            <w:tcW w:w="1701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</w:t>
            </w: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 средства</w:t>
            </w:r>
          </w:p>
        </w:tc>
        <w:tc>
          <w:tcPr>
            <w:tcW w:w="993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573,000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277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C1B93" w:rsidRPr="0041131E" w:rsidTr="0041131E">
        <w:tc>
          <w:tcPr>
            <w:tcW w:w="1701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993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823 264,</w:t>
            </w:r>
          </w:p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164 710,369</w:t>
            </w:r>
          </w:p>
        </w:tc>
        <w:tc>
          <w:tcPr>
            <w:tcW w:w="1277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203 770,091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153 332,813</w:t>
            </w:r>
          </w:p>
        </w:tc>
        <w:tc>
          <w:tcPr>
            <w:tcW w:w="1276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150 725,813</w:t>
            </w:r>
          </w:p>
        </w:tc>
        <w:tc>
          <w:tcPr>
            <w:tcW w:w="1275" w:type="dxa"/>
            <w:shd w:val="clear" w:color="auto" w:fill="auto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150 725,813</w:t>
            </w:r>
          </w:p>
        </w:tc>
      </w:tr>
    </w:tbl>
    <w:p w:rsidR="008C1B93" w:rsidRPr="0041131E" w:rsidRDefault="008C1B93" w:rsidP="004113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»;</w:t>
      </w:r>
    </w:p>
    <w:p w:rsidR="008C1B93" w:rsidRPr="0041131E" w:rsidRDefault="008C1B93" w:rsidP="004113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>2)</w:t>
      </w:r>
      <w:r w:rsidRPr="0041131E">
        <w:rPr>
          <w:rFonts w:ascii="Arial" w:hAnsi="Arial" w:cs="Arial"/>
          <w:sz w:val="24"/>
          <w:szCs w:val="24"/>
        </w:rPr>
        <w:t xml:space="preserve"> подраздел 5.1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1131E">
        <w:rPr>
          <w:rFonts w:ascii="Arial" w:hAnsi="Arial" w:cs="Arial"/>
          <w:sz w:val="24"/>
          <w:szCs w:val="24"/>
        </w:rPr>
        <w:t>медиасреды</w:t>
      </w:r>
      <w:proofErr w:type="spellEnd"/>
      <w:r w:rsidRPr="0041131E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8C1B93" w:rsidRPr="0041131E" w:rsidRDefault="008C1B93" w:rsidP="0041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31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«5.1. Паспорт подпрограммы </w:t>
      </w:r>
      <w:r w:rsidRPr="0041131E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1131E">
        <w:rPr>
          <w:rFonts w:ascii="Arial" w:eastAsia="Times New Roman" w:hAnsi="Arial" w:cs="Arial"/>
          <w:sz w:val="24"/>
          <w:szCs w:val="24"/>
          <w:lang w:eastAsia="ru-RU"/>
        </w:rPr>
        <w:t>медиасреды</w:t>
      </w:r>
      <w:proofErr w:type="spellEnd"/>
      <w:r w:rsidRPr="0041131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8C1B93" w:rsidRPr="0041131E" w:rsidRDefault="008C1B93" w:rsidP="0041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44"/>
        <w:tblW w:w="10206" w:type="dxa"/>
        <w:tblLayout w:type="fixed"/>
        <w:tblLook w:val="0600" w:firstRow="0" w:lastRow="0" w:firstColumn="0" w:lastColumn="0" w:noHBand="1" w:noVBand="1"/>
      </w:tblPr>
      <w:tblGrid>
        <w:gridCol w:w="1756"/>
        <w:gridCol w:w="1276"/>
        <w:gridCol w:w="1595"/>
        <w:gridCol w:w="957"/>
        <w:gridCol w:w="955"/>
        <w:gridCol w:w="957"/>
        <w:gridCol w:w="956"/>
        <w:gridCol w:w="798"/>
        <w:gridCol w:w="956"/>
      </w:tblGrid>
      <w:tr w:rsidR="008C1B93" w:rsidRPr="0041131E" w:rsidTr="0041131E">
        <w:trPr>
          <w:trHeight w:val="1081"/>
        </w:trPr>
        <w:tc>
          <w:tcPr>
            <w:tcW w:w="156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41131E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512" w:type="dxa"/>
            <w:gridSpan w:val="8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C1B93" w:rsidRPr="0041131E" w:rsidTr="0041131E">
        <w:trPr>
          <w:trHeight w:val="564"/>
        </w:trPr>
        <w:tc>
          <w:tcPr>
            <w:tcW w:w="1560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0" w:type="dxa"/>
            <w:gridSpan w:val="6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C1B93" w:rsidRPr="0041131E" w:rsidTr="0041131E">
        <w:trPr>
          <w:trHeight w:val="680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4113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C1B93" w:rsidRPr="0041131E" w:rsidTr="0041131E">
        <w:trPr>
          <w:trHeight w:val="730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8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147236,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627600,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799</w:t>
            </w:r>
          </w:p>
        </w:tc>
      </w:tr>
      <w:tr w:rsidR="008C1B93" w:rsidRPr="0041131E" w:rsidTr="0041131E">
        <w:trPr>
          <w:trHeight w:val="1339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147236,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627600,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131E">
              <w:rPr>
                <w:rFonts w:ascii="Arial" w:hAnsi="Arial" w:cs="Arial"/>
                <w:color w:val="000000" w:themeColor="text1"/>
                <w:sz w:val="24"/>
                <w:szCs w:val="24"/>
              </w:rPr>
              <w:t>799</w:t>
            </w:r>
          </w:p>
        </w:tc>
      </w:tr>
    </w:tbl>
    <w:p w:rsidR="008C1B93" w:rsidRPr="0041131E" w:rsidRDefault="008C1B93" w:rsidP="004113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»;</w:t>
      </w:r>
    </w:p>
    <w:p w:rsidR="008C1B93" w:rsidRPr="0041131E" w:rsidRDefault="008C1B93" w:rsidP="004113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 xml:space="preserve">3) </w:t>
      </w:r>
      <w:r w:rsidRPr="0041131E">
        <w:rPr>
          <w:rFonts w:ascii="Arial" w:hAnsi="Arial" w:cs="Arial"/>
          <w:sz w:val="24"/>
          <w:szCs w:val="24"/>
        </w:rPr>
        <w:t>подраздел 7.1 раздела 7 «Подпрограмма «Эффективное местное самоуправление Московской области» Муниципальной программы изложить в следующей редакции:</w:t>
      </w:r>
    </w:p>
    <w:p w:rsidR="008C1B93" w:rsidRPr="0041131E" w:rsidRDefault="008C1B93" w:rsidP="0041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31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«7.1. Паспорт подпрограммы </w:t>
      </w:r>
      <w:r w:rsidRPr="0041131E">
        <w:rPr>
          <w:rFonts w:ascii="Arial" w:eastAsia="Times New Roman" w:hAnsi="Arial" w:cs="Arial"/>
          <w:sz w:val="24"/>
          <w:szCs w:val="24"/>
          <w:lang w:eastAsia="ru-RU"/>
        </w:rPr>
        <w:t xml:space="preserve">«Эффективное местное самоуправление </w:t>
      </w:r>
    </w:p>
    <w:p w:rsidR="008C1B93" w:rsidRPr="0041131E" w:rsidRDefault="008C1B93" w:rsidP="0041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31E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  <w:r w:rsidRPr="0041131E">
        <w:rPr>
          <w:rFonts w:ascii="Arial" w:hAnsi="Arial" w:cs="Arial"/>
          <w:sz w:val="24"/>
          <w:szCs w:val="24"/>
        </w:rPr>
        <w:t xml:space="preserve"> </w:t>
      </w:r>
    </w:p>
    <w:p w:rsidR="008C1B93" w:rsidRPr="0041131E" w:rsidRDefault="008C1B93" w:rsidP="0041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44"/>
        <w:tblW w:w="10206" w:type="dxa"/>
        <w:tblLayout w:type="fixed"/>
        <w:tblLook w:val="0600" w:firstRow="0" w:lastRow="0" w:firstColumn="0" w:lastColumn="0" w:noHBand="1" w:noVBand="1"/>
      </w:tblPr>
      <w:tblGrid>
        <w:gridCol w:w="1756"/>
        <w:gridCol w:w="1276"/>
        <w:gridCol w:w="1595"/>
        <w:gridCol w:w="957"/>
        <w:gridCol w:w="955"/>
        <w:gridCol w:w="957"/>
        <w:gridCol w:w="956"/>
        <w:gridCol w:w="798"/>
        <w:gridCol w:w="956"/>
      </w:tblGrid>
      <w:tr w:rsidR="008C1B93" w:rsidRPr="0041131E" w:rsidTr="0041131E">
        <w:trPr>
          <w:trHeight w:val="1081"/>
        </w:trPr>
        <w:tc>
          <w:tcPr>
            <w:tcW w:w="156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41131E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512" w:type="dxa"/>
            <w:gridSpan w:val="8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C1B93" w:rsidRPr="0041131E" w:rsidTr="0041131E">
        <w:trPr>
          <w:trHeight w:val="564"/>
        </w:trPr>
        <w:tc>
          <w:tcPr>
            <w:tcW w:w="1560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</w:t>
            </w:r>
            <w:r w:rsidRPr="0041131E">
              <w:rPr>
                <w:rFonts w:ascii="Arial" w:hAnsi="Arial" w:cs="Arial"/>
                <w:sz w:val="24"/>
                <w:szCs w:val="24"/>
              </w:rPr>
              <w:lastRenderedPageBreak/>
              <w:t>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0" w:type="dxa"/>
            <w:gridSpan w:val="6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C1B93" w:rsidRPr="0041131E" w:rsidTr="0041131E">
        <w:trPr>
          <w:trHeight w:val="680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C1B93" w:rsidRPr="0041131E" w:rsidTr="0041131E">
        <w:trPr>
          <w:trHeight w:val="657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8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28 624,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23737,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52362,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8C1B93" w:rsidRPr="0041131E" w:rsidTr="0041131E">
        <w:trPr>
          <w:trHeight w:val="1134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17 812,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12937,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30 750,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8C1B93" w:rsidRPr="0041131E" w:rsidTr="0041131E">
        <w:trPr>
          <w:trHeight w:val="1339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10 527,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10512,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21039,</w:t>
            </w:r>
          </w:p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8C1B93" w:rsidRPr="0041131E" w:rsidTr="0041131E">
        <w:trPr>
          <w:trHeight w:val="758"/>
        </w:trPr>
        <w:tc>
          <w:tcPr>
            <w:tcW w:w="1560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B93" w:rsidRPr="0041131E" w:rsidRDefault="008C1B93" w:rsidP="004113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285,000</w:t>
            </w:r>
          </w:p>
        </w:tc>
        <w:tc>
          <w:tcPr>
            <w:tcW w:w="84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288,000</w:t>
            </w:r>
          </w:p>
        </w:tc>
        <w:tc>
          <w:tcPr>
            <w:tcW w:w="851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8C1B93" w:rsidRPr="0041131E" w:rsidRDefault="008C1B93" w:rsidP="0041131E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1131E">
              <w:rPr>
                <w:rFonts w:ascii="Arial" w:hAnsi="Arial" w:cs="Arial"/>
                <w:sz w:val="24"/>
                <w:szCs w:val="24"/>
              </w:rPr>
              <w:t>573,000</w:t>
            </w:r>
          </w:p>
        </w:tc>
      </w:tr>
    </w:tbl>
    <w:p w:rsidR="008C1B93" w:rsidRPr="0041131E" w:rsidRDefault="008C1B93" w:rsidP="004113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>»;</w:t>
      </w:r>
    </w:p>
    <w:p w:rsidR="008C1B93" w:rsidRPr="0041131E" w:rsidRDefault="008C1B93" w:rsidP="0041131E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>4) приложение 1 к Муниципальной программе изложить в редакции согласно приложению к настоящему постановлению.</w:t>
      </w:r>
    </w:p>
    <w:p w:rsidR="008C1B93" w:rsidRPr="0041131E" w:rsidRDefault="008C1B93" w:rsidP="0041131E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>2. Опубликовать настоящее постановление на официальном сайте Одинцовского городского округа Московской области.</w:t>
      </w:r>
    </w:p>
    <w:p w:rsidR="008C1B93" w:rsidRPr="0041131E" w:rsidRDefault="008C1B93" w:rsidP="0041131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eastAsia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8C1B93" w:rsidRPr="0041131E" w:rsidRDefault="008C1B93" w:rsidP="0041131E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8C1B93" w:rsidRPr="0041131E" w:rsidRDefault="008C1B93" w:rsidP="0041131E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8C1B93" w:rsidRPr="0041131E" w:rsidRDefault="008C1B93" w:rsidP="004113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</w:t>
      </w:r>
      <w:r w:rsidR="008D61F4"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Pr="0041131E">
        <w:rPr>
          <w:rFonts w:ascii="Arial" w:hAnsi="Arial" w:cs="Arial"/>
          <w:sz w:val="24"/>
          <w:szCs w:val="24"/>
        </w:rPr>
        <w:t xml:space="preserve">  А.Р. Иванов</w:t>
      </w:r>
    </w:p>
    <w:p w:rsidR="0041131E" w:rsidRDefault="0041131E" w:rsidP="00411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1131E" w:rsidSect="004113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75"/>
        <w:gridCol w:w="2342"/>
        <w:gridCol w:w="1067"/>
        <w:gridCol w:w="1324"/>
        <w:gridCol w:w="1019"/>
        <w:gridCol w:w="949"/>
        <w:gridCol w:w="973"/>
        <w:gridCol w:w="961"/>
        <w:gridCol w:w="913"/>
        <w:gridCol w:w="913"/>
        <w:gridCol w:w="1705"/>
        <w:gridCol w:w="1845"/>
      </w:tblGrid>
      <w:tr w:rsidR="0041131E" w:rsidRPr="0041131E" w:rsidTr="0041131E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1131E" w:rsidRPr="0041131E" w:rsidTr="0041131E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</w:tc>
      </w:tr>
      <w:tr w:rsidR="0041131E" w:rsidRPr="0041131E" w:rsidTr="0041131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</w:tr>
      <w:tr w:rsidR="0041131E" w:rsidRPr="0041131E" w:rsidTr="0041131E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1131E" w:rsidRPr="0041131E" w:rsidTr="0041131E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30.06.2021 № 2294</w:t>
            </w:r>
          </w:p>
        </w:tc>
      </w:tr>
      <w:tr w:rsidR="0041131E" w:rsidRPr="0041131E" w:rsidTr="0041131E">
        <w:trPr>
          <w:trHeight w:val="5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41131E" w:rsidRPr="0041131E" w:rsidTr="0041131E">
        <w:trPr>
          <w:trHeight w:val="9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04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</w:tc>
      </w:tr>
      <w:tr w:rsidR="0041131E" w:rsidRPr="0041131E" w:rsidTr="0041131E">
        <w:trPr>
          <w:trHeight w:val="88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41131E" w:rsidRPr="0041131E" w:rsidTr="0041131E">
        <w:trPr>
          <w:trHeight w:val="58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1131E" w:rsidRPr="0041131E" w:rsidTr="0041131E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41131E" w:rsidRPr="0041131E" w:rsidTr="0041131E">
        <w:trPr>
          <w:trHeight w:val="17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экономического развития и общественно-политической жизни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462 688,472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95 437,292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225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85 184,495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11 018,015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41131E" w:rsidRPr="0041131E" w:rsidTr="0041131E">
        <w:trPr>
          <w:trHeight w:val="25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жизни, освещение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путем изготовления и распространения (вещания) радиопрограммы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Московской области </w:t>
            </w:r>
          </w:p>
        </w:tc>
      </w:tr>
      <w:tr w:rsidR="0041131E" w:rsidRPr="0041131E" w:rsidTr="0041131E">
        <w:trPr>
          <w:trHeight w:val="25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135 966,700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41131E" w:rsidRPr="0041131E" w:rsidTr="0041131E">
        <w:trPr>
          <w:trHeight w:val="381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20 552,277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4 552,277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41131E" w:rsidRPr="0041131E" w:rsidTr="0041131E">
        <w:trPr>
          <w:trHeight w:val="42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41131E" w:rsidRPr="0041131E" w:rsidTr="0041131E">
        <w:trPr>
          <w:trHeight w:val="23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взаимодействия органов местного самоуправления с печатными СМИ в области подписки, доставки и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распространения тиражей печатных изданий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подписки на печатное издание «Ежедневные новости. Подмосковье» – 67 комплектов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каждого выпуска газеты.</w:t>
            </w:r>
          </w:p>
        </w:tc>
      </w:tr>
      <w:tr w:rsidR="0041131E" w:rsidRPr="0041131E" w:rsidTr="0041131E">
        <w:trPr>
          <w:trHeight w:val="18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219 150,000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"Одинцовский информационный центр" </w:t>
            </w:r>
          </w:p>
        </w:tc>
      </w:tr>
      <w:tr w:rsidR="0041131E" w:rsidRPr="0041131E" w:rsidTr="0041131E">
        <w:trPr>
          <w:trHeight w:val="31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значимым темам, в СМИ, на Интернет-ресурсах, в социальных сетях и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24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41131E" w:rsidRPr="0041131E" w:rsidTr="0041131E">
        <w:trPr>
          <w:trHeight w:val="319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41131E" w:rsidRPr="0041131E" w:rsidTr="0041131E">
        <w:trPr>
          <w:trHeight w:val="13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164 912,327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51 798,881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301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98 816,091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13 740,786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41131E" w:rsidRPr="0041131E" w:rsidTr="0041131E">
        <w:trPr>
          <w:trHeight w:val="633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6 016,300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Методических рекомендаций по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  <w:proofErr w:type="gramEnd"/>
          </w:p>
        </w:tc>
      </w:tr>
      <w:tr w:rsidR="0041131E" w:rsidRPr="0041131E" w:rsidTr="0041131E">
        <w:trPr>
          <w:trHeight w:val="2629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социальной рекламы на объектах наружной рекламы и информации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60 079,936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36 758,095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Одинцовского городского округа.</w:t>
            </w:r>
          </w:p>
        </w:tc>
      </w:tr>
      <w:tr w:rsidR="0041131E" w:rsidRPr="0041131E" w:rsidTr="0041131E">
        <w:trPr>
          <w:trHeight w:val="19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41131E" w:rsidRPr="0041131E" w:rsidTr="0041131E">
        <w:trPr>
          <w:trHeight w:val="162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627 600,799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109 155,441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147 236,173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5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41131E" w:rsidRPr="0041131E" w:rsidTr="0041131E">
        <w:trPr>
          <w:trHeight w:val="168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мероприятий, направленных на укрепление межэтнических и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межконфессиональных 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45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конфликтов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41131E" w:rsidRPr="0041131E" w:rsidTr="0041131E">
        <w:trPr>
          <w:trHeight w:val="171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41131E" w:rsidRPr="0041131E" w:rsidTr="0041131E">
        <w:trPr>
          <w:trHeight w:val="48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52 362,060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23 737,500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практик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инициативного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41131E" w:rsidRPr="0041131E" w:rsidTr="0041131E">
        <w:trPr>
          <w:trHeight w:val="13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0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21039,060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70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42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41131E" w:rsidRPr="0041131E" w:rsidTr="0041131E">
        <w:trPr>
          <w:trHeight w:val="176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3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8712,500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4812,500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благоустройства.</w:t>
            </w:r>
          </w:p>
        </w:tc>
      </w:tr>
      <w:tr w:rsidR="0041131E" w:rsidRPr="0041131E" w:rsidTr="0041131E">
        <w:trPr>
          <w:trHeight w:val="141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2277,600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9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33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20725,000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13912,500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6812,500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6 инициативных проектов в области образования.</w:t>
            </w:r>
          </w:p>
        </w:tc>
      </w:tr>
      <w:tr w:rsidR="0041131E" w:rsidRPr="0041131E" w:rsidTr="0041131E">
        <w:trPr>
          <w:trHeight w:val="13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13395,960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8249,460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5146,500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8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32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1312,500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культуры.</w:t>
            </w:r>
          </w:p>
        </w:tc>
      </w:tr>
      <w:tr w:rsidR="0041131E" w:rsidRPr="0041131E" w:rsidTr="0041131E">
        <w:trPr>
          <w:trHeight w:val="13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9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529"/>
        </w:trPr>
        <w:tc>
          <w:tcPr>
            <w:tcW w:w="6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52 362,060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23 737,500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983"/>
        </w:trPr>
        <w:tc>
          <w:tcPr>
            <w:tcW w:w="6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058"/>
        </w:trPr>
        <w:tc>
          <w:tcPr>
            <w:tcW w:w="6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720"/>
        </w:trPr>
        <w:tc>
          <w:tcPr>
            <w:tcW w:w="6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41131E" w:rsidRPr="0041131E" w:rsidTr="0041131E">
        <w:trPr>
          <w:trHeight w:val="2843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231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33 579,672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41131E" w:rsidRPr="0041131E" w:rsidTr="0041131E">
        <w:trPr>
          <w:trHeight w:val="18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82 057,418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41131E" w:rsidRPr="0041131E" w:rsidTr="0041131E">
        <w:trPr>
          <w:trHeight w:val="104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1131E" w:rsidRPr="0041131E" w:rsidTr="0041131E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41131E" w:rsidRPr="0041131E" w:rsidTr="0041131E">
        <w:trPr>
          <w:trHeight w:val="1609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5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41131E" w:rsidRPr="0041131E" w:rsidTr="0041131E">
        <w:trPr>
          <w:trHeight w:val="99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территориальной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11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02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Составление (изменение)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кандидатов в присяжные заседатели федеральных судов общей юрисдикции в Российской Федерации </w:t>
            </w:r>
          </w:p>
        </w:tc>
      </w:tr>
      <w:tr w:rsidR="0041131E" w:rsidRPr="0041131E" w:rsidTr="0041131E">
        <w:trPr>
          <w:trHeight w:val="116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99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и проведение Всероссийской переписи населения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территориальной безопасности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147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983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Всероссийской переписи населения 2020 года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41131E" w:rsidRPr="0041131E" w:rsidTr="0041131E">
        <w:trPr>
          <w:trHeight w:val="100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972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1718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4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41131E" w:rsidRPr="0041131E" w:rsidTr="0041131E">
        <w:trPr>
          <w:trHeight w:val="17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26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 для организаций туристской индустрии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области"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41131E" w:rsidRPr="0041131E" w:rsidTr="0041131E">
        <w:trPr>
          <w:trHeight w:val="319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41131E" w:rsidRPr="0041131E" w:rsidTr="0041131E">
        <w:trPr>
          <w:trHeight w:val="32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свободного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выбора объекта, методов и средств познания.</w:t>
            </w:r>
            <w:proofErr w:type="gramEnd"/>
          </w:p>
        </w:tc>
      </w:tr>
      <w:tr w:rsidR="0041131E" w:rsidRPr="0041131E" w:rsidTr="0041131E">
        <w:trPr>
          <w:trHeight w:val="3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концепции развития рынка туристических услуг, развитие внутреннего и въездного туризма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12 399,950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отчетов и презентационных материалов.</w:t>
            </w:r>
          </w:p>
        </w:tc>
      </w:tr>
      <w:tr w:rsidR="0041131E" w:rsidRPr="0041131E" w:rsidTr="0041131E">
        <w:trPr>
          <w:trHeight w:val="2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проведения  обучающих мероприятий для повышения </w:t>
            </w:r>
            <w:proofErr w:type="gram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</w:p>
        </w:tc>
      </w:tr>
      <w:tr w:rsidR="0041131E" w:rsidRPr="0041131E" w:rsidTr="0041131E">
        <w:trPr>
          <w:trHeight w:val="25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41131E" w:rsidRPr="0041131E" w:rsidTr="0041131E">
        <w:trPr>
          <w:trHeight w:val="2569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41131E" w:rsidRPr="0041131E" w:rsidTr="0041131E">
        <w:trPr>
          <w:trHeight w:val="10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2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41131E" w:rsidRPr="0041131E" w:rsidTr="0041131E">
        <w:trPr>
          <w:trHeight w:val="162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469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823 264,899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164 710,369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203 770,091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153 332,813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</w:t>
            </w:r>
          </w:p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</w:t>
            </w:r>
          </w:p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725,813</w:t>
            </w:r>
          </w:p>
        </w:tc>
        <w:tc>
          <w:tcPr>
            <w:tcW w:w="5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131E" w:rsidRPr="0041131E" w:rsidTr="0041131E">
        <w:trPr>
          <w:trHeight w:val="1103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38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172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783 276,899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184 675,591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1E" w:rsidRPr="0041131E" w:rsidTr="0041131E">
        <w:trPr>
          <w:trHeight w:val="96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1E" w:rsidRPr="0041131E" w:rsidRDefault="0041131E" w:rsidP="00411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1B93" w:rsidRDefault="008C1B93" w:rsidP="0041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31E" w:rsidRPr="0041131E" w:rsidRDefault="0041131E" w:rsidP="004113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  <w:t>"</w:t>
      </w:r>
    </w:p>
    <w:p w:rsidR="0041131E" w:rsidRPr="0041131E" w:rsidRDefault="0041131E" w:rsidP="0041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ab/>
        <w:t>Заместитель Главы Администрации</w:t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  <w:t xml:space="preserve">Р.В. </w:t>
      </w:r>
      <w:proofErr w:type="spellStart"/>
      <w:r w:rsidRPr="0041131E">
        <w:rPr>
          <w:rFonts w:ascii="Arial" w:hAnsi="Arial" w:cs="Arial"/>
          <w:sz w:val="24"/>
          <w:szCs w:val="24"/>
        </w:rPr>
        <w:t>Неретин</w:t>
      </w:r>
      <w:proofErr w:type="spellEnd"/>
    </w:p>
    <w:p w:rsidR="0041131E" w:rsidRPr="0041131E" w:rsidRDefault="0041131E" w:rsidP="0041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</w:p>
    <w:p w:rsidR="0041131E" w:rsidRPr="0041131E" w:rsidRDefault="0041131E" w:rsidP="0041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ab/>
        <w:t>Начальник Управления</w:t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</w:p>
    <w:p w:rsidR="0041131E" w:rsidRPr="0041131E" w:rsidRDefault="0041131E" w:rsidP="0041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ab/>
        <w:t>бухгалтерского учета и отчетности -</w:t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  <w:t>Н.А. Стародубова</w:t>
      </w:r>
    </w:p>
    <w:p w:rsidR="0041131E" w:rsidRPr="0041131E" w:rsidRDefault="0041131E" w:rsidP="0041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31E">
        <w:rPr>
          <w:rFonts w:ascii="Arial" w:hAnsi="Arial" w:cs="Arial"/>
          <w:sz w:val="24"/>
          <w:szCs w:val="24"/>
        </w:rPr>
        <w:tab/>
        <w:t>Главный бухгалтер</w:t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  <w:r w:rsidRPr="0041131E">
        <w:rPr>
          <w:rFonts w:ascii="Arial" w:hAnsi="Arial" w:cs="Arial"/>
          <w:sz w:val="24"/>
          <w:szCs w:val="24"/>
        </w:rPr>
        <w:tab/>
      </w:r>
    </w:p>
    <w:sectPr w:rsidR="0041131E" w:rsidRPr="0041131E" w:rsidSect="0041131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2B3159"/>
    <w:rsid w:val="003E7077"/>
    <w:rsid w:val="0041131E"/>
    <w:rsid w:val="004120E3"/>
    <w:rsid w:val="00444A43"/>
    <w:rsid w:val="004F0A25"/>
    <w:rsid w:val="00525B55"/>
    <w:rsid w:val="005448A8"/>
    <w:rsid w:val="006569B2"/>
    <w:rsid w:val="00721F59"/>
    <w:rsid w:val="00775C08"/>
    <w:rsid w:val="00797500"/>
    <w:rsid w:val="007A3B85"/>
    <w:rsid w:val="00810E33"/>
    <w:rsid w:val="008826D5"/>
    <w:rsid w:val="008B40CF"/>
    <w:rsid w:val="008C1B93"/>
    <w:rsid w:val="008D61F4"/>
    <w:rsid w:val="00997301"/>
    <w:rsid w:val="00D179C2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C1B9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113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131E"/>
    <w:rPr>
      <w:color w:val="800080"/>
      <w:u w:val="single"/>
    </w:rPr>
  </w:style>
  <w:style w:type="paragraph" w:customStyle="1" w:styleId="xl63">
    <w:name w:val="xl63"/>
    <w:basedOn w:val="a"/>
    <w:rsid w:val="00411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1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113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1131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113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113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1131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113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113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4113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41131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113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113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4113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1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4113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41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4113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4113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4113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41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4113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4113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4113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41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4113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41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113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4113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113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C1B9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113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131E"/>
    <w:rPr>
      <w:color w:val="800080"/>
      <w:u w:val="single"/>
    </w:rPr>
  </w:style>
  <w:style w:type="paragraph" w:customStyle="1" w:styleId="xl63">
    <w:name w:val="xl63"/>
    <w:basedOn w:val="a"/>
    <w:rsid w:val="00411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1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113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113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1131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113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113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1131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113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1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113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41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4113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41131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113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113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4113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1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4113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4113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41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41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4113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4113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4113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41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41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4113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4113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4113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41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4113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41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113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4113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41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113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6419-C89E-4D5C-89A2-C9D5C8CE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4189</Words>
  <Characters>23881</Characters>
  <Application>Microsoft Office Word</Application>
  <DocSecurity>0</DocSecurity>
  <Lines>199</Lines>
  <Paragraphs>56</Paragraphs>
  <ScaleCrop>false</ScaleCrop>
  <Company>ADM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23</cp:revision>
  <dcterms:created xsi:type="dcterms:W3CDTF">2020-02-11T11:43:00Z</dcterms:created>
  <dcterms:modified xsi:type="dcterms:W3CDTF">2021-07-15T09:17:00Z</dcterms:modified>
</cp:coreProperties>
</file>