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000D" w14:textId="77777777" w:rsidR="00607587" w:rsidRPr="00607587" w:rsidRDefault="00607587" w:rsidP="00607587">
      <w:pPr>
        <w:jc w:val="center"/>
        <w:rPr>
          <w:rFonts w:ascii="Arial" w:eastAsia="Calibri" w:hAnsi="Arial" w:cs="Arial"/>
          <w:sz w:val="24"/>
          <w:szCs w:val="24"/>
        </w:rPr>
      </w:pPr>
      <w:r w:rsidRPr="00607587">
        <w:rPr>
          <w:rFonts w:ascii="Arial" w:eastAsia="Calibri" w:hAnsi="Arial" w:cs="Arial"/>
          <w:sz w:val="24"/>
          <w:szCs w:val="24"/>
        </w:rPr>
        <w:t>АДМИНИСТРАЦИЯ</w:t>
      </w:r>
    </w:p>
    <w:p w14:paraId="41DAD448" w14:textId="77777777" w:rsidR="00607587" w:rsidRPr="00607587" w:rsidRDefault="00607587" w:rsidP="00607587">
      <w:pPr>
        <w:jc w:val="center"/>
        <w:rPr>
          <w:rFonts w:ascii="Arial" w:eastAsia="Calibri" w:hAnsi="Arial" w:cs="Arial"/>
          <w:sz w:val="24"/>
          <w:szCs w:val="24"/>
        </w:rPr>
      </w:pPr>
      <w:r w:rsidRPr="0060758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30E94AB" w14:textId="77777777" w:rsidR="00607587" w:rsidRPr="00607587" w:rsidRDefault="00607587" w:rsidP="00607587">
      <w:pPr>
        <w:jc w:val="center"/>
        <w:rPr>
          <w:rFonts w:ascii="Arial" w:eastAsia="Calibri" w:hAnsi="Arial" w:cs="Arial"/>
          <w:sz w:val="24"/>
          <w:szCs w:val="24"/>
        </w:rPr>
      </w:pPr>
      <w:r w:rsidRPr="00607587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616A14AC" w14:textId="77777777" w:rsidR="00607587" w:rsidRPr="00607587" w:rsidRDefault="00607587" w:rsidP="00607587">
      <w:pPr>
        <w:jc w:val="center"/>
        <w:rPr>
          <w:rFonts w:ascii="Arial" w:eastAsia="Calibri" w:hAnsi="Arial" w:cs="Arial"/>
          <w:sz w:val="24"/>
          <w:szCs w:val="24"/>
        </w:rPr>
      </w:pPr>
      <w:r w:rsidRPr="00607587">
        <w:rPr>
          <w:rFonts w:ascii="Arial" w:eastAsia="Calibri" w:hAnsi="Arial" w:cs="Arial"/>
          <w:sz w:val="24"/>
          <w:szCs w:val="24"/>
        </w:rPr>
        <w:t>ПОСТАНОВЛЕНИЕ</w:t>
      </w:r>
    </w:p>
    <w:p w14:paraId="3DA7FF4D" w14:textId="77777777" w:rsidR="00607587" w:rsidRPr="00607587" w:rsidRDefault="00607587" w:rsidP="0060758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07587">
        <w:rPr>
          <w:rFonts w:ascii="Arial" w:eastAsia="Calibri" w:hAnsi="Arial" w:cs="Arial"/>
          <w:sz w:val="24"/>
          <w:szCs w:val="24"/>
        </w:rPr>
        <w:t>11.08.2021 № 2842</w:t>
      </w:r>
    </w:p>
    <w:p w14:paraId="70F9FE44" w14:textId="77777777" w:rsidR="00607587" w:rsidRPr="00607587" w:rsidRDefault="00607587" w:rsidP="0060758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B4CA4AC" w14:textId="2B004EA7" w:rsidR="004E2AB9" w:rsidRPr="007C130A" w:rsidRDefault="004E2AB9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7C130A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77777777" w:rsidR="007B559F" w:rsidRPr="007C130A" w:rsidRDefault="007B559F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7C130A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7C130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7C130A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7C130A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28261D5F" w:rsidR="00281428" w:rsidRPr="007C130A" w:rsidRDefault="00984C36" w:rsidP="004E2AB9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right="179"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7C130A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7C130A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7C130A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7C130A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7C130A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7C130A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7C130A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7C130A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7C130A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7C130A" w:rsidRDefault="00C979E5" w:rsidP="00AC155C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0361804A" w:rsidR="00C979E5" w:rsidRPr="007C130A" w:rsidRDefault="00C979E5" w:rsidP="00633ECF">
      <w:pPr>
        <w:spacing w:line="276" w:lineRule="auto"/>
        <w:ind w:firstLine="708"/>
        <w:jc w:val="both"/>
        <w:rPr>
          <w:rFonts w:ascii="Arial" w:hAnsi="Arial" w:cs="Arial"/>
          <w:vanish/>
          <w:sz w:val="24"/>
          <w:szCs w:val="24"/>
          <w:specVanish/>
        </w:rPr>
      </w:pPr>
      <w:proofErr w:type="gramStart"/>
      <w:r w:rsidRPr="007C130A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7C130A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7C130A">
        <w:rPr>
          <w:rFonts w:ascii="Arial" w:hAnsi="Arial" w:cs="Arial"/>
          <w:sz w:val="24"/>
          <w:szCs w:val="24"/>
        </w:rPr>
        <w:t>20.08.2019 № 313</w:t>
      </w:r>
      <w:r w:rsidRPr="007C130A">
        <w:rPr>
          <w:rFonts w:ascii="Arial" w:hAnsi="Arial" w:cs="Arial"/>
          <w:sz w:val="24"/>
          <w:szCs w:val="24"/>
        </w:rPr>
        <w:t>,</w:t>
      </w:r>
      <w:r w:rsidR="00E4787B" w:rsidRPr="007C130A">
        <w:rPr>
          <w:rFonts w:ascii="Arial" w:hAnsi="Arial" w:cs="Arial"/>
          <w:sz w:val="24"/>
          <w:szCs w:val="24"/>
        </w:rPr>
        <w:t xml:space="preserve"> </w:t>
      </w:r>
      <w:r w:rsidR="005C77F5" w:rsidRPr="007C130A">
        <w:rPr>
          <w:rFonts w:ascii="Arial" w:hAnsi="Arial" w:cs="Arial"/>
          <w:sz w:val="24"/>
          <w:szCs w:val="24"/>
        </w:rPr>
        <w:t>в связи с изменением объемов финансирования за счет средств бюджета Одинцовского городского округа Московской области на 2021</w:t>
      </w:r>
      <w:r w:rsidR="00C10D02" w:rsidRPr="007C130A">
        <w:rPr>
          <w:rFonts w:ascii="Arial" w:hAnsi="Arial" w:cs="Arial"/>
          <w:sz w:val="24"/>
          <w:szCs w:val="24"/>
        </w:rPr>
        <w:t xml:space="preserve"> </w:t>
      </w:r>
      <w:r w:rsidR="005C77F5" w:rsidRPr="007C130A">
        <w:rPr>
          <w:rFonts w:ascii="Arial" w:hAnsi="Arial" w:cs="Arial"/>
          <w:sz w:val="24"/>
          <w:szCs w:val="24"/>
        </w:rPr>
        <w:t xml:space="preserve">год </w:t>
      </w:r>
      <w:r w:rsidR="00AE0E2A" w:rsidRPr="007C130A">
        <w:rPr>
          <w:rFonts w:ascii="Arial" w:hAnsi="Arial" w:cs="Arial"/>
          <w:sz w:val="24"/>
          <w:szCs w:val="24"/>
        </w:rPr>
        <w:t>мероприятий подпрограммы «Развитие имущественного комплекса», подпрограммы «Обеспечивающая подпрограмма»</w:t>
      </w:r>
      <w:r w:rsidR="005C77F5" w:rsidRPr="007C130A">
        <w:rPr>
          <w:rFonts w:ascii="Arial" w:hAnsi="Arial" w:cs="Arial"/>
          <w:sz w:val="24"/>
          <w:szCs w:val="24"/>
        </w:rPr>
        <w:t xml:space="preserve"> муниципальной программы </w:t>
      </w:r>
      <w:r w:rsidR="00E60557" w:rsidRPr="007C130A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</w:t>
      </w:r>
      <w:r w:rsidR="00633ECF" w:rsidRPr="007C130A">
        <w:rPr>
          <w:rFonts w:ascii="Arial" w:hAnsi="Arial" w:cs="Arial"/>
          <w:sz w:val="24"/>
          <w:szCs w:val="24"/>
        </w:rPr>
        <w:t>вом</w:t>
      </w:r>
      <w:proofErr w:type="gramEnd"/>
      <w:r w:rsidR="00633ECF" w:rsidRPr="007C130A">
        <w:rPr>
          <w:rFonts w:ascii="Arial" w:hAnsi="Arial" w:cs="Arial"/>
          <w:sz w:val="24"/>
          <w:szCs w:val="24"/>
        </w:rPr>
        <w:t xml:space="preserve"> и муниципальными финансами» </w:t>
      </w:r>
      <w:r w:rsidR="00E60557" w:rsidRPr="007C130A">
        <w:rPr>
          <w:rFonts w:ascii="Arial" w:hAnsi="Arial" w:cs="Arial"/>
          <w:sz w:val="24"/>
          <w:szCs w:val="24"/>
        </w:rPr>
        <w:t>на 2020-2024 годы,</w:t>
      </w:r>
    </w:p>
    <w:p w14:paraId="3A97B438" w14:textId="675CDBB2" w:rsidR="00DC2E8D" w:rsidRPr="007C130A" w:rsidRDefault="00633ECF" w:rsidP="00AC155C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7C130A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43699" w14:textId="77777777" w:rsidR="00A32F33" w:rsidRPr="007C130A" w:rsidRDefault="00A32F33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8E988B4" w14:textId="77777777" w:rsidR="00C979E5" w:rsidRPr="007C130A" w:rsidRDefault="00C979E5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7C130A" w:rsidRDefault="00C979E5" w:rsidP="00AC155C">
      <w:pPr>
        <w:pStyle w:val="30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10A3CF3" w14:textId="0DFA9AA1" w:rsidR="00813F48" w:rsidRPr="007C130A" w:rsidRDefault="00C979E5" w:rsidP="00AC155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C130A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7C130A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7C130A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7C130A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7C130A">
        <w:rPr>
          <w:rFonts w:ascii="Arial" w:hAnsi="Arial" w:cs="Arial"/>
          <w:sz w:val="24"/>
          <w:szCs w:val="24"/>
        </w:rPr>
        <w:t xml:space="preserve">от </w:t>
      </w:r>
      <w:r w:rsidR="00E40694" w:rsidRPr="007C130A">
        <w:rPr>
          <w:rFonts w:ascii="Arial" w:hAnsi="Arial" w:cs="Arial"/>
          <w:sz w:val="24"/>
          <w:szCs w:val="24"/>
        </w:rPr>
        <w:t>30.10.2019</w:t>
      </w:r>
      <w:r w:rsidRPr="007C130A">
        <w:rPr>
          <w:rFonts w:ascii="Arial" w:hAnsi="Arial" w:cs="Arial"/>
          <w:sz w:val="24"/>
          <w:szCs w:val="24"/>
        </w:rPr>
        <w:t xml:space="preserve"> № </w:t>
      </w:r>
      <w:r w:rsidR="00E40694" w:rsidRPr="007C130A">
        <w:rPr>
          <w:rFonts w:ascii="Arial" w:hAnsi="Arial" w:cs="Arial"/>
          <w:sz w:val="24"/>
          <w:szCs w:val="24"/>
        </w:rPr>
        <w:t>1265</w:t>
      </w:r>
      <w:r w:rsidR="00130660" w:rsidRPr="007C130A">
        <w:rPr>
          <w:rFonts w:ascii="Arial" w:hAnsi="Arial" w:cs="Arial"/>
          <w:sz w:val="24"/>
          <w:szCs w:val="24"/>
        </w:rPr>
        <w:t xml:space="preserve"> (в редакции от </w:t>
      </w:r>
      <w:r w:rsidR="0063067A" w:rsidRPr="007C130A">
        <w:rPr>
          <w:rFonts w:ascii="Arial" w:hAnsi="Arial" w:cs="Arial"/>
          <w:color w:val="000000" w:themeColor="text1"/>
          <w:sz w:val="24"/>
          <w:szCs w:val="24"/>
        </w:rPr>
        <w:t>0</w:t>
      </w:r>
      <w:r w:rsidR="00965C94" w:rsidRPr="007C130A">
        <w:rPr>
          <w:rFonts w:ascii="Arial" w:hAnsi="Arial" w:cs="Arial"/>
          <w:color w:val="000000" w:themeColor="text1"/>
          <w:sz w:val="24"/>
          <w:szCs w:val="24"/>
        </w:rPr>
        <w:t>8</w:t>
      </w:r>
      <w:r w:rsidR="00130660" w:rsidRPr="007C130A">
        <w:rPr>
          <w:rFonts w:ascii="Arial" w:hAnsi="Arial" w:cs="Arial"/>
          <w:color w:val="000000" w:themeColor="text1"/>
          <w:sz w:val="24"/>
          <w:szCs w:val="24"/>
        </w:rPr>
        <w:t>.</w:t>
      </w:r>
      <w:r w:rsidR="00E85661" w:rsidRPr="007C130A">
        <w:rPr>
          <w:rFonts w:ascii="Arial" w:hAnsi="Arial" w:cs="Arial"/>
          <w:color w:val="000000" w:themeColor="text1"/>
          <w:sz w:val="24"/>
          <w:szCs w:val="24"/>
        </w:rPr>
        <w:t>0</w:t>
      </w:r>
      <w:r w:rsidR="0063067A" w:rsidRPr="007C130A">
        <w:rPr>
          <w:rFonts w:ascii="Arial" w:hAnsi="Arial" w:cs="Arial"/>
          <w:color w:val="000000" w:themeColor="text1"/>
          <w:sz w:val="24"/>
          <w:szCs w:val="24"/>
        </w:rPr>
        <w:t>7</w:t>
      </w:r>
      <w:r w:rsidR="00130660" w:rsidRPr="007C130A">
        <w:rPr>
          <w:rFonts w:ascii="Arial" w:hAnsi="Arial" w:cs="Arial"/>
          <w:color w:val="000000" w:themeColor="text1"/>
          <w:sz w:val="24"/>
          <w:szCs w:val="24"/>
        </w:rPr>
        <w:t>.202</w:t>
      </w:r>
      <w:r w:rsidR="00E85661" w:rsidRPr="007C130A">
        <w:rPr>
          <w:rFonts w:ascii="Arial" w:hAnsi="Arial" w:cs="Arial"/>
          <w:color w:val="000000" w:themeColor="text1"/>
          <w:sz w:val="24"/>
          <w:szCs w:val="24"/>
        </w:rPr>
        <w:t>1</w:t>
      </w:r>
      <w:r w:rsidR="00130660" w:rsidRPr="007C130A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63067A" w:rsidRPr="007C130A">
        <w:rPr>
          <w:rFonts w:ascii="Arial" w:hAnsi="Arial" w:cs="Arial"/>
          <w:color w:val="000000" w:themeColor="text1"/>
          <w:sz w:val="24"/>
          <w:szCs w:val="24"/>
        </w:rPr>
        <w:t xml:space="preserve"> 2424</w:t>
      </w:r>
      <w:r w:rsidR="00DC2E8D" w:rsidRPr="007C130A">
        <w:rPr>
          <w:rFonts w:ascii="Arial" w:hAnsi="Arial" w:cs="Arial"/>
          <w:sz w:val="24"/>
          <w:szCs w:val="24"/>
        </w:rPr>
        <w:t xml:space="preserve">) </w:t>
      </w:r>
      <w:r w:rsidRPr="007C130A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65D1C037" w14:textId="34152C8B" w:rsidR="00165784" w:rsidRPr="007C130A" w:rsidRDefault="00773BC0" w:rsidP="003C6F6F">
      <w:pPr>
        <w:shd w:val="clear" w:color="auto" w:fill="FFFFFF" w:themeFill="background1"/>
        <w:tabs>
          <w:tab w:val="left" w:pos="-567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1</w:t>
      </w:r>
      <w:r w:rsidR="001E7033" w:rsidRPr="007C130A">
        <w:rPr>
          <w:rFonts w:ascii="Arial" w:hAnsi="Arial" w:cs="Arial"/>
          <w:sz w:val="24"/>
          <w:szCs w:val="24"/>
        </w:rPr>
        <w:t>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1E7033" w:rsidRPr="007C130A">
        <w:rPr>
          <w:rFonts w:ascii="Arial" w:hAnsi="Arial" w:cs="Arial"/>
          <w:sz w:val="24"/>
          <w:szCs w:val="24"/>
        </w:rPr>
        <w:t>:»</w:t>
      </w:r>
      <w:proofErr w:type="gramEnd"/>
      <w:r w:rsidR="001E7033" w:rsidRPr="007C130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04C710DA" w14:textId="77777777" w:rsidR="00C10D02" w:rsidRPr="007C130A" w:rsidRDefault="00C10D02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9F8948D" w14:textId="51CEC777" w:rsidR="001E7033" w:rsidRPr="007C130A" w:rsidRDefault="001E7033" w:rsidP="001E7033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8"/>
        <w:gridCol w:w="1135"/>
        <w:gridCol w:w="1714"/>
        <w:gridCol w:w="1135"/>
        <w:gridCol w:w="1714"/>
        <w:gridCol w:w="1135"/>
        <w:gridCol w:w="1714"/>
      </w:tblGrid>
      <w:tr w:rsidR="001E7033" w:rsidRPr="007C130A" w14:paraId="4DFE3FEA" w14:textId="77777777" w:rsidTr="007C130A">
        <w:trPr>
          <w:trHeight w:val="372"/>
          <w:tblCellSpacing w:w="5" w:type="nil"/>
        </w:trPr>
        <w:tc>
          <w:tcPr>
            <w:tcW w:w="826" w:type="pct"/>
            <w:vMerge w:val="restart"/>
            <w:shd w:val="clear" w:color="auto" w:fill="FFFFFF" w:themeFill="background1"/>
          </w:tcPr>
          <w:p w14:paraId="20A82EE8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7C130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7C130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 xml:space="preserve">муниципальной программы, </w:t>
            </w:r>
          </w:p>
          <w:p w14:paraId="6F1C413C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7C130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 том числе по годам:       </w:t>
            </w:r>
          </w:p>
        </w:tc>
        <w:tc>
          <w:tcPr>
            <w:tcW w:w="4174" w:type="pct"/>
            <w:gridSpan w:val="6"/>
            <w:shd w:val="clear" w:color="auto" w:fill="FFFFFF" w:themeFill="background1"/>
          </w:tcPr>
          <w:p w14:paraId="29FF9B86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7C130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Расходы (тыс. рублей) </w:t>
            </w:r>
          </w:p>
        </w:tc>
      </w:tr>
      <w:tr w:rsidR="001E7033" w:rsidRPr="007C130A" w14:paraId="08B1669A" w14:textId="77777777" w:rsidTr="007C130A">
        <w:trPr>
          <w:trHeight w:val="433"/>
          <w:tblCellSpacing w:w="5" w:type="nil"/>
        </w:trPr>
        <w:tc>
          <w:tcPr>
            <w:tcW w:w="826" w:type="pct"/>
            <w:vMerge/>
            <w:shd w:val="clear" w:color="auto" w:fill="FFFFFF" w:themeFill="background1"/>
          </w:tcPr>
          <w:p w14:paraId="2DE6E4DA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DE647CE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7C130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5DAF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C130A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FF716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C130A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6F223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C130A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41F2E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C130A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E1DB" w14:textId="77777777" w:rsidR="001E7033" w:rsidRPr="007C130A" w:rsidRDefault="001E7033" w:rsidP="00E65C81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C130A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1E7033" w:rsidRPr="007C130A" w14:paraId="7273F16C" w14:textId="77777777" w:rsidTr="007C130A">
        <w:trPr>
          <w:trHeight w:val="407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18B9E5D5" w14:textId="77777777" w:rsidR="001E7033" w:rsidRPr="007C130A" w:rsidRDefault="001E7033" w:rsidP="001E7033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7C130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E596" w14:textId="59ED05E6" w:rsidR="001E7033" w:rsidRPr="007C130A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C130A">
              <w:rPr>
                <w:rFonts w:ascii="Arial" w:hAnsi="Arial" w:cs="Arial"/>
                <w:sz w:val="24"/>
                <w:szCs w:val="24"/>
                <w:lang w:eastAsia="zh-CN"/>
              </w:rPr>
              <w:t>103 245,00000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E70BA" w14:textId="57B1451B" w:rsidR="001E7033" w:rsidRPr="007C130A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631D" w14:textId="2B8EA021" w:rsidR="001E7033" w:rsidRPr="007C130A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23DAE" w14:textId="6F85A7DD" w:rsidR="001E7033" w:rsidRPr="007C130A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1680" w14:textId="26A6E825" w:rsidR="001E7033" w:rsidRPr="007C130A" w:rsidRDefault="001E7033" w:rsidP="001E70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019E" w14:textId="52D6DA55" w:rsidR="001E7033" w:rsidRPr="007C130A" w:rsidRDefault="001E7033" w:rsidP="001E7033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C130A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7B383F" w:rsidRPr="007C130A" w14:paraId="2AF9ABF0" w14:textId="77777777" w:rsidTr="007C130A">
        <w:trPr>
          <w:trHeight w:val="541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6501B312" w14:textId="77777777" w:rsidR="007B383F" w:rsidRPr="007C130A" w:rsidRDefault="007B383F" w:rsidP="007B383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7C130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Одинцовского городского </w:t>
            </w:r>
            <w:r w:rsidRPr="007C130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округа Московской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71438" w14:textId="0403D7D9" w:rsidR="007B383F" w:rsidRPr="007C130A" w:rsidRDefault="00192673" w:rsidP="0019267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9 773 617,69252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FAD6A" w14:textId="57B3EAD9" w:rsidR="007B383F" w:rsidRPr="007C130A" w:rsidRDefault="007B383F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1 903 800,54437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4384" w14:textId="1B5F66DB" w:rsidR="007B383F" w:rsidRPr="007C130A" w:rsidRDefault="00192673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2 003 798,17777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E44C" w14:textId="77777777" w:rsidR="007B383F" w:rsidRPr="007C130A" w:rsidRDefault="007B383F" w:rsidP="007B38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E5F6ED" w14:textId="77777777" w:rsidR="007B383F" w:rsidRPr="007C130A" w:rsidRDefault="007B383F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1 964 966,76169</w:t>
            </w:r>
          </w:p>
          <w:p w14:paraId="065D07F6" w14:textId="77777777" w:rsidR="007B383F" w:rsidRPr="007C130A" w:rsidRDefault="007B383F" w:rsidP="007B383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1CE5" w14:textId="4BC8B9DF" w:rsidR="007B383F" w:rsidRPr="007C130A" w:rsidRDefault="007B383F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1 936 143,37969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C3D55" w14:textId="08739864" w:rsidR="007B383F" w:rsidRPr="007C130A" w:rsidRDefault="007B383F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7B383F" w:rsidRPr="007C130A" w14:paraId="6D025E4E" w14:textId="77777777" w:rsidTr="007C130A">
        <w:trPr>
          <w:trHeight w:val="555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4745E9A8" w14:textId="77777777" w:rsidR="007B383F" w:rsidRPr="007C130A" w:rsidRDefault="007B383F" w:rsidP="007B383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7C130A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  <w:p w14:paraId="6021B935" w14:textId="77777777" w:rsidR="007B383F" w:rsidRPr="007C130A" w:rsidRDefault="007B383F" w:rsidP="007B383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04AB" w14:textId="221FD145" w:rsidR="007B383F" w:rsidRPr="007C130A" w:rsidRDefault="00192673" w:rsidP="007B3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9 876 862,69252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C280" w14:textId="528855AB" w:rsidR="007B383F" w:rsidRPr="007C130A" w:rsidRDefault="007B383F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1 930 302,54437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930C" w14:textId="17B02640" w:rsidR="007B383F" w:rsidRPr="007C130A" w:rsidRDefault="00192673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2 029 379,17777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1897" w14:textId="623DCABC" w:rsidR="007B383F" w:rsidRPr="007C130A" w:rsidRDefault="007B383F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1 990 547,76169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1B9D" w14:textId="0A0F2F86" w:rsidR="007B383F" w:rsidRPr="007C130A" w:rsidRDefault="007B383F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1 961 724,37969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A502B" w14:textId="1B2D994C" w:rsidR="007B383F" w:rsidRPr="007C130A" w:rsidRDefault="007B383F" w:rsidP="007B38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4C77CEED" w14:textId="195D59E6" w:rsidR="00C10D02" w:rsidRPr="007C130A" w:rsidRDefault="001E7033" w:rsidP="00C10D02">
      <w:pPr>
        <w:shd w:val="clear" w:color="auto" w:fill="FFFFFF" w:themeFill="background1"/>
        <w:tabs>
          <w:tab w:val="left" w:pos="-567"/>
        </w:tabs>
        <w:suppressAutoHyphens/>
        <w:jc w:val="right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»;</w:t>
      </w:r>
    </w:p>
    <w:p w14:paraId="2B4A31FD" w14:textId="4E833754" w:rsidR="00C10D02" w:rsidRPr="007C130A" w:rsidRDefault="00C10D02" w:rsidP="00C10D02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2) подраздел 5.1 раздела 5 «Подпрограмма «Развитие имущественного комплекса» Муниципальной программы изложить в следующей редакции:</w:t>
      </w:r>
    </w:p>
    <w:p w14:paraId="586C9338" w14:textId="0894F9F2" w:rsidR="00C10D02" w:rsidRPr="007C130A" w:rsidRDefault="00AE0E2A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«5.1. П</w:t>
      </w:r>
      <w:r w:rsidR="00C10D02" w:rsidRPr="007C130A">
        <w:rPr>
          <w:rFonts w:ascii="Arial" w:hAnsi="Arial" w:cs="Arial"/>
          <w:sz w:val="24"/>
          <w:szCs w:val="24"/>
        </w:rPr>
        <w:t xml:space="preserve">аспорт подпрограммы </w:t>
      </w:r>
    </w:p>
    <w:p w14:paraId="5858C327" w14:textId="77777777" w:rsidR="00C10D02" w:rsidRPr="007C130A" w:rsidRDefault="00C10D02" w:rsidP="00C10D02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«Развитие имущественного комплекса»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266"/>
        <w:gridCol w:w="1321"/>
        <w:gridCol w:w="885"/>
        <w:gridCol w:w="1198"/>
        <w:gridCol w:w="1109"/>
        <w:gridCol w:w="885"/>
        <w:gridCol w:w="1109"/>
        <w:gridCol w:w="1198"/>
      </w:tblGrid>
      <w:tr w:rsidR="00C10D02" w:rsidRPr="007C130A" w14:paraId="6BD996AA" w14:textId="77777777" w:rsidTr="007C130A">
        <w:trPr>
          <w:trHeight w:val="577"/>
        </w:trPr>
        <w:tc>
          <w:tcPr>
            <w:tcW w:w="1143" w:type="dxa"/>
          </w:tcPr>
          <w:p w14:paraId="60439A04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3" w:type="dxa"/>
          </w:tcPr>
          <w:p w14:paraId="1C78660B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0" w:type="dxa"/>
            <w:gridSpan w:val="7"/>
            <w:vAlign w:val="center"/>
          </w:tcPr>
          <w:p w14:paraId="51EF7EA0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C10D02" w:rsidRPr="007C130A" w14:paraId="74C80331" w14:textId="77777777" w:rsidTr="007C130A">
        <w:trPr>
          <w:trHeight w:val="20"/>
        </w:trPr>
        <w:tc>
          <w:tcPr>
            <w:tcW w:w="1143" w:type="dxa"/>
            <w:vMerge w:val="restart"/>
          </w:tcPr>
          <w:p w14:paraId="1575F018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688897C4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5B332C3E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99" w:type="dxa"/>
            <w:gridSpan w:val="6"/>
          </w:tcPr>
          <w:p w14:paraId="553531E5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10D02" w:rsidRPr="007C130A" w14:paraId="55A425C3" w14:textId="77777777" w:rsidTr="007C130A">
        <w:trPr>
          <w:trHeight w:val="395"/>
        </w:trPr>
        <w:tc>
          <w:tcPr>
            <w:tcW w:w="1143" w:type="dxa"/>
            <w:vMerge/>
          </w:tcPr>
          <w:p w14:paraId="382F694F" w14:textId="77777777" w:rsidR="00C10D02" w:rsidRPr="007C130A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DE7D4F1" w14:textId="77777777" w:rsidR="00C10D02" w:rsidRPr="007C130A" w:rsidRDefault="00C10D02" w:rsidP="00411F67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11E0E1D8" w14:textId="77777777" w:rsidR="00C10D02" w:rsidRPr="007C130A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7B44C919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8" w:type="dxa"/>
            <w:vAlign w:val="center"/>
          </w:tcPr>
          <w:p w14:paraId="18E3B5AD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38" w:type="dxa"/>
            <w:vAlign w:val="center"/>
          </w:tcPr>
          <w:p w14:paraId="72BD6F68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1" w:type="dxa"/>
            <w:vAlign w:val="center"/>
          </w:tcPr>
          <w:p w14:paraId="6867E682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09" w:type="dxa"/>
            <w:vAlign w:val="center"/>
          </w:tcPr>
          <w:p w14:paraId="750301A2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84" w:type="dxa"/>
            <w:vAlign w:val="center"/>
          </w:tcPr>
          <w:p w14:paraId="0F62A016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0D02" w:rsidRPr="007C130A" w14:paraId="2A89F3CC" w14:textId="77777777" w:rsidTr="007C130A">
        <w:trPr>
          <w:trHeight w:val="489"/>
        </w:trPr>
        <w:tc>
          <w:tcPr>
            <w:tcW w:w="1143" w:type="dxa"/>
            <w:vMerge/>
          </w:tcPr>
          <w:p w14:paraId="15498568" w14:textId="77777777" w:rsidR="00C10D02" w:rsidRPr="007C130A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408F98E9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5FE9E9FA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1" w:type="dxa"/>
          </w:tcPr>
          <w:p w14:paraId="2BC1F2AA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A872B3D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14:paraId="3E92A7F0" w14:textId="77777777" w:rsidR="00C10D02" w:rsidRPr="007C130A" w:rsidRDefault="00C10D02" w:rsidP="00411F67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94 751,91322</w:t>
            </w:r>
          </w:p>
        </w:tc>
        <w:tc>
          <w:tcPr>
            <w:tcW w:w="1038" w:type="dxa"/>
            <w:vAlign w:val="center"/>
          </w:tcPr>
          <w:p w14:paraId="1B4187CB" w14:textId="3696087D" w:rsidR="00C10D02" w:rsidRPr="007C130A" w:rsidRDefault="00C10D02" w:rsidP="00411F6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47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093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,937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58</w:t>
            </w:r>
          </w:p>
        </w:tc>
        <w:tc>
          <w:tcPr>
            <w:tcW w:w="1038" w:type="dxa"/>
            <w:vAlign w:val="center"/>
          </w:tcPr>
          <w:p w14:paraId="3C0335E9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121" w:type="dxa"/>
            <w:vAlign w:val="center"/>
          </w:tcPr>
          <w:p w14:paraId="62380A34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009" w:type="dxa"/>
            <w:vAlign w:val="center"/>
          </w:tcPr>
          <w:p w14:paraId="1AEC4F93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084" w:type="dxa"/>
            <w:vAlign w:val="center"/>
          </w:tcPr>
          <w:p w14:paraId="76B57658" w14:textId="28C6BEFA" w:rsidR="00C10D02" w:rsidRPr="007C130A" w:rsidRDefault="003A39E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502</w:t>
            </w:r>
            <w:r w:rsidR="00C10D02" w:rsidRPr="007C13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C10D02" w:rsidRPr="007C130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C10D02"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033</w:t>
            </w:r>
            <w:r w:rsidR="00C10D02" w:rsidRPr="007C130A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</w:tr>
      <w:tr w:rsidR="00C10D02" w:rsidRPr="007C130A" w14:paraId="712D0959" w14:textId="77777777" w:rsidTr="007C130A">
        <w:trPr>
          <w:trHeight w:val="605"/>
        </w:trPr>
        <w:tc>
          <w:tcPr>
            <w:tcW w:w="1143" w:type="dxa"/>
            <w:vMerge/>
          </w:tcPr>
          <w:p w14:paraId="095AAD42" w14:textId="77777777" w:rsidR="00C10D02" w:rsidRPr="007C130A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6B56FC6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98E04FA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9" w:type="dxa"/>
            <w:vAlign w:val="center"/>
          </w:tcPr>
          <w:p w14:paraId="4861C303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38" w:type="dxa"/>
            <w:vAlign w:val="center"/>
          </w:tcPr>
          <w:p w14:paraId="69831BE9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38" w:type="dxa"/>
            <w:vAlign w:val="center"/>
          </w:tcPr>
          <w:p w14:paraId="65D2A0F8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21" w:type="dxa"/>
            <w:vAlign w:val="center"/>
          </w:tcPr>
          <w:p w14:paraId="5C763670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25 581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09" w:type="dxa"/>
            <w:vAlign w:val="center"/>
          </w:tcPr>
          <w:p w14:paraId="3E13598E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vAlign w:val="center"/>
          </w:tcPr>
          <w:p w14:paraId="075F6186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</w:tr>
      <w:tr w:rsidR="00C10D02" w:rsidRPr="007C130A" w14:paraId="6FB7840D" w14:textId="77777777" w:rsidTr="007C130A">
        <w:trPr>
          <w:trHeight w:val="20"/>
        </w:trPr>
        <w:tc>
          <w:tcPr>
            <w:tcW w:w="1143" w:type="dxa"/>
            <w:vMerge/>
          </w:tcPr>
          <w:p w14:paraId="67CC99F5" w14:textId="77777777" w:rsidR="00C10D02" w:rsidRPr="007C130A" w:rsidRDefault="00C10D02" w:rsidP="00411F67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F3B4B4F" w14:textId="77777777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0C4E07B" w14:textId="77777777" w:rsidR="00C10D02" w:rsidRPr="007C130A" w:rsidRDefault="00C10D02" w:rsidP="00411F67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9" w:type="dxa"/>
            <w:vAlign w:val="center"/>
          </w:tcPr>
          <w:p w14:paraId="6BE48CCC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68 249,91322</w:t>
            </w:r>
          </w:p>
        </w:tc>
        <w:tc>
          <w:tcPr>
            <w:tcW w:w="1038" w:type="dxa"/>
            <w:vAlign w:val="center"/>
          </w:tcPr>
          <w:p w14:paraId="39FA5E34" w14:textId="00D9CF46" w:rsidR="00C10D02" w:rsidRPr="007C130A" w:rsidRDefault="003A39E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C10D02" w:rsidRPr="007C13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512</w:t>
            </w:r>
            <w:r w:rsidR="00C10D02"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93758</w:t>
            </w:r>
          </w:p>
        </w:tc>
        <w:tc>
          <w:tcPr>
            <w:tcW w:w="1038" w:type="dxa"/>
            <w:vAlign w:val="center"/>
          </w:tcPr>
          <w:p w14:paraId="54FCC08A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62 997,73800</w:t>
            </w:r>
          </w:p>
        </w:tc>
        <w:tc>
          <w:tcPr>
            <w:tcW w:w="1121" w:type="dxa"/>
            <w:vAlign w:val="center"/>
          </w:tcPr>
          <w:p w14:paraId="7F734B31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62 997,73800</w:t>
            </w:r>
          </w:p>
        </w:tc>
        <w:tc>
          <w:tcPr>
            <w:tcW w:w="1009" w:type="dxa"/>
            <w:vAlign w:val="center"/>
          </w:tcPr>
          <w:p w14:paraId="05188792" w14:textId="77777777" w:rsidR="00C10D02" w:rsidRPr="007C130A" w:rsidRDefault="00C10D02" w:rsidP="0041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084" w:type="dxa"/>
            <w:vAlign w:val="center"/>
          </w:tcPr>
          <w:p w14:paraId="1915ADC1" w14:textId="4A1EB6BC" w:rsidR="00C10D02" w:rsidRPr="007C130A" w:rsidRDefault="00C10D02" w:rsidP="00411F67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</w:t>
            </w:r>
            <w:r w:rsidR="00192673" w:rsidRPr="007C130A">
              <w:rPr>
                <w:rFonts w:ascii="Arial" w:hAnsi="Arial" w:cs="Arial"/>
                <w:sz w:val="24"/>
                <w:szCs w:val="24"/>
              </w:rPr>
              <w:t>9</w:t>
            </w:r>
            <w:r w:rsidRPr="007C130A">
              <w:rPr>
                <w:rFonts w:ascii="Arial" w:hAnsi="Arial" w:cs="Arial"/>
                <w:sz w:val="24"/>
                <w:szCs w:val="24"/>
              </w:rPr>
              <w:t>9 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271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0</w:t>
            </w:r>
            <w:r w:rsidRPr="007C130A">
              <w:rPr>
                <w:rFonts w:ascii="Arial" w:hAnsi="Arial" w:cs="Arial"/>
                <w:sz w:val="24"/>
                <w:szCs w:val="24"/>
              </w:rPr>
              <w:t>3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3</w:t>
            </w:r>
            <w:r w:rsidRPr="007C130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14:paraId="33348F1F" w14:textId="3741D6CB" w:rsidR="00C10D02" w:rsidRPr="007C130A" w:rsidRDefault="00C10D02" w:rsidP="00C10D02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»;</w:t>
      </w:r>
    </w:p>
    <w:p w14:paraId="0299ECC3" w14:textId="4596CAE1" w:rsidR="00281CB4" w:rsidRPr="007C130A" w:rsidRDefault="00C10D02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3</w:t>
      </w:r>
      <w:r w:rsidR="00281CB4" w:rsidRPr="007C130A">
        <w:rPr>
          <w:rFonts w:ascii="Arial" w:hAnsi="Arial" w:cs="Arial"/>
          <w:sz w:val="24"/>
          <w:szCs w:val="24"/>
        </w:rPr>
        <w:t>)</w:t>
      </w:r>
      <w:r w:rsidR="007F1E3B" w:rsidRPr="007C130A">
        <w:rPr>
          <w:rFonts w:ascii="Arial" w:hAnsi="Arial" w:cs="Arial"/>
          <w:sz w:val="24"/>
          <w:szCs w:val="24"/>
        </w:rPr>
        <w:t xml:space="preserve"> п</w:t>
      </w:r>
      <w:r w:rsidR="00AE0E2A" w:rsidRPr="007C130A">
        <w:rPr>
          <w:rFonts w:ascii="Arial" w:hAnsi="Arial" w:cs="Arial"/>
          <w:sz w:val="24"/>
          <w:szCs w:val="24"/>
        </w:rPr>
        <w:t>одраздел 8.1</w:t>
      </w:r>
      <w:r w:rsidR="00281CB4" w:rsidRPr="007C130A">
        <w:rPr>
          <w:rFonts w:ascii="Arial" w:hAnsi="Arial" w:cs="Arial"/>
          <w:sz w:val="24"/>
          <w:szCs w:val="24"/>
        </w:rPr>
        <w:t xml:space="preserve"> раздела 8 «Подпрограмма «Обеспечивающая подпрограмма» Муниципальной программы изложить в следующей редакции:</w:t>
      </w:r>
    </w:p>
    <w:p w14:paraId="661CA458" w14:textId="4539D786" w:rsidR="00281CB4" w:rsidRPr="007C130A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 xml:space="preserve">     «</w:t>
      </w:r>
      <w:r w:rsidRPr="007C130A">
        <w:rPr>
          <w:rFonts w:ascii="Arial" w:hAnsi="Arial" w:cs="Arial"/>
          <w:bCs/>
          <w:kern w:val="36"/>
          <w:sz w:val="24"/>
          <w:szCs w:val="24"/>
        </w:rPr>
        <w:t xml:space="preserve">8.1. </w:t>
      </w:r>
      <w:r w:rsidR="00773BC0" w:rsidRPr="007C130A">
        <w:rPr>
          <w:rFonts w:ascii="Arial" w:hAnsi="Arial" w:cs="Arial"/>
          <w:bCs/>
          <w:kern w:val="36"/>
          <w:sz w:val="24"/>
          <w:szCs w:val="24"/>
        </w:rPr>
        <w:t>Паспорт подпрограммы</w:t>
      </w:r>
      <w:r w:rsidRPr="007C130A"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14:paraId="03F42620" w14:textId="150BF83D" w:rsidR="00D51C9B" w:rsidRPr="007C130A" w:rsidRDefault="0052261C" w:rsidP="00D51C9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1256"/>
        <w:gridCol w:w="1208"/>
        <w:gridCol w:w="1034"/>
        <w:gridCol w:w="1147"/>
        <w:gridCol w:w="1147"/>
        <w:gridCol w:w="1147"/>
        <w:gridCol w:w="1034"/>
        <w:gridCol w:w="1147"/>
      </w:tblGrid>
      <w:tr w:rsidR="00281CB4" w:rsidRPr="007C130A" w14:paraId="4F2EE1F6" w14:textId="77777777" w:rsidTr="0054646F">
        <w:trPr>
          <w:trHeight w:val="577"/>
        </w:trPr>
        <w:tc>
          <w:tcPr>
            <w:tcW w:w="626" w:type="pct"/>
          </w:tcPr>
          <w:p w14:paraId="7F73AC44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7C130A" w14:paraId="292BCABF" w14:textId="77777777" w:rsidTr="0054646F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>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</w:t>
            </w: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>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</w:t>
            </w: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54646F" w:rsidRPr="007C130A" w14:paraId="1F054406" w14:textId="77777777" w:rsidTr="00243FCA">
        <w:trPr>
          <w:trHeight w:val="395"/>
        </w:trPr>
        <w:tc>
          <w:tcPr>
            <w:tcW w:w="626" w:type="pct"/>
            <w:vMerge/>
          </w:tcPr>
          <w:p w14:paraId="100DCCEB" w14:textId="77777777" w:rsidR="00281CB4" w:rsidRPr="007C130A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7C130A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7C130A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7C130A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7C130A" w14:paraId="6AB008E1" w14:textId="77777777" w:rsidTr="00243FCA">
        <w:trPr>
          <w:trHeight w:val="489"/>
        </w:trPr>
        <w:tc>
          <w:tcPr>
            <w:tcW w:w="626" w:type="pct"/>
            <w:vMerge/>
          </w:tcPr>
          <w:p w14:paraId="280F5B85" w14:textId="77777777" w:rsidR="00243FCA" w:rsidRPr="007C130A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036BFC6" w14:textId="77777777" w:rsidR="00243FCA" w:rsidRPr="007C130A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F68138D" w14:textId="77777777" w:rsidR="00243FCA" w:rsidRPr="007C130A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7C130A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59F4FD7D" w:rsidR="00243FCA" w:rsidRPr="007C130A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742699" w:rsidRPr="007C130A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2699" w:rsidRPr="007C130A">
              <w:rPr>
                <w:rFonts w:ascii="Arial" w:hAnsi="Arial" w:cs="Arial"/>
                <w:bCs/>
                <w:sz w:val="24"/>
                <w:szCs w:val="24"/>
              </w:rPr>
              <w:t>390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2699" w:rsidRPr="007C130A">
              <w:rPr>
                <w:rFonts w:ascii="Arial" w:hAnsi="Arial" w:cs="Arial"/>
                <w:bCs/>
                <w:sz w:val="24"/>
                <w:szCs w:val="24"/>
              </w:rPr>
              <w:t>15915</w:t>
            </w:r>
          </w:p>
        </w:tc>
        <w:tc>
          <w:tcPr>
            <w:tcW w:w="515" w:type="pct"/>
            <w:vAlign w:val="center"/>
          </w:tcPr>
          <w:p w14:paraId="4F3446E1" w14:textId="0F441EC2" w:rsidR="00243FCA" w:rsidRPr="007C130A" w:rsidRDefault="00CE0855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1 7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54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182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C10D02" w:rsidRPr="007C130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961</w:t>
            </w:r>
            <w:r w:rsidR="00C10D02" w:rsidRPr="007C130A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16" w:type="pct"/>
            <w:vAlign w:val="center"/>
          </w:tcPr>
          <w:p w14:paraId="23900486" w14:textId="4FAE4C52" w:rsidR="00243FCA" w:rsidRPr="007C130A" w:rsidRDefault="00E85661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1 62</w:t>
            </w:r>
            <w:r w:rsidR="007B383F" w:rsidRPr="007C130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B383F" w:rsidRPr="007C130A">
              <w:rPr>
                <w:rFonts w:ascii="Arial" w:hAnsi="Arial" w:cs="Arial"/>
                <w:bCs/>
                <w:sz w:val="24"/>
                <w:szCs w:val="24"/>
              </w:rPr>
              <w:t>875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B383F" w:rsidRPr="007C130A">
              <w:rPr>
                <w:rFonts w:ascii="Arial" w:hAnsi="Arial" w:cs="Arial"/>
                <w:bCs/>
                <w:sz w:val="24"/>
                <w:szCs w:val="24"/>
              </w:rPr>
              <w:t>97969</w:t>
            </w:r>
          </w:p>
        </w:tc>
        <w:tc>
          <w:tcPr>
            <w:tcW w:w="515" w:type="pct"/>
            <w:vAlign w:val="center"/>
          </w:tcPr>
          <w:p w14:paraId="670A59E6" w14:textId="0194F34E" w:rsidR="00243FCA" w:rsidRPr="007C130A" w:rsidRDefault="00E85661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1 6</w:t>
            </w:r>
            <w:r w:rsidR="007B383F" w:rsidRPr="007C130A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7B383F" w:rsidRPr="007C130A">
              <w:rPr>
                <w:rFonts w:ascii="Arial" w:hAnsi="Arial" w:cs="Arial"/>
                <w:bCs/>
                <w:sz w:val="24"/>
                <w:szCs w:val="24"/>
              </w:rPr>
              <w:t>052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B383F" w:rsidRPr="007C130A">
              <w:rPr>
                <w:rFonts w:ascii="Arial" w:hAnsi="Arial" w:cs="Arial"/>
                <w:bCs/>
                <w:sz w:val="24"/>
                <w:szCs w:val="24"/>
              </w:rPr>
              <w:t>59769</w:t>
            </w:r>
          </w:p>
        </w:tc>
        <w:tc>
          <w:tcPr>
            <w:tcW w:w="517" w:type="pct"/>
            <w:vAlign w:val="center"/>
          </w:tcPr>
          <w:p w14:paraId="1327C8DD" w14:textId="263B132B" w:rsidR="00243FCA" w:rsidRPr="007C130A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785186DF" w14:textId="1CC46DFF" w:rsidR="00243FCA" w:rsidRPr="007C130A" w:rsidRDefault="00E85661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CE0855" w:rsidRPr="007C13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486</w:t>
            </w:r>
            <w:r w:rsidR="00CE0855" w:rsidRPr="007C13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060</w:t>
            </w:r>
            <w:r w:rsidR="00CE0855"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17172</w:t>
            </w:r>
          </w:p>
        </w:tc>
      </w:tr>
      <w:tr w:rsidR="00742699" w:rsidRPr="007C130A" w14:paraId="69FBFEBF" w14:textId="77777777" w:rsidTr="00243FCA">
        <w:trPr>
          <w:trHeight w:val="20"/>
        </w:trPr>
        <w:tc>
          <w:tcPr>
            <w:tcW w:w="626" w:type="pct"/>
            <w:vMerge/>
          </w:tcPr>
          <w:p w14:paraId="7E5180EB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CBA7C4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EFCF5C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3273DFD8" w:rsidR="00742699" w:rsidRPr="007C130A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817 676,45032</w:t>
            </w:r>
          </w:p>
        </w:tc>
        <w:tc>
          <w:tcPr>
            <w:tcW w:w="515" w:type="pct"/>
            <w:vAlign w:val="center"/>
          </w:tcPr>
          <w:p w14:paraId="6ED58ED6" w14:textId="77C50E9F" w:rsidR="00742699" w:rsidRPr="007C130A" w:rsidRDefault="00343EF7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9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50</w:t>
            </w:r>
            <w:r w:rsidRPr="007C130A">
              <w:rPr>
                <w:rFonts w:ascii="Arial" w:hAnsi="Arial" w:cs="Arial"/>
                <w:sz w:val="24"/>
                <w:szCs w:val="24"/>
              </w:rPr>
              <w:t> 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779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79696</w:t>
            </w:r>
          </w:p>
        </w:tc>
        <w:tc>
          <w:tcPr>
            <w:tcW w:w="516" w:type="pct"/>
            <w:vAlign w:val="center"/>
          </w:tcPr>
          <w:p w14:paraId="11D58F99" w14:textId="619328FA" w:rsidR="00742699" w:rsidRPr="007C130A" w:rsidRDefault="00CE0855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8</w:t>
            </w:r>
            <w:r w:rsidR="00165784" w:rsidRPr="007C130A">
              <w:rPr>
                <w:rFonts w:ascii="Arial" w:hAnsi="Arial" w:cs="Arial"/>
                <w:sz w:val="24"/>
                <w:szCs w:val="24"/>
              </w:rPr>
              <w:t>18 954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="00165784" w:rsidRPr="007C130A">
              <w:rPr>
                <w:rFonts w:ascii="Arial" w:hAnsi="Arial" w:cs="Arial"/>
                <w:sz w:val="24"/>
                <w:szCs w:val="24"/>
              </w:rPr>
              <w:t>38101</w:t>
            </w:r>
          </w:p>
        </w:tc>
        <w:tc>
          <w:tcPr>
            <w:tcW w:w="515" w:type="pct"/>
            <w:vAlign w:val="center"/>
          </w:tcPr>
          <w:p w14:paraId="48F28AC4" w14:textId="0949243D" w:rsidR="00742699" w:rsidRPr="007C130A" w:rsidRDefault="004E2AB9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  <w:lang w:val="en-US"/>
              </w:rPr>
              <w:t>85</w:t>
            </w:r>
            <w:r w:rsidR="00165784" w:rsidRPr="007C130A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7C130A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165784" w:rsidRPr="007C130A">
              <w:rPr>
                <w:rFonts w:ascii="Arial" w:hAnsi="Arial" w:cs="Arial"/>
                <w:bCs/>
                <w:sz w:val="24"/>
                <w:szCs w:val="24"/>
              </w:rPr>
              <w:t>130</w:t>
            </w:r>
            <w:r w:rsidR="00742699"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65784" w:rsidRPr="007C130A">
              <w:rPr>
                <w:rFonts w:ascii="Arial" w:hAnsi="Arial" w:cs="Arial"/>
                <w:bCs/>
                <w:sz w:val="24"/>
                <w:szCs w:val="24"/>
              </w:rPr>
              <w:t>99901</w:t>
            </w:r>
          </w:p>
        </w:tc>
        <w:tc>
          <w:tcPr>
            <w:tcW w:w="517" w:type="pct"/>
            <w:vAlign w:val="center"/>
          </w:tcPr>
          <w:p w14:paraId="1BC26529" w14:textId="547097B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509" w:type="pct"/>
            <w:vAlign w:val="center"/>
          </w:tcPr>
          <w:p w14:paraId="0BAF9536" w14:textId="196064F0" w:rsidR="00742699" w:rsidRPr="007C130A" w:rsidRDefault="00CE0855" w:rsidP="007426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4 0</w:t>
            </w:r>
            <w:r w:rsidR="00343EF7" w:rsidRPr="007C130A">
              <w:rPr>
                <w:rFonts w:ascii="Arial" w:hAnsi="Arial" w:cs="Arial"/>
                <w:sz w:val="24"/>
                <w:szCs w:val="24"/>
              </w:rPr>
              <w:t>9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7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744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="007B02E9" w:rsidRPr="007C130A">
              <w:rPr>
                <w:rFonts w:ascii="Arial" w:hAnsi="Arial" w:cs="Arial"/>
                <w:sz w:val="24"/>
                <w:szCs w:val="24"/>
              </w:rPr>
              <w:t>39830</w:t>
            </w:r>
          </w:p>
        </w:tc>
      </w:tr>
      <w:tr w:rsidR="00742699" w:rsidRPr="007C130A" w14:paraId="73DC1B9D" w14:textId="77777777" w:rsidTr="00243FCA">
        <w:trPr>
          <w:trHeight w:val="20"/>
        </w:trPr>
        <w:tc>
          <w:tcPr>
            <w:tcW w:w="626" w:type="pct"/>
            <w:vMerge/>
          </w:tcPr>
          <w:p w14:paraId="0368E631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53A27E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446F312C" w14:textId="36A4A337" w:rsidR="00742699" w:rsidRPr="007C130A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328 045,42300</w:t>
            </w:r>
          </w:p>
        </w:tc>
        <w:tc>
          <w:tcPr>
            <w:tcW w:w="515" w:type="pct"/>
            <w:vAlign w:val="center"/>
          </w:tcPr>
          <w:p w14:paraId="78BE3AED" w14:textId="59D217AE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6" w:type="pct"/>
            <w:vAlign w:val="center"/>
          </w:tcPr>
          <w:p w14:paraId="34E77D0D" w14:textId="0B77D391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2FB52561" w14:textId="79E0B286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5367C2EB" w14:textId="40D0038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EAD928D" w14:textId="214E6DBD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1 644 750,90600</w:t>
            </w:r>
          </w:p>
        </w:tc>
      </w:tr>
      <w:tr w:rsidR="00742699" w:rsidRPr="007C130A" w14:paraId="52159B5B" w14:textId="77777777" w:rsidTr="00243FCA">
        <w:trPr>
          <w:trHeight w:val="20"/>
        </w:trPr>
        <w:tc>
          <w:tcPr>
            <w:tcW w:w="626" w:type="pct"/>
            <w:vMerge/>
          </w:tcPr>
          <w:p w14:paraId="5E1C418E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D0BD799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206DE768" w:rsidR="00742699" w:rsidRPr="007C130A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95 266,63443</w:t>
            </w:r>
          </w:p>
        </w:tc>
        <w:tc>
          <w:tcPr>
            <w:tcW w:w="515" w:type="pct"/>
            <w:vAlign w:val="center"/>
          </w:tcPr>
          <w:p w14:paraId="58331F99" w14:textId="7270ACF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830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,0</w:t>
            </w:r>
            <w:r w:rsidR="003A39E2" w:rsidRPr="007C130A">
              <w:rPr>
                <w:rFonts w:ascii="Arial" w:hAnsi="Arial" w:cs="Arial"/>
                <w:bCs/>
                <w:sz w:val="24"/>
                <w:szCs w:val="24"/>
              </w:rPr>
              <w:t>3977</w:t>
            </w:r>
          </w:p>
        </w:tc>
        <w:tc>
          <w:tcPr>
            <w:tcW w:w="516" w:type="pct"/>
            <w:vAlign w:val="center"/>
          </w:tcPr>
          <w:p w14:paraId="3C502073" w14:textId="2BA744B6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5" w:type="pct"/>
            <w:vAlign w:val="center"/>
          </w:tcPr>
          <w:p w14:paraId="68F9BCE2" w14:textId="6A99EA2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7" w:type="pct"/>
            <w:vAlign w:val="center"/>
          </w:tcPr>
          <w:p w14:paraId="4FD01386" w14:textId="55AA8DD1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09" w:type="pct"/>
            <w:vAlign w:val="center"/>
          </w:tcPr>
          <w:p w14:paraId="7C89EB52" w14:textId="1DB6452E" w:rsidR="00742699" w:rsidRPr="007C130A" w:rsidRDefault="003A39E2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392 649,48556</w:t>
            </w:r>
          </w:p>
        </w:tc>
      </w:tr>
      <w:tr w:rsidR="00742699" w:rsidRPr="007C130A" w14:paraId="402DFA87" w14:textId="77777777" w:rsidTr="00243FCA">
        <w:trPr>
          <w:trHeight w:val="20"/>
        </w:trPr>
        <w:tc>
          <w:tcPr>
            <w:tcW w:w="626" w:type="pct"/>
            <w:vMerge/>
          </w:tcPr>
          <w:p w14:paraId="21F5C18F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C0F5A12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6B4AB30" w14:textId="1E5B47DC" w:rsidR="00742699" w:rsidRPr="007C130A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7C130A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C130A">
              <w:rPr>
                <w:rFonts w:ascii="Arial" w:hAnsi="Arial" w:cs="Arial"/>
                <w:bCs/>
                <w:sz w:val="24"/>
                <w:szCs w:val="24"/>
                <w:lang w:val="en-US"/>
              </w:rPr>
              <w:t>159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bCs/>
                <w:sz w:val="24"/>
                <w:szCs w:val="24"/>
                <w:lang w:val="en-US"/>
              </w:rPr>
              <w:t>98243</w:t>
            </w:r>
          </w:p>
        </w:tc>
        <w:tc>
          <w:tcPr>
            <w:tcW w:w="515" w:type="pct"/>
            <w:vAlign w:val="center"/>
          </w:tcPr>
          <w:p w14:paraId="2C18166C" w14:textId="21BEF362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 xml:space="preserve">44 </w:t>
            </w:r>
            <w:r w:rsidR="004E2AB9" w:rsidRPr="007C130A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="003C6F6F" w:rsidRPr="007C130A"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C6F6F" w:rsidRPr="007C130A">
              <w:rPr>
                <w:rFonts w:ascii="Arial" w:hAnsi="Arial" w:cs="Arial"/>
                <w:bCs/>
                <w:sz w:val="24"/>
                <w:szCs w:val="24"/>
              </w:rPr>
              <w:t>13282</w:t>
            </w:r>
          </w:p>
        </w:tc>
        <w:tc>
          <w:tcPr>
            <w:tcW w:w="516" w:type="pct"/>
            <w:vAlign w:val="center"/>
          </w:tcPr>
          <w:p w14:paraId="3320F9BD" w14:textId="0370F6BA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5" w:type="pct"/>
            <w:vAlign w:val="center"/>
          </w:tcPr>
          <w:p w14:paraId="13198C99" w14:textId="1F386A33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7" w:type="pct"/>
            <w:vAlign w:val="center"/>
          </w:tcPr>
          <w:p w14:paraId="56338141" w14:textId="3B18CFF8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509" w:type="pct"/>
            <w:vAlign w:val="center"/>
          </w:tcPr>
          <w:p w14:paraId="10F272E2" w14:textId="00458C59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320</w:t>
            </w:r>
            <w:r w:rsidR="003C6F6F" w:rsidRPr="007C130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C6F6F" w:rsidRPr="007C130A">
              <w:rPr>
                <w:rFonts w:ascii="Arial" w:hAnsi="Arial" w:cs="Arial"/>
                <w:sz w:val="24"/>
                <w:szCs w:val="24"/>
              </w:rPr>
              <w:t>740,11525</w:t>
            </w:r>
          </w:p>
        </w:tc>
      </w:tr>
      <w:tr w:rsidR="00742699" w:rsidRPr="007C130A" w14:paraId="5C5E1874" w14:textId="77777777" w:rsidTr="00243FCA">
        <w:trPr>
          <w:trHeight w:val="20"/>
        </w:trPr>
        <w:tc>
          <w:tcPr>
            <w:tcW w:w="626" w:type="pct"/>
            <w:vMerge/>
          </w:tcPr>
          <w:p w14:paraId="3EF0F040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CB6EF4" w:rsidR="00742699" w:rsidRPr="007C130A" w:rsidRDefault="00742699" w:rsidP="007426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 xml:space="preserve">37 </w:t>
            </w:r>
            <w:r w:rsidRPr="007C130A">
              <w:rPr>
                <w:rFonts w:ascii="Arial" w:hAnsi="Arial" w:cs="Arial"/>
                <w:bCs/>
                <w:sz w:val="24"/>
                <w:szCs w:val="24"/>
                <w:lang w:val="en-US"/>
              </w:rPr>
              <w:t>188</w:t>
            </w:r>
            <w:r w:rsidRPr="007C130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bCs/>
                <w:sz w:val="24"/>
                <w:szCs w:val="24"/>
                <w:lang w:val="en-US"/>
              </w:rPr>
              <w:t>18751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3FACA8F6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 xml:space="preserve"> 28 301,59100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2C5C00A0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2CBC37F3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68B09C3C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5ED65A34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  <w:r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665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78051</w:t>
            </w:r>
          </w:p>
        </w:tc>
      </w:tr>
      <w:tr w:rsidR="00742699" w:rsidRPr="007C130A" w14:paraId="37DD33FD" w14:textId="77777777" w:rsidTr="00243FCA">
        <w:trPr>
          <w:trHeight w:val="20"/>
        </w:trPr>
        <w:tc>
          <w:tcPr>
            <w:tcW w:w="626" w:type="pct"/>
            <w:vMerge/>
          </w:tcPr>
          <w:p w14:paraId="20DCF94D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246A6D16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848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76864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10AC5B06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2E497279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2C27446E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3365B00D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62260E6B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147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37364</w:t>
            </w:r>
          </w:p>
        </w:tc>
      </w:tr>
      <w:tr w:rsidR="00742699" w:rsidRPr="007C130A" w14:paraId="7FBBBC54" w14:textId="77777777" w:rsidTr="00243FCA">
        <w:trPr>
          <w:trHeight w:val="20"/>
        </w:trPr>
        <w:tc>
          <w:tcPr>
            <w:tcW w:w="626" w:type="pct"/>
            <w:vMerge/>
          </w:tcPr>
          <w:p w14:paraId="3C204D4C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06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5276E437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28 5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96704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215CC6BE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04EF3522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1B605F8D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023B79C1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5AEFF2B0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132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326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36704</w:t>
            </w:r>
          </w:p>
        </w:tc>
      </w:tr>
      <w:tr w:rsidR="00742699" w:rsidRPr="007C130A" w14:paraId="603757EA" w14:textId="77777777" w:rsidTr="00243FCA">
        <w:trPr>
          <w:trHeight w:val="20"/>
        </w:trPr>
        <w:tc>
          <w:tcPr>
            <w:tcW w:w="626" w:type="pct"/>
            <w:vMerge/>
          </w:tcPr>
          <w:p w14:paraId="6034D9BA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4AA8BF0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554</w:t>
            </w:r>
            <w:r w:rsidRPr="007C130A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08F5BCAD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6CFFB96D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32FD5831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29DFFE8E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69A3C4C6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12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855</w:t>
            </w:r>
            <w:r w:rsidRPr="007C130A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742699" w:rsidRPr="007C130A" w14:paraId="6D5D53A6" w14:textId="77777777" w:rsidTr="00243FCA">
        <w:trPr>
          <w:trHeight w:val="20"/>
        </w:trPr>
        <w:tc>
          <w:tcPr>
            <w:tcW w:w="626" w:type="pct"/>
            <w:vMerge/>
          </w:tcPr>
          <w:p w14:paraId="463497FB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2F39B20A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  <w:r w:rsidRPr="007C130A">
              <w:rPr>
                <w:rFonts w:ascii="Arial" w:hAnsi="Arial" w:cs="Arial"/>
                <w:sz w:val="24"/>
                <w:szCs w:val="24"/>
              </w:rPr>
              <w:t>,06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4647AA4C" w:rsidR="00742699" w:rsidRPr="007C130A" w:rsidRDefault="00CE0855" w:rsidP="007426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1</w:t>
            </w:r>
            <w:r w:rsidRPr="007C130A">
              <w:rPr>
                <w:rFonts w:ascii="Arial" w:hAnsi="Arial" w:cs="Arial"/>
                <w:sz w:val="24"/>
                <w:szCs w:val="24"/>
              </w:rPr>
              <w:t> 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706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38333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6C24A31D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11A4A53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3F497A4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0D4F766F" w:rsidR="00742699" w:rsidRPr="007C130A" w:rsidRDefault="003A39E2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129 956,04474</w:t>
            </w:r>
          </w:p>
        </w:tc>
      </w:tr>
      <w:tr w:rsidR="00742699" w:rsidRPr="007C130A" w14:paraId="10E6A6D8" w14:textId="77777777" w:rsidTr="00243FCA">
        <w:trPr>
          <w:trHeight w:val="20"/>
        </w:trPr>
        <w:tc>
          <w:tcPr>
            <w:tcW w:w="626" w:type="pct"/>
            <w:vMerge/>
          </w:tcPr>
          <w:p w14:paraId="305EF7B3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09C97B93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52763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3CB7F050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2D01AD2B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08C7FBB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682C7E41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2ACABA09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184 1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42763</w:t>
            </w:r>
          </w:p>
        </w:tc>
      </w:tr>
      <w:tr w:rsidR="00742699" w:rsidRPr="007C130A" w14:paraId="37159756" w14:textId="77777777" w:rsidTr="00243FCA">
        <w:trPr>
          <w:trHeight w:val="20"/>
        </w:trPr>
        <w:tc>
          <w:tcPr>
            <w:tcW w:w="626" w:type="pct"/>
            <w:vMerge/>
          </w:tcPr>
          <w:p w14:paraId="7B9B68DC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52C1CA66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214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68396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7C2822FE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24 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626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04231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5B3C83C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0E8BEDF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166A74F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3F9B4C15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12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7C13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12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="003A39E2" w:rsidRPr="007C130A">
              <w:rPr>
                <w:rFonts w:ascii="Arial" w:hAnsi="Arial" w:cs="Arial"/>
                <w:sz w:val="24"/>
                <w:szCs w:val="24"/>
              </w:rPr>
              <w:t>56227</w:t>
            </w:r>
          </w:p>
        </w:tc>
      </w:tr>
      <w:tr w:rsidR="00742699" w:rsidRPr="007C130A" w14:paraId="04AC1D21" w14:textId="77777777" w:rsidTr="00243FCA">
        <w:trPr>
          <w:trHeight w:val="20"/>
        </w:trPr>
        <w:tc>
          <w:tcPr>
            <w:tcW w:w="626" w:type="pct"/>
            <w:vMerge/>
          </w:tcPr>
          <w:p w14:paraId="525BA09F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785CB47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322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22856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3D76088D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5DF8DD19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4E13A3D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4240B298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4A40A00A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018</w:t>
            </w:r>
            <w:r w:rsidRPr="007C130A">
              <w:rPr>
                <w:rFonts w:ascii="Arial" w:hAnsi="Arial" w:cs="Arial"/>
                <w:sz w:val="24"/>
                <w:szCs w:val="24"/>
              </w:rPr>
              <w:t>,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32856</w:t>
            </w:r>
          </w:p>
        </w:tc>
      </w:tr>
      <w:tr w:rsidR="00742699" w:rsidRPr="007C130A" w14:paraId="05D3FA1F" w14:textId="77777777" w:rsidTr="00243FCA">
        <w:trPr>
          <w:trHeight w:val="20"/>
        </w:trPr>
        <w:tc>
          <w:tcPr>
            <w:tcW w:w="626" w:type="pct"/>
            <w:vMerge/>
          </w:tcPr>
          <w:p w14:paraId="59E63D26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B03046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AAD7C49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3896B567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6062831A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120FBAC3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75E70BEA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147 0</w:t>
            </w:r>
            <w:r w:rsidRPr="007C130A">
              <w:rPr>
                <w:rFonts w:ascii="Arial" w:hAnsi="Arial" w:cs="Arial"/>
                <w:sz w:val="24"/>
                <w:szCs w:val="24"/>
                <w:lang w:val="en-US"/>
              </w:rPr>
              <w:t>50,</w:t>
            </w:r>
            <w:r w:rsidRPr="007C130A">
              <w:rPr>
                <w:rFonts w:ascii="Arial" w:hAnsi="Arial" w:cs="Arial"/>
                <w:sz w:val="24"/>
                <w:szCs w:val="24"/>
              </w:rPr>
              <w:t>20855</w:t>
            </w:r>
          </w:p>
        </w:tc>
      </w:tr>
      <w:tr w:rsidR="00742699" w:rsidRPr="007C130A" w14:paraId="1EC22EAD" w14:textId="77777777" w:rsidTr="00243FCA">
        <w:trPr>
          <w:trHeight w:val="20"/>
        </w:trPr>
        <w:tc>
          <w:tcPr>
            <w:tcW w:w="626" w:type="pct"/>
            <w:vMerge/>
          </w:tcPr>
          <w:p w14:paraId="302F20C6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>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49A58CC2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lastRenderedPageBreak/>
              <w:t>25 379,07124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12FB7070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1B5F19D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49552623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6AA96D34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7966B00D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</w:tr>
      <w:tr w:rsidR="00742699" w:rsidRPr="007C130A" w14:paraId="40B839CE" w14:textId="77777777" w:rsidTr="00243FCA">
        <w:trPr>
          <w:trHeight w:val="20"/>
        </w:trPr>
        <w:tc>
          <w:tcPr>
            <w:tcW w:w="626" w:type="pct"/>
            <w:vMerge/>
          </w:tcPr>
          <w:p w14:paraId="1A8558B9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30230F13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7C02E4D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86D752E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0BADC9B0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37E0EAA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15DBB54C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112 495,56100</w:t>
            </w:r>
          </w:p>
        </w:tc>
      </w:tr>
      <w:tr w:rsidR="00742699" w:rsidRPr="007C130A" w14:paraId="0DF523DB" w14:textId="77777777" w:rsidTr="00243FCA">
        <w:trPr>
          <w:trHeight w:val="20"/>
        </w:trPr>
        <w:tc>
          <w:tcPr>
            <w:tcW w:w="626" w:type="pct"/>
            <w:vMerge/>
          </w:tcPr>
          <w:p w14:paraId="768E6A00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Назарьевское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226FC0D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1DE1D730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023A0F92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64237DB7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0BB9D621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71A6FB47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111 316,57627</w:t>
            </w:r>
          </w:p>
        </w:tc>
      </w:tr>
      <w:tr w:rsidR="00742699" w:rsidRPr="007C130A" w14:paraId="2AC60530" w14:textId="77777777" w:rsidTr="00243FCA">
        <w:trPr>
          <w:trHeight w:val="20"/>
        </w:trPr>
        <w:tc>
          <w:tcPr>
            <w:tcW w:w="626" w:type="pct"/>
            <w:vMerge/>
          </w:tcPr>
          <w:p w14:paraId="106D3A2A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1F75E034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7FE65DD1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1947F13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597A941B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1F16B37D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32 825,00000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3DD28D78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</w:tr>
      <w:tr w:rsidR="00742699" w:rsidRPr="007C130A" w14:paraId="1702AAFE" w14:textId="77777777" w:rsidTr="00243FCA">
        <w:trPr>
          <w:trHeight w:val="20"/>
        </w:trPr>
        <w:tc>
          <w:tcPr>
            <w:tcW w:w="626" w:type="pct"/>
            <w:vMerge/>
          </w:tcPr>
          <w:p w14:paraId="09C1C461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57EDF9A5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43CF8EF2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344C4B91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12A9DE8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0468F163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38D9E42D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181 695,40000</w:t>
            </w:r>
          </w:p>
        </w:tc>
      </w:tr>
      <w:tr w:rsidR="00742699" w:rsidRPr="007C130A" w14:paraId="56A41D21" w14:textId="77777777" w:rsidTr="00243FCA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742699" w:rsidRPr="007C130A" w:rsidRDefault="00742699" w:rsidP="00742699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Территориальное управление Часцовское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742699" w:rsidRPr="007C130A" w:rsidRDefault="00742699" w:rsidP="00742699">
            <w:pPr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0EA3E312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3C832F57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39156326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26D0CEDF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28D4C024" w:rsidR="00742699" w:rsidRPr="007C130A" w:rsidRDefault="00742699" w:rsidP="007426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770D54E4" w:rsidR="00742699" w:rsidRPr="007C130A" w:rsidRDefault="00742699" w:rsidP="00742699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0A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</w:tr>
    </w:tbl>
    <w:p w14:paraId="2C997FB6" w14:textId="6C7AB2CE" w:rsidR="004E2AB9" w:rsidRPr="007C130A" w:rsidRDefault="007B559F" w:rsidP="00C76D93">
      <w:pPr>
        <w:jc w:val="right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 xml:space="preserve"> </w:t>
      </w:r>
      <w:r w:rsidR="00281CB4" w:rsidRPr="007C130A">
        <w:rPr>
          <w:rFonts w:ascii="Arial" w:hAnsi="Arial" w:cs="Arial"/>
          <w:sz w:val="24"/>
          <w:szCs w:val="24"/>
        </w:rPr>
        <w:t xml:space="preserve"> »</w:t>
      </w:r>
      <w:r w:rsidR="007F1E3B" w:rsidRPr="007C130A">
        <w:rPr>
          <w:rFonts w:ascii="Arial" w:hAnsi="Arial" w:cs="Arial"/>
          <w:sz w:val="24"/>
          <w:szCs w:val="24"/>
        </w:rPr>
        <w:t>;</w:t>
      </w:r>
    </w:p>
    <w:p w14:paraId="20C79A3A" w14:textId="1A5377E4" w:rsidR="007F354D" w:rsidRPr="007C130A" w:rsidRDefault="00C10D02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4</w:t>
      </w:r>
      <w:r w:rsidR="007B559F" w:rsidRPr="007C130A">
        <w:rPr>
          <w:rFonts w:ascii="Arial" w:hAnsi="Arial" w:cs="Arial"/>
          <w:sz w:val="24"/>
          <w:szCs w:val="24"/>
        </w:rPr>
        <w:t xml:space="preserve">) </w:t>
      </w:r>
      <w:r w:rsidR="00FF35CA" w:rsidRPr="007C130A">
        <w:rPr>
          <w:rFonts w:ascii="Arial" w:hAnsi="Arial" w:cs="Arial"/>
          <w:sz w:val="24"/>
          <w:szCs w:val="24"/>
        </w:rPr>
        <w:t>п</w:t>
      </w:r>
      <w:r w:rsidR="007B559F" w:rsidRPr="007C130A">
        <w:rPr>
          <w:rFonts w:ascii="Arial" w:hAnsi="Arial" w:cs="Arial"/>
          <w:sz w:val="24"/>
          <w:szCs w:val="24"/>
        </w:rPr>
        <w:t>риложени</w:t>
      </w:r>
      <w:r w:rsidRPr="007C130A">
        <w:rPr>
          <w:rFonts w:ascii="Arial" w:hAnsi="Arial" w:cs="Arial"/>
          <w:sz w:val="24"/>
          <w:szCs w:val="24"/>
        </w:rPr>
        <w:t>е</w:t>
      </w:r>
      <w:r w:rsidR="007B559F" w:rsidRPr="007C130A">
        <w:rPr>
          <w:rFonts w:ascii="Arial" w:hAnsi="Arial" w:cs="Arial"/>
          <w:sz w:val="24"/>
          <w:szCs w:val="24"/>
        </w:rPr>
        <w:t xml:space="preserve"> </w:t>
      </w:r>
      <w:r w:rsidR="00B1661C" w:rsidRPr="007C130A">
        <w:rPr>
          <w:rFonts w:ascii="Arial" w:hAnsi="Arial" w:cs="Arial"/>
          <w:sz w:val="24"/>
          <w:szCs w:val="24"/>
        </w:rPr>
        <w:t>1</w:t>
      </w:r>
      <w:r w:rsidR="007B559F" w:rsidRPr="007C130A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</w:t>
      </w:r>
      <w:r w:rsidRPr="007C130A">
        <w:rPr>
          <w:rFonts w:ascii="Arial" w:hAnsi="Arial" w:cs="Arial"/>
          <w:sz w:val="24"/>
          <w:szCs w:val="24"/>
        </w:rPr>
        <w:t>ю</w:t>
      </w:r>
      <w:r w:rsidR="00767228" w:rsidRPr="007C130A">
        <w:rPr>
          <w:rFonts w:ascii="Arial" w:hAnsi="Arial" w:cs="Arial"/>
          <w:sz w:val="24"/>
          <w:szCs w:val="24"/>
        </w:rPr>
        <w:t xml:space="preserve"> к</w:t>
      </w:r>
      <w:r w:rsidR="007B559F" w:rsidRPr="007C130A">
        <w:rPr>
          <w:rFonts w:ascii="Arial" w:hAnsi="Arial" w:cs="Arial"/>
          <w:sz w:val="24"/>
          <w:szCs w:val="24"/>
        </w:rPr>
        <w:t xml:space="preserve"> настоящему постановлению.</w:t>
      </w:r>
    </w:p>
    <w:p w14:paraId="37F9276A" w14:textId="0F1D76DC" w:rsidR="00BC11EF" w:rsidRPr="007C130A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2</w:t>
      </w:r>
      <w:r w:rsidR="00BC11EF" w:rsidRPr="007C130A">
        <w:rPr>
          <w:rFonts w:ascii="Arial" w:hAnsi="Arial" w:cs="Arial"/>
          <w:sz w:val="24"/>
          <w:szCs w:val="24"/>
        </w:rPr>
        <w:t>.</w:t>
      </w:r>
      <w:r w:rsidR="00EE6624" w:rsidRPr="007C130A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7C130A">
        <w:rPr>
          <w:rFonts w:ascii="Arial" w:hAnsi="Arial" w:cs="Arial"/>
          <w:sz w:val="24"/>
          <w:szCs w:val="24"/>
        </w:rPr>
        <w:t>городского округа</w:t>
      </w:r>
      <w:r w:rsidR="00DC2A46" w:rsidRPr="007C130A">
        <w:rPr>
          <w:rFonts w:ascii="Arial" w:hAnsi="Arial" w:cs="Arial"/>
          <w:sz w:val="24"/>
          <w:szCs w:val="24"/>
        </w:rPr>
        <w:t xml:space="preserve"> Московской области</w:t>
      </w:r>
      <w:r w:rsidR="00EE6624" w:rsidRPr="007C130A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7C130A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 xml:space="preserve">3. </w:t>
      </w:r>
      <w:r w:rsidR="00554104" w:rsidRPr="007C130A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7C130A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7C130A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2AFBDEA6" w:rsidR="00D954A9" w:rsidRPr="007C130A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7C130A">
        <w:rPr>
          <w:rFonts w:ascii="Arial" w:hAnsi="Arial" w:cs="Arial"/>
          <w:sz w:val="24"/>
          <w:szCs w:val="24"/>
        </w:rPr>
        <w:t>Глав</w:t>
      </w:r>
      <w:r w:rsidR="00EB185A" w:rsidRPr="007C130A">
        <w:rPr>
          <w:rFonts w:ascii="Arial" w:hAnsi="Arial" w:cs="Arial"/>
          <w:sz w:val="24"/>
          <w:szCs w:val="24"/>
        </w:rPr>
        <w:t>а</w:t>
      </w:r>
      <w:r w:rsidRPr="007C130A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7C130A">
        <w:rPr>
          <w:rFonts w:ascii="Arial" w:hAnsi="Arial" w:cs="Arial"/>
          <w:sz w:val="24"/>
          <w:szCs w:val="24"/>
        </w:rPr>
        <w:t xml:space="preserve"> </w:t>
      </w:r>
      <w:r w:rsidRPr="007C130A">
        <w:rPr>
          <w:rFonts w:ascii="Arial" w:hAnsi="Arial" w:cs="Arial"/>
          <w:sz w:val="24"/>
          <w:szCs w:val="24"/>
        </w:rPr>
        <w:t xml:space="preserve">городского округа     </w:t>
      </w:r>
      <w:r w:rsidRPr="007C130A">
        <w:rPr>
          <w:rFonts w:ascii="Arial" w:hAnsi="Arial" w:cs="Arial"/>
          <w:sz w:val="24"/>
          <w:szCs w:val="24"/>
        </w:rPr>
        <w:tab/>
      </w:r>
      <w:r w:rsidRPr="007C130A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7C130A">
        <w:rPr>
          <w:rFonts w:ascii="Arial" w:hAnsi="Arial" w:cs="Arial"/>
          <w:sz w:val="24"/>
          <w:szCs w:val="24"/>
        </w:rPr>
        <w:t xml:space="preserve">   </w:t>
      </w:r>
      <w:r w:rsidRPr="007C130A">
        <w:rPr>
          <w:rFonts w:ascii="Arial" w:hAnsi="Arial" w:cs="Arial"/>
          <w:sz w:val="24"/>
          <w:szCs w:val="24"/>
        </w:rPr>
        <w:tab/>
      </w:r>
      <w:r w:rsidR="00EB409C" w:rsidRPr="007C130A">
        <w:rPr>
          <w:rFonts w:ascii="Arial" w:hAnsi="Arial" w:cs="Arial"/>
          <w:sz w:val="24"/>
          <w:szCs w:val="24"/>
        </w:rPr>
        <w:t xml:space="preserve">     </w:t>
      </w:r>
      <w:r w:rsidR="004351AF">
        <w:rPr>
          <w:rFonts w:ascii="Arial" w:hAnsi="Arial" w:cs="Arial"/>
          <w:sz w:val="24"/>
          <w:szCs w:val="24"/>
        </w:rPr>
        <w:t xml:space="preserve">                   </w:t>
      </w:r>
      <w:r w:rsidR="00DA298F" w:rsidRPr="007C130A">
        <w:rPr>
          <w:rFonts w:ascii="Arial" w:hAnsi="Arial" w:cs="Arial"/>
          <w:sz w:val="24"/>
          <w:szCs w:val="24"/>
        </w:rPr>
        <w:t>А</w:t>
      </w:r>
      <w:r w:rsidRPr="007C130A">
        <w:rPr>
          <w:rFonts w:ascii="Arial" w:hAnsi="Arial" w:cs="Arial"/>
          <w:sz w:val="24"/>
          <w:szCs w:val="24"/>
        </w:rPr>
        <w:t>.</w:t>
      </w:r>
      <w:r w:rsidR="00DA298F" w:rsidRPr="007C130A">
        <w:rPr>
          <w:rFonts w:ascii="Arial" w:hAnsi="Arial" w:cs="Arial"/>
          <w:sz w:val="24"/>
          <w:szCs w:val="24"/>
        </w:rPr>
        <w:t>Р</w:t>
      </w:r>
      <w:r w:rsidRPr="007C130A">
        <w:rPr>
          <w:rFonts w:ascii="Arial" w:hAnsi="Arial" w:cs="Arial"/>
          <w:sz w:val="24"/>
          <w:szCs w:val="24"/>
        </w:rPr>
        <w:t>.</w:t>
      </w:r>
      <w:r w:rsidR="00EB409C" w:rsidRPr="007C130A">
        <w:rPr>
          <w:rFonts w:ascii="Arial" w:hAnsi="Arial" w:cs="Arial"/>
          <w:sz w:val="24"/>
          <w:szCs w:val="24"/>
        </w:rPr>
        <w:t xml:space="preserve"> </w:t>
      </w:r>
      <w:r w:rsidR="00DA298F" w:rsidRPr="007C130A">
        <w:rPr>
          <w:rFonts w:ascii="Arial" w:hAnsi="Arial" w:cs="Arial"/>
          <w:sz w:val="24"/>
          <w:szCs w:val="24"/>
        </w:rPr>
        <w:t>Иванов</w:t>
      </w:r>
      <w:r w:rsidR="00EB409C" w:rsidRPr="007C130A">
        <w:rPr>
          <w:rFonts w:ascii="Arial" w:hAnsi="Arial" w:cs="Arial"/>
          <w:sz w:val="24"/>
          <w:szCs w:val="24"/>
        </w:rPr>
        <w:t xml:space="preserve"> </w:t>
      </w:r>
    </w:p>
    <w:p w14:paraId="72E5D5CA" w14:textId="32A0A94F" w:rsidR="00BE59BB" w:rsidRPr="007C130A" w:rsidRDefault="00BE59BB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55B1060C" w14:textId="77777777" w:rsidR="0010152D" w:rsidRPr="007C130A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50296E7" w14:textId="77777777" w:rsidR="0010152D" w:rsidRPr="007C130A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F63D2EB" w14:textId="77777777" w:rsidR="0010152D" w:rsidRPr="007C130A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539F4149" w14:textId="77777777" w:rsidR="0010152D" w:rsidRPr="007C130A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F98650A" w14:textId="77777777" w:rsidR="00542680" w:rsidRPr="007C130A" w:rsidRDefault="00542680" w:rsidP="00FF35CA">
      <w:pPr>
        <w:jc w:val="both"/>
        <w:rPr>
          <w:rFonts w:ascii="Arial" w:hAnsi="Arial" w:cs="Arial"/>
          <w:sz w:val="24"/>
          <w:szCs w:val="24"/>
        </w:rPr>
      </w:pPr>
    </w:p>
    <w:p w14:paraId="1DA7BFEB" w14:textId="77777777" w:rsidR="00607587" w:rsidRDefault="00607587" w:rsidP="00607587">
      <w:pPr>
        <w:rPr>
          <w:sz w:val="28"/>
          <w:szCs w:val="28"/>
        </w:rPr>
        <w:sectPr w:rsidR="00607587" w:rsidSect="00607587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2"/>
        <w:gridCol w:w="681"/>
        <w:gridCol w:w="1780"/>
        <w:gridCol w:w="1236"/>
        <w:gridCol w:w="1541"/>
        <w:gridCol w:w="1002"/>
        <w:gridCol w:w="1002"/>
        <w:gridCol w:w="991"/>
        <w:gridCol w:w="12"/>
        <w:gridCol w:w="1002"/>
        <w:gridCol w:w="1002"/>
        <w:gridCol w:w="1002"/>
        <w:gridCol w:w="3463"/>
      </w:tblGrid>
      <w:tr w:rsidR="007F1E3B" w:rsidRPr="00E30DE7" w14:paraId="6882BF16" w14:textId="77777777" w:rsidTr="00607587">
        <w:trPr>
          <w:gridAfter w:val="5"/>
          <w:wAfter w:w="2192" w:type="pct"/>
          <w:trHeight w:val="339"/>
        </w:trPr>
        <w:tc>
          <w:tcPr>
            <w:tcW w:w="2808" w:type="pct"/>
            <w:gridSpan w:val="8"/>
            <w:shd w:val="clear" w:color="auto" w:fill="auto"/>
          </w:tcPr>
          <w:p w14:paraId="6C7F3E37" w14:textId="6F0E9645" w:rsidR="007F1E3B" w:rsidRPr="007B559F" w:rsidRDefault="001D7EC0" w:rsidP="00607587">
            <w:pPr>
              <w:rPr>
                <w:sz w:val="24"/>
                <w:szCs w:val="24"/>
              </w:rPr>
            </w:pPr>
            <w:r w:rsidRPr="00E30DE7">
              <w:rPr>
                <w:sz w:val="28"/>
                <w:szCs w:val="28"/>
              </w:rPr>
              <w:lastRenderedPageBreak/>
              <w:br w:type="page"/>
            </w:r>
          </w:p>
        </w:tc>
      </w:tr>
      <w:tr w:rsidR="00607587" w:rsidRPr="00607587" w14:paraId="3ABC0C7B" w14:textId="77777777" w:rsidTr="00607587">
        <w:trPr>
          <w:gridBefore w:val="1"/>
          <w:wBefore w:w="24" w:type="pct"/>
          <w:trHeight w:val="103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08AC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868D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A6EE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C436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402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2DB9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E68F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DF8B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542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5792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5488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Приложение  к постановлению Администрации                                                    Одинцовского городского округа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  <w:t>от «11  » 08. 2021    №   2842</w:t>
            </w:r>
          </w:p>
        </w:tc>
      </w:tr>
      <w:tr w:rsidR="00607587" w:rsidRPr="00607587" w14:paraId="71790072" w14:textId="77777777" w:rsidTr="00607587">
        <w:trPr>
          <w:gridBefore w:val="1"/>
          <w:wBefore w:w="24" w:type="pct"/>
          <w:trHeight w:val="58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78F5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1FEF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990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E178F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347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96A3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B97E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DC1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A11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F2C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A1AD0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</w:tbl>
    <w:p w14:paraId="2D3B72D7" w14:textId="77777777" w:rsidR="00607587" w:rsidRDefault="00607587"/>
    <w:tbl>
      <w:tblPr>
        <w:tblW w:w="14716" w:type="dxa"/>
        <w:tblInd w:w="70" w:type="dxa"/>
        <w:tblLook w:val="04A0" w:firstRow="1" w:lastRow="0" w:firstColumn="1" w:lastColumn="0" w:noHBand="0" w:noVBand="1"/>
      </w:tblPr>
      <w:tblGrid>
        <w:gridCol w:w="679"/>
        <w:gridCol w:w="1779"/>
        <w:gridCol w:w="1236"/>
        <w:gridCol w:w="1540"/>
        <w:gridCol w:w="1003"/>
        <w:gridCol w:w="1003"/>
        <w:gridCol w:w="1003"/>
        <w:gridCol w:w="1003"/>
        <w:gridCol w:w="1003"/>
        <w:gridCol w:w="1003"/>
        <w:gridCol w:w="1672"/>
        <w:gridCol w:w="1792"/>
      </w:tblGrid>
      <w:tr w:rsidR="00607587" w:rsidRPr="00607587" w14:paraId="252BDD3E" w14:textId="77777777" w:rsidTr="00607587">
        <w:trPr>
          <w:trHeight w:val="7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31A1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9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9DD9862" w14:textId="2528E73A" w:rsidR="00607587" w:rsidRPr="00607587" w:rsidRDefault="00607587" w:rsidP="00607587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607587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607587" w:rsidRPr="00607587" w14:paraId="56330171" w14:textId="77777777" w:rsidTr="00607587">
        <w:trPr>
          <w:trHeight w:val="600"/>
        </w:trPr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4DB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510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860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D0D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FCE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1704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359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852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0D6F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607587" w:rsidRPr="00607587" w14:paraId="3C3F7E52" w14:textId="77777777" w:rsidTr="00607587">
        <w:trPr>
          <w:trHeight w:val="360"/>
        </w:trPr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B374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44F7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A97A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987E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FDB1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25A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1E5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985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670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ED9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31A9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0B65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587" w:rsidRPr="00607587" w14:paraId="50592D03" w14:textId="77777777" w:rsidTr="00607587">
        <w:trPr>
          <w:trHeight w:val="36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E67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DC9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79E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6B3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BC7CC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40B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F64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483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85E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FA2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D6E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1FD2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07587" w:rsidRPr="00607587" w14:paraId="685963D2" w14:textId="77777777" w:rsidTr="00607587">
        <w:trPr>
          <w:trHeight w:val="46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0AB5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607587" w:rsidRPr="00607587" w14:paraId="306BAF89" w14:textId="77777777" w:rsidTr="00607587">
        <w:trPr>
          <w:trHeight w:val="328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5752D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12F7D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BB1A9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F72B9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A79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380 385,77290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DE7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64 564,65232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707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117 712,93758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75E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05F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9F2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8CE97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E4966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721BB5C0" w14:textId="77777777" w:rsidTr="00607587">
        <w:trPr>
          <w:trHeight w:val="34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9EFB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EFEB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02.01         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FE47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C857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172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70 636,52397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DC6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3 395,89360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4B5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38 012,22537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E16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315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B94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807D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10F7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 xml:space="preserve">  учет. Ремонт объектов муниципальной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собственности. Снижение задолженности, увеличение доходной части бюджета Одинцовского городского округа.</w:t>
            </w:r>
          </w:p>
        </w:tc>
      </w:tr>
      <w:tr w:rsidR="00607587" w:rsidRPr="00607587" w14:paraId="613A14CF" w14:textId="77777777" w:rsidTr="00607587">
        <w:trPr>
          <w:trHeight w:val="27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87F5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8DD9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02.02           Взносы на капитальный ремонт общего имущества многоквартирных домов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9557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0F39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287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294 437,68893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43D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60 168,97872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293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78 520,71221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656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A16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871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296C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EA34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многоквартирных домов) </w:t>
            </w:r>
          </w:p>
        </w:tc>
      </w:tr>
      <w:tr w:rsidR="00607587" w:rsidRPr="00607587" w14:paraId="4F3A9C39" w14:textId="77777777" w:rsidTr="00607587">
        <w:trPr>
          <w:trHeight w:val="357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3D306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75B14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Мероприятие 02.03       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1F124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0C7EE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AF8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15 311,56000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42A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0F9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C96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55E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64B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090DA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5EA05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поступление земельного налога, увеличение доходной части бюджета</w:t>
            </w:r>
          </w:p>
        </w:tc>
      </w:tr>
      <w:tr w:rsidR="00607587" w:rsidRPr="00607587" w14:paraId="11DABCBF" w14:textId="77777777" w:rsidTr="00607587">
        <w:trPr>
          <w:trHeight w:val="765"/>
        </w:trPr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688166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DCFD27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Основное мероприятие 03. Создание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условий для реализации государственных полномочий в области земельных отношений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8C92A4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5E3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A3A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E33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30 187,26090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422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444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939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964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5FBC3A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68E082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288A7649" w14:textId="77777777" w:rsidTr="00607587">
        <w:trPr>
          <w:trHeight w:val="1710"/>
        </w:trPr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7AE4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67B5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5A6D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F87B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3A2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2A5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BBA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8EB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0FC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A88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8D9B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64FA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587" w:rsidRPr="00607587" w14:paraId="48A0232A" w14:textId="77777777" w:rsidTr="00607587">
        <w:trPr>
          <w:trHeight w:val="1035"/>
        </w:trPr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8A65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2069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37E1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07EFE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0ED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53B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F51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242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C97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6C8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DE9C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F97D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587" w:rsidRPr="00607587" w14:paraId="56D359C8" w14:textId="77777777" w:rsidTr="00607587">
        <w:trPr>
          <w:trHeight w:val="139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71CE0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F9151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03.01 Осуществление государственных полномочий Одинцовского городского округа Московской области в области земельных отношений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AA0E0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EA29F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E4B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F1B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B9A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F4E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862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7B8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64EF1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34F62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607587" w:rsidRPr="00607587" w14:paraId="291444C1" w14:textId="77777777" w:rsidTr="00607587">
        <w:trPr>
          <w:trHeight w:val="11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828E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6A25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F2E8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2CF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A26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C0C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3 685,26090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569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715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D17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32B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0A61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1AE9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587" w:rsidRPr="00607587" w14:paraId="12741954" w14:textId="77777777" w:rsidTr="00607587">
        <w:trPr>
          <w:trHeight w:val="181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9E6EC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0D0A9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5BCFB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3D8F2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B0F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FAB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C41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E4D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424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611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49408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3DF88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274EDC03" w14:textId="77777777" w:rsidTr="00607587">
        <w:trPr>
          <w:trHeight w:val="358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FC6D8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02AED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07.01    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FAE71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804DE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43A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15 200,00000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220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4D0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655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F6F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7AE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CE3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5A7B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без прав, постановка объектов недвижимого имущества на кадастровый учет.</w:t>
            </w:r>
          </w:p>
        </w:tc>
      </w:tr>
      <w:tr w:rsidR="00607587" w:rsidRPr="00607587" w14:paraId="0BD857BE" w14:textId="77777777" w:rsidTr="00607587">
        <w:trPr>
          <w:trHeight w:val="480"/>
        </w:trPr>
        <w:tc>
          <w:tcPr>
            <w:tcW w:w="1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271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B2E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502 516,03380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83C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94 751,91322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B7F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147 093,93758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512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3D9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852B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A873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2BE3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0D519DB8" w14:textId="77777777" w:rsidTr="00607587">
        <w:trPr>
          <w:trHeight w:val="435"/>
        </w:trPr>
        <w:tc>
          <w:tcPr>
            <w:tcW w:w="17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CEF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BE3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60D7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E756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9CF1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AC92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3933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2973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FFFB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07533DA2" w14:textId="77777777" w:rsidTr="00607587">
        <w:trPr>
          <w:trHeight w:val="420"/>
        </w:trPr>
        <w:tc>
          <w:tcPr>
            <w:tcW w:w="17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631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AC5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399 271,03380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9916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68 249,91322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B8DB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121 512,93758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9280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29B3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9902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D109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1A56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2BCEA1C7" w14:textId="77777777" w:rsidTr="00607587">
        <w:trPr>
          <w:trHeight w:val="70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21D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 Московской области» </w:t>
            </w:r>
          </w:p>
        </w:tc>
      </w:tr>
      <w:tr w:rsidR="00607587" w:rsidRPr="00607587" w14:paraId="34017F73" w14:textId="77777777" w:rsidTr="00607587">
        <w:trPr>
          <w:trHeight w:val="276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21080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3D482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071EE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391FA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B85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7CD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F3C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B75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7E5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DC3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E80E4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79CED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4A3F413A" w14:textId="77777777" w:rsidTr="00607587">
        <w:trPr>
          <w:trHeight w:val="27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33B1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B2C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Мероприятие 01.01              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E4D5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91D6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DCD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2 822,19426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073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148,77500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B4C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508,51100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DEF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0EF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D92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1012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5969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3DA775D7" w14:textId="77777777" w:rsidTr="00607587">
        <w:trPr>
          <w:trHeight w:val="4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6192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FA0C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86B6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E331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511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1 339,86926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D75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118,60000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36F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8B9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5FF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7CB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D3BF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4C0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поддержания необходимого профессиона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льного уровня.</w:t>
            </w:r>
          </w:p>
        </w:tc>
      </w:tr>
      <w:tr w:rsidR="00607587" w:rsidRPr="00607587" w14:paraId="52E861E2" w14:textId="77777777" w:rsidTr="00607587">
        <w:trPr>
          <w:trHeight w:val="14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8AC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CDA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780C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5043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F10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119,00000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3A3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310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48A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86B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94E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D5D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932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473CF83E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FEF7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BCA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C991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96D8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D48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48,00000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9FF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F88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54C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A0C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B7A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3233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BA88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607587" w:rsidRPr="00607587" w14:paraId="1B2552B1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C3B2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68F8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CFCA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50E2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8BB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520,00000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F4A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5AC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4F0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903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660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DDE2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91C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07F63321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20A3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EFD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401B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2CEE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474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230,32500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EE9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30,17500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1BF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FD7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A30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8F6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C057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866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2B59FACD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295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E85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AF1E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E96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275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892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694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974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BFF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CFE2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0254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38E6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607587" w:rsidRPr="00607587" w14:paraId="7D9F4241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62F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C650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DEDA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0D9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1F3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195,00000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541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6DD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CFB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381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873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675E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54E7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79459D1B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A57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1755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02DE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BF5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D86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B31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650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71F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D6B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6F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4E67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ADAB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4C922EFE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13F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FA7A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58B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AE39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9E1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1BA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1DA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61C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5F3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C33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964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118D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02F2EA3E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1A60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5FF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5A0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FC43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278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217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874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9FB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D8B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D46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9F53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1269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7F65AF23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10F9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B6C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3AD2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5DE1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47E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7FF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2E6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BD7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8A3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85B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B5E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7B7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607587" w:rsidRPr="00607587" w14:paraId="481A77DF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DE4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840B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71D6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07E8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765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4F5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290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A1E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EE0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D3C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4B90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B612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27160654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7F0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7014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543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198A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249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89D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62D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822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3CC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68E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BD62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49D5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067316B9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7C9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750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84A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81FE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C89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847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E98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7B6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B6B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C4E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CA8C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085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607587" w:rsidRPr="00607587" w14:paraId="32A45B62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B5E0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2C31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39BC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16C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A33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11D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C94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5A6A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3A8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A7F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93EF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09FE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46705AD2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283F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3C0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BE7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F67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8E4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9980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3B0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75E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C40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10F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1E9A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E3F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607587" w:rsidRPr="00607587" w14:paraId="77B2C408" w14:textId="77777777" w:rsidTr="00607587">
        <w:trPr>
          <w:trHeight w:val="32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8F21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B76D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Мероприятие 01.02    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07587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A782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976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34B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2 807,29274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071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354,69700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5A3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E8A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DFE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723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84F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3E19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07587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607587" w:rsidRPr="00607587" w14:paraId="32E4E6CC" w14:textId="77777777" w:rsidTr="00607587">
        <w:trPr>
          <w:trHeight w:val="555"/>
        </w:trPr>
        <w:tc>
          <w:tcPr>
            <w:tcW w:w="1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671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6EE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0DB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890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10C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D14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51CE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070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3A9C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1CCBE778" w14:textId="77777777" w:rsidTr="00607587">
        <w:trPr>
          <w:trHeight w:val="510"/>
        </w:trPr>
        <w:tc>
          <w:tcPr>
            <w:tcW w:w="17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001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665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5 629,48700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1EB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503,47200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A60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FF3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A73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7BDD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AE66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5DC9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03E63E4A" w14:textId="77777777" w:rsidTr="00607587">
        <w:trPr>
          <w:trHeight w:val="66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A7E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607587" w:rsidRPr="00607587" w14:paraId="6710036A" w14:textId="77777777" w:rsidTr="00607587">
        <w:trPr>
          <w:trHeight w:val="121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F054C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F1437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B5F8A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11295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6C909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F355A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9EA5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14D19329" w14:textId="77777777" w:rsidTr="00607587">
        <w:trPr>
          <w:trHeight w:val="226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E45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51A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01.01      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180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E23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0C0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9E5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365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607587" w:rsidRPr="00607587" w14:paraId="76C7A5AB" w14:textId="77777777" w:rsidTr="00607587">
        <w:trPr>
          <w:trHeight w:val="19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4BA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6A5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01.02 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76C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9A5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A9D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797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F56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607587" w:rsidRPr="00607587" w14:paraId="351F5834" w14:textId="77777777" w:rsidTr="00607587">
        <w:trPr>
          <w:trHeight w:val="30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79D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377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Мероприятие 01.03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расходов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360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AEB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661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27A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DF4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607587" w:rsidRPr="00607587" w14:paraId="3BB7BA08" w14:textId="77777777" w:rsidTr="00607587">
        <w:trPr>
          <w:trHeight w:val="237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7847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F12D8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01.04     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BA61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0E1A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CCCA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51E5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9964A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607587" w:rsidRPr="00607587" w14:paraId="7179C2D5" w14:textId="77777777" w:rsidTr="00607587">
        <w:trPr>
          <w:trHeight w:val="349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688A8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96B9F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69855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2DF69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599C0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C29F1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E0F3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5CCC303E" w14:textId="77777777" w:rsidTr="00607587">
        <w:trPr>
          <w:trHeight w:val="121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4652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1897A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Мероприятие 05.01     Мониторинг и оценка качества управления муниципальными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EB46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B282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1745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8B1E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CCC5C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607587" w:rsidRPr="00607587" w14:paraId="2B819150" w14:textId="77777777" w:rsidTr="00607587">
        <w:trPr>
          <w:trHeight w:val="91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63A94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61816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AD1A6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DA31F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1A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65D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5C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E0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1D2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170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DACB7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CCFE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7CC9475C" w14:textId="77777777" w:rsidTr="00607587">
        <w:trPr>
          <w:trHeight w:val="10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783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9AC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06.01  Обслуживание муниципального долга по бюджетным кредитам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214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677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B1B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08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619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23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87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21A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AF9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AB4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607587" w:rsidRPr="00607587" w14:paraId="59199B24" w14:textId="77777777" w:rsidTr="00607587">
        <w:trPr>
          <w:trHeight w:val="108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397B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F819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06.02  Обслуживание муниципального долга по коммерческим кредитам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AAC2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C618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C1A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B5B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1C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EB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CE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07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F7DB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729C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607587" w:rsidRPr="00607587" w14:paraId="73F62A6C" w14:textId="77777777" w:rsidTr="00607587">
        <w:trPr>
          <w:trHeight w:val="183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619F9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34A38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Основное мероприятие 07. Ежегодное снижение доли просроченной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 в расходах бюджета городского округа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72179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FF890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43A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E4999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3D88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16CBD57C" w14:textId="77777777" w:rsidTr="00607587">
        <w:trPr>
          <w:trHeight w:val="15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75B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7FF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07.01      Проведение анализа сложившейся просроченной кредиторской задолженности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E19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CE5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EF2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2AD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B13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607587" w:rsidRPr="00607587" w14:paraId="26782953" w14:textId="77777777" w:rsidTr="00607587">
        <w:trPr>
          <w:trHeight w:val="13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B55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76E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EFC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BB4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20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8B6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994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607587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607587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607587">
              <w:rPr>
                <w:rFonts w:ascii="Arial" w:hAnsi="Arial" w:cs="Arial"/>
                <w:sz w:val="24"/>
                <w:szCs w:val="24"/>
              </w:rPr>
              <w:t>Администрации Одинцовског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 xml:space="preserve">о городского округа 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0EB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607587" w:rsidRPr="00607587" w14:paraId="0CBF554D" w14:textId="77777777" w:rsidTr="00607587">
        <w:trPr>
          <w:trHeight w:val="480"/>
        </w:trPr>
        <w:tc>
          <w:tcPr>
            <w:tcW w:w="1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25B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27F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AE0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7D2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603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F5E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6E6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FCE1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1622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384E7A6B" w14:textId="77777777" w:rsidTr="00607587">
        <w:trPr>
          <w:trHeight w:val="465"/>
        </w:trPr>
        <w:tc>
          <w:tcPr>
            <w:tcW w:w="17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2A5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FEE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882 657,00000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20C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102 657,00000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7C1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127 000,00000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334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279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DCA0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C909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4AC9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6A85D46A" w14:textId="77777777" w:rsidTr="00607587">
        <w:trPr>
          <w:trHeight w:val="765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38F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607587" w:rsidRPr="00607587" w14:paraId="660958F3" w14:textId="77777777" w:rsidTr="00607587">
        <w:trPr>
          <w:trHeight w:val="181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32E18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034EB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607587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EF855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EDA4F2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D6D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8 486 060,17172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2AF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A55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1 754 182,19619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A8A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1 622 875,97969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7CE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1 659 052,59769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CE9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0219F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AA72F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1EF18A35" w14:textId="77777777" w:rsidTr="00607587">
        <w:trPr>
          <w:trHeight w:val="118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65FB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27F2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01.01                    Функционирование высшего должностного лица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4607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6A88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117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30 958,49400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C95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D09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183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AF2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355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96A6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D94C26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607587" w:rsidRPr="00607587" w14:paraId="0C115AEA" w14:textId="77777777" w:rsidTr="00607587">
        <w:trPr>
          <w:trHeight w:val="130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4FE8F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BA96A8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01.02                  Расходы на обеспечение деятельности Администрации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67ACB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5A61E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420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2 426 418,90472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B45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514 561,18585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671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564 998,51885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E19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460 628,94701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1B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496 805,56501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4B3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6FA7C1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77E17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607587" w:rsidRPr="00607587" w14:paraId="6F39BEE2" w14:textId="77777777" w:rsidTr="00607587">
        <w:trPr>
          <w:trHeight w:val="141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D97DD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2BCF80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01.03                Комитеты и отраслевые управления при администрации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84A98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681FE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771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324 998,71592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CAE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E5E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76 374,65237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8A4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26E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521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7719C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2547A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1CB8BBFE" w14:textId="77777777" w:rsidTr="00607587">
        <w:trPr>
          <w:trHeight w:val="9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C45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3ED3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0C4C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ADA8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D9D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324 998,71592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002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55 660,84155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31E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76 374,65237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8BA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DDC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0FC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D834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3A0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607587" w:rsidRPr="00607587" w14:paraId="445D2916" w14:textId="77777777" w:rsidTr="00607587">
        <w:trPr>
          <w:trHeight w:val="151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10C18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DC87F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01.04     Обеспечение деятельности (оказание услуг) муниципальных органов - комитет по экономике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58222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23513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82E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A76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831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232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724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B35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C3E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CB1C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607587" w:rsidRPr="00607587" w14:paraId="5DDC859F" w14:textId="77777777" w:rsidTr="00607587">
        <w:trPr>
          <w:trHeight w:val="91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FE0C4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28FC9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01.05               Обеспечение деятельности финансового органа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6F2B0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D2CD9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D5A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382 217,52000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3F4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71 662,52000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D3D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F1A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31E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869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7A467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E591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607587" w:rsidRPr="00607587" w14:paraId="11A23EDD" w14:textId="77777777" w:rsidTr="00607587">
        <w:trPr>
          <w:trHeight w:val="23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EFC6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26CF5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01.06       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EE270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4E9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249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1 262 533,38600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7D9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256 382,90300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F80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AC1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DB7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706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47F98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3C840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25C2AFF2" w14:textId="77777777" w:rsidTr="00607587">
        <w:trPr>
          <w:trHeight w:val="12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265D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A0D3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2F6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308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934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1 255 762,81931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8AF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249 612,33631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275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8AF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400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205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9FD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BED1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607587" w:rsidRPr="00607587" w14:paraId="5C682917" w14:textId="77777777" w:rsidTr="00607587">
        <w:trPr>
          <w:trHeight w:val="121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E499A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E8559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296B1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F8E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259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D48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EB8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2FE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4C1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387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07E71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39CC8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607587" w:rsidRPr="00607587" w14:paraId="5C5E215D" w14:textId="77777777" w:rsidTr="00607587">
        <w:trPr>
          <w:trHeight w:val="2115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FD2D4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BFA38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01.07       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F294D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43F70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D75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4 048 985,51708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A12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825 038,01975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6E1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775 116,74697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848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C376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815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951 089,76500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70DA0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69012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20B8C5E5" w14:textId="77777777" w:rsidTr="00607587">
        <w:trPr>
          <w:trHeight w:val="138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D1B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426A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BD85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7AB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59E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137 100,00000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054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84E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90E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5CE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279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1C61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9F13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Корпорация развития Администрации Одинцовского городского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607587" w:rsidRPr="00607587" w14:paraId="07642506" w14:textId="77777777" w:rsidTr="00607587">
        <w:trPr>
          <w:trHeight w:val="24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AB0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9CDF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320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E99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7A5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526 709,70435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E4D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107 678,03769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595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120 626,66666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FF8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A17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8B5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FB59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7318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607587" w:rsidRPr="00607587" w14:paraId="252EB341" w14:textId="77777777" w:rsidTr="00607587">
        <w:trPr>
          <w:trHeight w:val="18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F8F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83F3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549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C10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0EC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413 259,15834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84B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70 287,27560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4E1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92 225,88274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E53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AFF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9FE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573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1EE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МКУ Хозяйственно-эксплуатационная служба ОМС  Администрации Одинцовского городского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607587" w:rsidRPr="00607587" w14:paraId="62789F1F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F799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597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607587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C17B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D01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7B7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12 032,46938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68F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3 418,96938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9D8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288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8C8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FE3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F62A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8C48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07587" w:rsidRPr="00607587" w14:paraId="54CA5A3C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7D62E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48B87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D9D16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0EE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378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149 040,88444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B82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21 073,14810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404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39 126,26834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E5C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C26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BAF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72A11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9B103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07587" w:rsidRPr="00607587" w14:paraId="0CD43EC7" w14:textId="77777777" w:rsidTr="00607587">
        <w:trPr>
          <w:trHeight w:val="9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F48F7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3139C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83385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B39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E08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67 278,43315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779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10 162,30315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753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21 463,53000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74D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C00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086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B54A63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7872A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607587" w:rsidRPr="00607587" w14:paraId="3F0ADB57" w14:textId="77777777" w:rsidTr="00607587">
        <w:trPr>
          <w:trHeight w:val="90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9094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7A8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6952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07C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6A5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392 649,48556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E67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95 266,63443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796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57 830,03977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A51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C3F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B02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EA47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71A5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607587" w:rsidRPr="00607587" w14:paraId="1AC9A5D0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D80F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1.7.8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9F7F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BD12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44F2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D18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320 740,11525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142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73 159,98243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472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44 306,13282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6A3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C1A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606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C651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F2D4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607587" w:rsidRPr="00607587" w14:paraId="3D451472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AD0F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E5FC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C3D6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CDE4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252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159 665,78051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730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37 188,18751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CB4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46A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133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2F6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3F5E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EB86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607587" w:rsidRPr="00607587" w14:paraId="33945574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28C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A86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EDF3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6279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65F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147 240,37364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F72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29 848,76864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2B2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2F2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6BF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0F4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249D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7A86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607587" w:rsidRPr="00607587" w14:paraId="78588E99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F1B6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B3D9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5ED4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B503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49D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132 326,36704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ABC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28 549,96704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D5B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1CF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BB7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BE8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DB84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720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607587" w:rsidRPr="00607587" w14:paraId="5818EF64" w14:textId="77777777" w:rsidTr="00607587">
        <w:trPr>
          <w:trHeight w:val="109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38C0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B98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CA9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2969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097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127 855,00000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795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25 554,00000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E24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143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3C7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153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EC2F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A569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управления Заречье</w:t>
            </w:r>
          </w:p>
        </w:tc>
      </w:tr>
      <w:tr w:rsidR="00607587" w:rsidRPr="00607587" w14:paraId="5BFEF809" w14:textId="77777777" w:rsidTr="00607587">
        <w:trPr>
          <w:trHeight w:val="10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4B7E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1.7.13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0EED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69B1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D98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333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129 956,04474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762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24 750,06141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FC4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21 706,38333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138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CC7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50C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164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3A7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607587" w:rsidRPr="00607587" w14:paraId="3426FFBC" w14:textId="77777777" w:rsidTr="00607587">
        <w:trPr>
          <w:trHeight w:val="114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5C3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3A55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80E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E016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B4B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184 101,42763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A49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38 756,52763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413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FD2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4AF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BDB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F2B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A6EB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607587" w:rsidRPr="00607587" w14:paraId="7456C34A" w14:textId="77777777" w:rsidTr="00607587">
        <w:trPr>
          <w:trHeight w:val="12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962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361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38A0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9DF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A0E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126 712,56227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1F3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22 214,68396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D55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24 626,04231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C88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30F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4D3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F727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6917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607587" w:rsidRPr="00607587" w14:paraId="2242C1A5" w14:textId="77777777" w:rsidTr="00607587">
        <w:trPr>
          <w:trHeight w:val="115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D7E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BA0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62A6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4BFE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D3A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100 018,32856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026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20 322,22856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3D9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4E2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090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1E7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B68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CD19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607587" w:rsidRPr="00607587" w14:paraId="6915A0F2" w14:textId="77777777" w:rsidTr="00607587">
        <w:trPr>
          <w:trHeight w:val="118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B8B5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1.7.17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7AF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730B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509D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494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147 050,20855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715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29 735,20855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2D4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2E1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5F9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627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C996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57E9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607587" w:rsidRPr="00607587" w14:paraId="6991D89F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C520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E3B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19ED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7FF3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C72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122 067,60424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008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25 379,07124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215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1E6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560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9F8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340B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5C0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607587" w:rsidRPr="00607587" w14:paraId="36A0B099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03D6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16D7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24E0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E816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7EC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112 495,56100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F8D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25 444,54600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856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96A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ADD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89F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8C52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06AD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607587" w:rsidRPr="00607587" w14:paraId="39FBE121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3B14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4C68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61A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E8014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859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111 316,57627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A5BC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22 561,57627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050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937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F42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5CC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8CA9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ADF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607587" w:rsidRPr="00607587" w14:paraId="39C01448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8875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C814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398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43C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5C4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132 303,30200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810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27 972,71200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F20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27B4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00C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AAB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7C87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F1B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управления Никольское</w:t>
            </w:r>
          </w:p>
        </w:tc>
      </w:tr>
      <w:tr w:rsidR="00607587" w:rsidRPr="00607587" w14:paraId="29CC8094" w14:textId="77777777" w:rsidTr="00607587">
        <w:trPr>
          <w:trHeight w:val="9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6F25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1.7.22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A17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E0C0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F379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67C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181 695,40000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112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36 420,40000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757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1DB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B3E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3DC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914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2CA6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607587" w:rsidRPr="00607587" w14:paraId="1320DD67" w14:textId="77777777" w:rsidTr="00607587">
        <w:trPr>
          <w:trHeight w:val="915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6D847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1.7.23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7F5C6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09152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7DD13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EB9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115 370,73016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C35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23 543,73016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F002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7A9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CE3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17C0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93F47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158F2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607587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607587" w:rsidRPr="00607587" w14:paraId="623D50DF" w14:textId="77777777" w:rsidTr="00607587">
        <w:trPr>
          <w:trHeight w:val="1740"/>
        </w:trPr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DA67E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D1A8B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Мероприятие 01.08                  Организация и осуществление мероприятий по мобилизационной подготовке 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42688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843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5AF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5 313,00000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7A2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1 263,00000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B0F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E7E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D81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F39F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9911F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5356F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607587" w:rsidRPr="00607587" w14:paraId="1B4F7732" w14:textId="77777777" w:rsidTr="00607587">
        <w:trPr>
          <w:trHeight w:val="1740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546BD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BA792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01.09                   Взносы в уставной капитал муниципальных предприятий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6C71A7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621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910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B6F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4AD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18F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5CC5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F5B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3D6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FBDC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607587" w:rsidRPr="00607587" w14:paraId="07076837" w14:textId="77777777" w:rsidTr="00607587">
        <w:trPr>
          <w:trHeight w:val="2655"/>
        </w:trPr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9C8A1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A6A4E6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Мероприятие 01.10     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4F7CA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9A7D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9C9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4 634,63400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AF1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1 666,99400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E10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098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A800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F7C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BC000E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EECBA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Взносы в общественные организации </w:t>
            </w:r>
          </w:p>
        </w:tc>
      </w:tr>
      <w:tr w:rsidR="00607587" w:rsidRPr="00607587" w14:paraId="2E7A9CDD" w14:textId="77777777" w:rsidTr="00607587">
        <w:trPr>
          <w:trHeight w:val="375"/>
        </w:trPr>
        <w:tc>
          <w:tcPr>
            <w:tcW w:w="1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AF6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608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8 486 060,17172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1D6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7B7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1 754 182,19619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0EC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1 622 875,97969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8CD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1 659 052,59769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D9FF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FB63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B60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15012A59" w14:textId="77777777" w:rsidTr="00607587">
        <w:trPr>
          <w:trHeight w:val="495"/>
        </w:trPr>
        <w:tc>
          <w:tcPr>
            <w:tcW w:w="17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08E19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1752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8 486 060,17172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36E24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1 732 390,15915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5549D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1 754 182,19619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BD67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1 622 875,97969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04FE1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1 659 052,59769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535BE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8D0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EC2BA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6F7BFD38" w14:textId="77777777" w:rsidTr="00607587">
        <w:trPr>
          <w:trHeight w:val="360"/>
        </w:trPr>
        <w:tc>
          <w:tcPr>
            <w:tcW w:w="1778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C24476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628B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5C1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BAD9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E97B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D49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CA6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23B7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13BB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713C3DBC" w14:textId="77777777" w:rsidTr="00607587">
        <w:trPr>
          <w:trHeight w:val="615"/>
        </w:trPr>
        <w:tc>
          <w:tcPr>
            <w:tcW w:w="177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AE3A3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26F8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9 876 862,69252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F3E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1 930 302,54437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CBF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2 029 379,17777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8D2A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1 990 547,76169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5F72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1 961 724,37969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3746E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6558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07587" w:rsidRPr="00607587" w14:paraId="5334FFAC" w14:textId="77777777" w:rsidTr="00607587">
        <w:trPr>
          <w:trHeight w:val="615"/>
        </w:trPr>
        <w:tc>
          <w:tcPr>
            <w:tcW w:w="177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1954C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2289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EB5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2EF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82B5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6246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2EF78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F9B8D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587" w:rsidRPr="00607587" w14:paraId="4E8C6785" w14:textId="77777777" w:rsidTr="00607587">
        <w:trPr>
          <w:trHeight w:val="615"/>
        </w:trPr>
        <w:tc>
          <w:tcPr>
            <w:tcW w:w="177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3341551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DA2C" w14:textId="77777777" w:rsidR="00607587" w:rsidRPr="00607587" w:rsidRDefault="00607587" w:rsidP="006075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9 773 617,69252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B821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1 903 800,54437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A46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2 003 798,17777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CCA7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1 964 966,76169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0173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1 936 143,37969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3905D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615BB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587" w:rsidRPr="00607587" w14:paraId="587E7277" w14:textId="77777777" w:rsidTr="00607587">
        <w:trPr>
          <w:trHeight w:val="40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492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0712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2DB23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D96F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80D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878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348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A4F15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994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A2B8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49F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F38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587" w:rsidRPr="00607587" w14:paraId="675B70CD" w14:textId="77777777" w:rsidTr="00607587">
        <w:trPr>
          <w:trHeight w:val="8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A1DF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607587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07587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  <w:tr w:rsidR="00607587" w:rsidRPr="00607587" w14:paraId="0FF32DE3" w14:textId="77777777" w:rsidTr="00607587">
        <w:trPr>
          <w:trHeight w:val="49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368E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262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FB36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5F97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E50C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BB1E1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119A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42D5F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D429E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18E92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7BD0" w14:textId="77777777" w:rsidR="00607587" w:rsidRPr="00607587" w:rsidRDefault="00607587" w:rsidP="00607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5AF4F" w14:textId="77777777" w:rsidR="00607587" w:rsidRPr="00607587" w:rsidRDefault="00607587" w:rsidP="00607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587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14:paraId="336CD665" w14:textId="77777777" w:rsidR="0094782B" w:rsidRPr="00E30DE7" w:rsidRDefault="0094782B" w:rsidP="00FF35CA">
      <w:pPr>
        <w:jc w:val="both"/>
      </w:pPr>
    </w:p>
    <w:p w14:paraId="3DD4DE69" w14:textId="5CB1629E" w:rsidR="00607587" w:rsidRPr="00607587" w:rsidRDefault="00607587" w:rsidP="00607587">
      <w:pPr>
        <w:jc w:val="both"/>
        <w:rPr>
          <w:rFonts w:ascii="Arial" w:hAnsi="Arial" w:cs="Arial"/>
          <w:sz w:val="24"/>
          <w:szCs w:val="24"/>
        </w:rPr>
      </w:pPr>
      <w:r w:rsidRPr="00607587">
        <w:rPr>
          <w:rFonts w:ascii="Arial" w:hAnsi="Arial" w:cs="Arial"/>
          <w:sz w:val="24"/>
          <w:szCs w:val="24"/>
        </w:rPr>
        <w:t xml:space="preserve">Заместитель Главы Администрации – </w:t>
      </w:r>
    </w:p>
    <w:p w14:paraId="2A654341" w14:textId="1CFC828D" w:rsidR="00607587" w:rsidRPr="00607587" w:rsidRDefault="00607587" w:rsidP="00607587">
      <w:pPr>
        <w:jc w:val="both"/>
        <w:rPr>
          <w:rFonts w:ascii="Arial" w:hAnsi="Arial" w:cs="Arial"/>
          <w:sz w:val="24"/>
          <w:szCs w:val="24"/>
        </w:rPr>
      </w:pPr>
      <w:r w:rsidRPr="00607587">
        <w:rPr>
          <w:rFonts w:ascii="Arial" w:hAnsi="Arial" w:cs="Arial"/>
          <w:sz w:val="24"/>
          <w:szCs w:val="24"/>
        </w:rPr>
        <w:t>начальник Финансово-казначейского управления</w:t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  <w:t>Л.В. Тарасова</w:t>
      </w:r>
    </w:p>
    <w:p w14:paraId="09D1D7AE" w14:textId="77777777" w:rsidR="00607587" w:rsidRPr="00607587" w:rsidRDefault="00607587" w:rsidP="00607587">
      <w:pPr>
        <w:jc w:val="both"/>
        <w:rPr>
          <w:rFonts w:ascii="Arial" w:hAnsi="Arial" w:cs="Arial"/>
          <w:sz w:val="24"/>
          <w:szCs w:val="24"/>
        </w:rPr>
      </w:pP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</w:p>
    <w:p w14:paraId="524BD120" w14:textId="1C21304D" w:rsidR="00607587" w:rsidRPr="00607587" w:rsidRDefault="00607587" w:rsidP="00607587">
      <w:pPr>
        <w:jc w:val="both"/>
        <w:rPr>
          <w:rFonts w:ascii="Arial" w:hAnsi="Arial" w:cs="Arial"/>
          <w:sz w:val="24"/>
          <w:szCs w:val="24"/>
        </w:rPr>
      </w:pPr>
      <w:r w:rsidRPr="00607587">
        <w:rPr>
          <w:rFonts w:ascii="Arial" w:hAnsi="Arial" w:cs="Arial"/>
          <w:sz w:val="24"/>
          <w:szCs w:val="24"/>
        </w:rPr>
        <w:t xml:space="preserve">Заместитель начальника Управления </w:t>
      </w:r>
    </w:p>
    <w:p w14:paraId="41A2AB31" w14:textId="2933EE8B" w:rsidR="00607587" w:rsidRPr="00607587" w:rsidRDefault="00607587" w:rsidP="00607587">
      <w:pPr>
        <w:jc w:val="both"/>
        <w:rPr>
          <w:rFonts w:ascii="Arial" w:hAnsi="Arial" w:cs="Arial"/>
          <w:sz w:val="24"/>
          <w:szCs w:val="24"/>
        </w:rPr>
      </w:pPr>
      <w:r w:rsidRPr="00607587">
        <w:rPr>
          <w:rFonts w:ascii="Arial" w:hAnsi="Arial" w:cs="Arial"/>
          <w:sz w:val="24"/>
          <w:szCs w:val="24"/>
        </w:rPr>
        <w:t xml:space="preserve">бухгалтерского учета и отчетности    </w:t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</w:p>
    <w:p w14:paraId="7169A4CC" w14:textId="3B16760B" w:rsidR="0094782B" w:rsidRPr="00607587" w:rsidRDefault="00607587" w:rsidP="00607587">
      <w:pPr>
        <w:jc w:val="both"/>
        <w:rPr>
          <w:rFonts w:ascii="Arial" w:hAnsi="Arial" w:cs="Arial"/>
          <w:sz w:val="24"/>
          <w:szCs w:val="24"/>
        </w:rPr>
      </w:pP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</w:r>
      <w:r w:rsidRPr="00607587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607587">
        <w:rPr>
          <w:rFonts w:ascii="Arial" w:hAnsi="Arial" w:cs="Arial"/>
          <w:sz w:val="24"/>
          <w:szCs w:val="24"/>
        </w:rPr>
        <w:t>Л.Н. Белова</w:t>
      </w:r>
    </w:p>
    <w:p w14:paraId="7CE42A94" w14:textId="77777777" w:rsidR="0094782B" w:rsidRPr="00607587" w:rsidRDefault="0094782B" w:rsidP="00FF35CA">
      <w:pPr>
        <w:jc w:val="both"/>
        <w:rPr>
          <w:rFonts w:ascii="Arial" w:hAnsi="Arial" w:cs="Arial"/>
          <w:sz w:val="24"/>
          <w:szCs w:val="24"/>
        </w:rPr>
      </w:pPr>
    </w:p>
    <w:p w14:paraId="5842755D" w14:textId="1EE7DB4F" w:rsidR="0094782B" w:rsidRDefault="0094782B" w:rsidP="00FF35CA">
      <w:pPr>
        <w:jc w:val="both"/>
      </w:pPr>
    </w:p>
    <w:p w14:paraId="3FD52012" w14:textId="6E3C191E" w:rsidR="000315CB" w:rsidRDefault="000315CB" w:rsidP="00FF35CA">
      <w:pPr>
        <w:jc w:val="both"/>
      </w:pPr>
    </w:p>
    <w:p w14:paraId="129C9826" w14:textId="1C85B436" w:rsidR="000315CB" w:rsidRDefault="000315CB" w:rsidP="00FF35CA">
      <w:pPr>
        <w:jc w:val="both"/>
      </w:pPr>
    </w:p>
    <w:p w14:paraId="505F3D41" w14:textId="70BDC4F2" w:rsidR="000315CB" w:rsidRDefault="000315CB" w:rsidP="00FF35CA">
      <w:pPr>
        <w:jc w:val="both"/>
      </w:pPr>
      <w:bookmarkStart w:id="1" w:name="_GoBack"/>
      <w:bookmarkEnd w:id="1"/>
    </w:p>
    <w:sectPr w:rsidR="000315CB" w:rsidSect="00607587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58C0" w14:textId="77777777" w:rsidR="00144549" w:rsidRDefault="00144549">
      <w:r>
        <w:separator/>
      </w:r>
    </w:p>
  </w:endnote>
  <w:endnote w:type="continuationSeparator" w:id="0">
    <w:p w14:paraId="53717C32" w14:textId="77777777" w:rsidR="00144549" w:rsidRDefault="001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E65C81" w:rsidRDefault="00E65C81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E65C81" w:rsidRDefault="00E65C81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E65C81" w:rsidRDefault="00E65C81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39A93" w14:textId="77777777" w:rsidR="00144549" w:rsidRDefault="00144549">
      <w:r>
        <w:separator/>
      </w:r>
    </w:p>
  </w:footnote>
  <w:footnote w:type="continuationSeparator" w:id="0">
    <w:p w14:paraId="4CEF8F5A" w14:textId="77777777" w:rsidR="00144549" w:rsidRDefault="00144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627648"/>
      <w:docPartObj>
        <w:docPartGallery w:val="Page Numbers (Top of Page)"/>
        <w:docPartUnique/>
      </w:docPartObj>
    </w:sdtPr>
    <w:sdtEndPr/>
    <w:sdtContent>
      <w:p w14:paraId="54D30B17" w14:textId="7A1D4331" w:rsidR="00B03628" w:rsidRDefault="00B036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D5">
          <w:rPr>
            <w:noProof/>
          </w:rPr>
          <w:t>39</w:t>
        </w:r>
        <w:r>
          <w:fldChar w:fldCharType="end"/>
        </w:r>
      </w:p>
    </w:sdtContent>
  </w:sdt>
  <w:p w14:paraId="0465DAB8" w14:textId="77777777" w:rsidR="00E65C81" w:rsidRDefault="00E65C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37824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1B6A"/>
    <w:rsid w:val="00073D6A"/>
    <w:rsid w:val="00074866"/>
    <w:rsid w:val="00074C13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27569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549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80D6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673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15F9"/>
    <w:rsid w:val="001D23B7"/>
    <w:rsid w:val="001D36AC"/>
    <w:rsid w:val="001D3938"/>
    <w:rsid w:val="001D46BA"/>
    <w:rsid w:val="001D5F4F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6F2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4ED5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7290"/>
    <w:rsid w:val="003172A1"/>
    <w:rsid w:val="003218B6"/>
    <w:rsid w:val="00322CF7"/>
    <w:rsid w:val="003238DC"/>
    <w:rsid w:val="00324A12"/>
    <w:rsid w:val="003257A3"/>
    <w:rsid w:val="003258B8"/>
    <w:rsid w:val="00330CE5"/>
    <w:rsid w:val="00330DF3"/>
    <w:rsid w:val="00332C06"/>
    <w:rsid w:val="00332F3C"/>
    <w:rsid w:val="00336968"/>
    <w:rsid w:val="0033723A"/>
    <w:rsid w:val="003414A6"/>
    <w:rsid w:val="00341AFB"/>
    <w:rsid w:val="00343C0D"/>
    <w:rsid w:val="00343D36"/>
    <w:rsid w:val="00343EF7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9E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6F6F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51AF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4A51"/>
    <w:rsid w:val="00485EA0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2AB9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67367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587"/>
    <w:rsid w:val="00607976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228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130A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918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23D4"/>
    <w:rsid w:val="00AF2E20"/>
    <w:rsid w:val="00AF3190"/>
    <w:rsid w:val="00AF52FC"/>
    <w:rsid w:val="00AF5BBA"/>
    <w:rsid w:val="00AF74DD"/>
    <w:rsid w:val="00B00A42"/>
    <w:rsid w:val="00B01CFB"/>
    <w:rsid w:val="00B027FD"/>
    <w:rsid w:val="00B02AB4"/>
    <w:rsid w:val="00B02B2A"/>
    <w:rsid w:val="00B03628"/>
    <w:rsid w:val="00B045DD"/>
    <w:rsid w:val="00B04D36"/>
    <w:rsid w:val="00B071EA"/>
    <w:rsid w:val="00B07E77"/>
    <w:rsid w:val="00B11100"/>
    <w:rsid w:val="00B12680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2E2"/>
    <w:rsid w:val="00C73ABE"/>
    <w:rsid w:val="00C7530D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998"/>
    <w:rsid w:val="00CC3F87"/>
    <w:rsid w:val="00CC4AB0"/>
    <w:rsid w:val="00CC57F6"/>
    <w:rsid w:val="00CC7343"/>
    <w:rsid w:val="00CD59DD"/>
    <w:rsid w:val="00CD6A59"/>
    <w:rsid w:val="00CE02C6"/>
    <w:rsid w:val="00CE0855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7B11"/>
    <w:rsid w:val="00D4213C"/>
    <w:rsid w:val="00D42789"/>
    <w:rsid w:val="00D434B0"/>
    <w:rsid w:val="00D442B2"/>
    <w:rsid w:val="00D450E7"/>
    <w:rsid w:val="00D50CCF"/>
    <w:rsid w:val="00D51C9B"/>
    <w:rsid w:val="00D52442"/>
    <w:rsid w:val="00D525AD"/>
    <w:rsid w:val="00D53821"/>
    <w:rsid w:val="00D54A5C"/>
    <w:rsid w:val="00D566A9"/>
    <w:rsid w:val="00D56BCF"/>
    <w:rsid w:val="00D57BFD"/>
    <w:rsid w:val="00D601E4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E7789"/>
    <w:rsid w:val="00DF0A90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2690E"/>
    <w:rsid w:val="00E30DE7"/>
    <w:rsid w:val="00E35B76"/>
    <w:rsid w:val="00E35D4A"/>
    <w:rsid w:val="00E37194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5EB8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60B5"/>
    <w:rsid w:val="00FD732C"/>
    <w:rsid w:val="00FD7815"/>
    <w:rsid w:val="00FE1C4A"/>
    <w:rsid w:val="00FE3432"/>
    <w:rsid w:val="00FE4BBB"/>
    <w:rsid w:val="00FE5819"/>
    <w:rsid w:val="00FE7023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607587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07587"/>
    <w:rPr>
      <w:color w:val="954F72"/>
      <w:u w:val="single"/>
    </w:rPr>
  </w:style>
  <w:style w:type="paragraph" w:customStyle="1" w:styleId="font0">
    <w:name w:val="font0"/>
    <w:basedOn w:val="a"/>
    <w:rsid w:val="006075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6075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0758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0758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60758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6075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607587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6075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60758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6075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607587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0758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6075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075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075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6075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0758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6075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60758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6075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6075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6075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60758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6075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075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075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60758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6075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6075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607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60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075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607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607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607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6075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6075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607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60758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60758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6075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6075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60758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6075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6075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6075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60758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60758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60758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60758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6075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60758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60758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6075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60758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6075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60758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6075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60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6075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6075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6075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6075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6075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6075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6075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6075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6075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6075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6075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6075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6075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6075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6075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6075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6075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6075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6075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607587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07587"/>
    <w:rPr>
      <w:color w:val="954F72"/>
      <w:u w:val="single"/>
    </w:rPr>
  </w:style>
  <w:style w:type="paragraph" w:customStyle="1" w:styleId="font0">
    <w:name w:val="font0"/>
    <w:basedOn w:val="a"/>
    <w:rsid w:val="0060758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6075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0758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0758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60758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6075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607587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6075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60758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6075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607587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0758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6075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075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07587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6075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0758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6075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60758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6075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6075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6075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60758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60758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6075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075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60758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6075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6075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6075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607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60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075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607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607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607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6075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6075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6075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6075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60758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60758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60758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6075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60758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60758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60758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60758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60758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60758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60758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60758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6075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607587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60758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60758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60758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60758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60758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6075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60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6075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6075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6075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6075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6075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60758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6075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607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6075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6075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6075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60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6075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6075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6075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60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6075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60758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60758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6075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6075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6075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60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6075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60758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6075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F6BD-EE58-40CB-9DC9-8ECC4595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39</Pages>
  <Words>5343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120</cp:revision>
  <cp:lastPrinted>2021-08-11T06:48:00Z</cp:lastPrinted>
  <dcterms:created xsi:type="dcterms:W3CDTF">2020-08-04T12:02:00Z</dcterms:created>
  <dcterms:modified xsi:type="dcterms:W3CDTF">2021-08-11T11:43:00Z</dcterms:modified>
</cp:coreProperties>
</file>