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4E" w:rsidRPr="00B34E4E" w:rsidRDefault="00B34E4E" w:rsidP="00B3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34E4E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B34E4E" w:rsidRPr="00B34E4E" w:rsidRDefault="00B34E4E" w:rsidP="00B3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34E4E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B34E4E" w:rsidRPr="00B34E4E" w:rsidRDefault="00B34E4E" w:rsidP="00B3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34E4E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B34E4E" w:rsidRPr="00B34E4E" w:rsidRDefault="00B34E4E" w:rsidP="00B3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34E4E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B34E4E" w:rsidRPr="00B34E4E" w:rsidRDefault="00B34E4E" w:rsidP="00B34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34E4E">
        <w:rPr>
          <w:rFonts w:ascii="Arial" w:hAnsi="Arial" w:cs="Arial"/>
          <w:sz w:val="24"/>
          <w:szCs w:val="24"/>
          <w:lang w:eastAsia="ru-RU"/>
        </w:rPr>
        <w:t>17.02.2022 № 604</w:t>
      </w:r>
    </w:p>
    <w:p w:rsidR="00F47C99" w:rsidRPr="0039526F" w:rsidRDefault="00F47C99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2037D" w:rsidRPr="0039526F" w:rsidRDefault="0022037D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</w:p>
    <w:p w:rsidR="0022037D" w:rsidRPr="0039526F" w:rsidRDefault="0022037D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</w:p>
    <w:p w:rsidR="00B70EB4" w:rsidRPr="0039526F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39526F">
        <w:rPr>
          <w:rFonts w:ascii="Arial" w:hAnsi="Arial" w:cs="Arial"/>
          <w:b w:val="0"/>
          <w:sz w:val="24"/>
          <w:szCs w:val="24"/>
        </w:rPr>
        <w:t>О</w:t>
      </w:r>
      <w:r w:rsidR="00DB59F3" w:rsidRPr="0039526F">
        <w:rPr>
          <w:rFonts w:ascii="Arial" w:hAnsi="Arial" w:cs="Arial"/>
          <w:b w:val="0"/>
          <w:sz w:val="24"/>
          <w:szCs w:val="24"/>
        </w:rPr>
        <w:t xml:space="preserve"> внесении изменений</w:t>
      </w:r>
      <w:r w:rsidR="00EE4009" w:rsidRPr="0039526F">
        <w:rPr>
          <w:rFonts w:ascii="Arial" w:hAnsi="Arial" w:cs="Arial"/>
          <w:b w:val="0"/>
          <w:sz w:val="24"/>
          <w:szCs w:val="24"/>
        </w:rPr>
        <w:t xml:space="preserve"> </w:t>
      </w:r>
      <w:r w:rsidR="00DB59F3" w:rsidRPr="0039526F">
        <w:rPr>
          <w:rFonts w:ascii="Arial" w:hAnsi="Arial" w:cs="Arial"/>
          <w:b w:val="0"/>
          <w:sz w:val="24"/>
          <w:szCs w:val="24"/>
        </w:rPr>
        <w:t>в</w:t>
      </w:r>
      <w:r w:rsidRPr="0039526F">
        <w:rPr>
          <w:rFonts w:ascii="Arial" w:hAnsi="Arial" w:cs="Arial"/>
          <w:b w:val="0"/>
          <w:sz w:val="24"/>
          <w:szCs w:val="24"/>
        </w:rPr>
        <w:t xml:space="preserve"> муниципальн</w:t>
      </w:r>
      <w:r w:rsidR="00DB59F3" w:rsidRPr="0039526F">
        <w:rPr>
          <w:rFonts w:ascii="Arial" w:hAnsi="Arial" w:cs="Arial"/>
          <w:b w:val="0"/>
          <w:sz w:val="24"/>
          <w:szCs w:val="24"/>
        </w:rPr>
        <w:t>ую</w:t>
      </w:r>
      <w:r w:rsidRPr="0039526F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DB59F3" w:rsidRPr="0039526F">
        <w:rPr>
          <w:rFonts w:ascii="Arial" w:hAnsi="Arial" w:cs="Arial"/>
          <w:b w:val="0"/>
          <w:sz w:val="24"/>
          <w:szCs w:val="24"/>
        </w:rPr>
        <w:t>у</w:t>
      </w:r>
      <w:r w:rsidRPr="0039526F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39526F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39526F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39526F">
        <w:rPr>
          <w:rFonts w:ascii="Arial" w:hAnsi="Arial" w:cs="Arial"/>
          <w:b w:val="0"/>
          <w:sz w:val="24"/>
          <w:szCs w:val="24"/>
        </w:rPr>
        <w:t>«</w:t>
      </w:r>
      <w:r w:rsidR="00E66746" w:rsidRPr="0039526F">
        <w:rPr>
          <w:rFonts w:ascii="Arial" w:hAnsi="Arial" w:cs="Arial"/>
          <w:b w:val="0"/>
          <w:sz w:val="24"/>
          <w:szCs w:val="24"/>
        </w:rPr>
        <w:t>Развитие и функционирование</w:t>
      </w:r>
      <w:r w:rsidR="00CF47C7" w:rsidRPr="0039526F">
        <w:rPr>
          <w:rFonts w:ascii="Arial" w:hAnsi="Arial" w:cs="Arial"/>
          <w:b w:val="0"/>
          <w:sz w:val="24"/>
          <w:szCs w:val="24"/>
        </w:rPr>
        <w:t xml:space="preserve"> </w:t>
      </w:r>
      <w:r w:rsidR="00E66746" w:rsidRPr="0039526F">
        <w:rPr>
          <w:rFonts w:ascii="Arial" w:hAnsi="Arial" w:cs="Arial"/>
          <w:b w:val="0"/>
          <w:sz w:val="24"/>
          <w:szCs w:val="24"/>
        </w:rPr>
        <w:t xml:space="preserve">дорожно-транспортного комплекса» </w:t>
      </w:r>
      <w:r w:rsidR="00A947BB" w:rsidRPr="0039526F">
        <w:rPr>
          <w:rFonts w:ascii="Arial" w:hAnsi="Arial" w:cs="Arial"/>
          <w:b w:val="0"/>
          <w:sz w:val="24"/>
          <w:szCs w:val="24"/>
        </w:rPr>
        <w:t>на 2020-202</w:t>
      </w:r>
      <w:r w:rsidR="00D2717D" w:rsidRPr="0039526F">
        <w:rPr>
          <w:rFonts w:ascii="Arial" w:hAnsi="Arial" w:cs="Arial"/>
          <w:b w:val="0"/>
          <w:sz w:val="24"/>
          <w:szCs w:val="24"/>
        </w:rPr>
        <w:t>6</w:t>
      </w:r>
      <w:r w:rsidR="00A947BB" w:rsidRPr="0039526F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9526F" w:rsidRPr="0039526F" w:rsidRDefault="0039526F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</w:p>
    <w:p w:rsidR="009D13E0" w:rsidRPr="0039526F" w:rsidRDefault="00D96855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39526F">
        <w:rPr>
          <w:rFonts w:ascii="Arial" w:hAnsi="Arial" w:cs="Arial"/>
          <w:sz w:val="24"/>
          <w:szCs w:val="24"/>
        </w:rPr>
        <w:t xml:space="preserve">В соответствии с </w:t>
      </w:r>
      <w:r w:rsidR="0075089A" w:rsidRPr="0039526F">
        <w:rPr>
          <w:rFonts w:ascii="Arial" w:hAnsi="Arial" w:cs="Arial"/>
          <w:sz w:val="24"/>
          <w:szCs w:val="24"/>
        </w:rPr>
        <w:t>П</w:t>
      </w:r>
      <w:r w:rsidR="005C6DAC" w:rsidRPr="0039526F">
        <w:rPr>
          <w:rFonts w:ascii="Arial" w:hAnsi="Arial" w:cs="Arial"/>
          <w:sz w:val="24"/>
          <w:szCs w:val="24"/>
        </w:rPr>
        <w:t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</w:t>
      </w:r>
      <w:r w:rsidR="00174CFF" w:rsidRPr="0039526F">
        <w:rPr>
          <w:rFonts w:ascii="Arial" w:hAnsi="Arial" w:cs="Arial"/>
          <w:sz w:val="24"/>
          <w:szCs w:val="24"/>
        </w:rPr>
        <w:t xml:space="preserve"> Московской области</w:t>
      </w:r>
      <w:r w:rsidR="005C6DAC" w:rsidRPr="0039526F">
        <w:rPr>
          <w:rFonts w:ascii="Arial" w:hAnsi="Arial" w:cs="Arial"/>
          <w:sz w:val="24"/>
          <w:szCs w:val="24"/>
        </w:rPr>
        <w:t xml:space="preserve"> от 20.08.2019 №313</w:t>
      </w:r>
      <w:r w:rsidR="0001729C" w:rsidRPr="0039526F">
        <w:rPr>
          <w:rFonts w:ascii="Arial" w:hAnsi="Arial" w:cs="Arial"/>
          <w:sz w:val="24"/>
          <w:szCs w:val="24"/>
        </w:rPr>
        <w:t>,</w:t>
      </w:r>
      <w:r w:rsidR="009B4D3D" w:rsidRPr="0039526F">
        <w:rPr>
          <w:rFonts w:ascii="Arial" w:hAnsi="Arial" w:cs="Arial"/>
          <w:sz w:val="24"/>
          <w:szCs w:val="24"/>
        </w:rPr>
        <w:t xml:space="preserve"> </w:t>
      </w:r>
      <w:r w:rsidR="002F62DC" w:rsidRPr="0039526F">
        <w:rPr>
          <w:rFonts w:ascii="Arial" w:hAnsi="Arial" w:cs="Arial"/>
          <w:sz w:val="24"/>
          <w:szCs w:val="24"/>
        </w:rPr>
        <w:t xml:space="preserve">в целях приведения </w:t>
      </w:r>
      <w:r w:rsidR="00E524DD" w:rsidRPr="0039526F">
        <w:rPr>
          <w:rFonts w:ascii="Arial" w:hAnsi="Arial" w:cs="Arial"/>
          <w:sz w:val="24"/>
          <w:szCs w:val="24"/>
        </w:rPr>
        <w:t xml:space="preserve">муниципальных программ Одинцовского  городского округа Московской области </w:t>
      </w:r>
      <w:r w:rsidR="002F62DC" w:rsidRPr="0039526F">
        <w:rPr>
          <w:rFonts w:ascii="Arial" w:hAnsi="Arial" w:cs="Arial"/>
          <w:sz w:val="24"/>
          <w:szCs w:val="24"/>
        </w:rPr>
        <w:t>в соответствие</w:t>
      </w:r>
      <w:r w:rsidR="00E524DD" w:rsidRPr="0039526F">
        <w:rPr>
          <w:rFonts w:ascii="Arial" w:hAnsi="Arial" w:cs="Arial"/>
          <w:sz w:val="24"/>
          <w:szCs w:val="24"/>
        </w:rPr>
        <w:t xml:space="preserve"> с актуализированными типовыми </w:t>
      </w:r>
      <w:r w:rsidR="002F62DC" w:rsidRPr="0039526F">
        <w:rPr>
          <w:rFonts w:ascii="Arial" w:hAnsi="Arial" w:cs="Arial"/>
          <w:sz w:val="24"/>
          <w:szCs w:val="24"/>
        </w:rPr>
        <w:t>муниципальн</w:t>
      </w:r>
      <w:r w:rsidR="00E524DD" w:rsidRPr="0039526F">
        <w:rPr>
          <w:rFonts w:ascii="Arial" w:hAnsi="Arial" w:cs="Arial"/>
          <w:sz w:val="24"/>
          <w:szCs w:val="24"/>
        </w:rPr>
        <w:t>ыми</w:t>
      </w:r>
      <w:r w:rsidR="002F62DC" w:rsidRPr="0039526F">
        <w:rPr>
          <w:rFonts w:ascii="Arial" w:hAnsi="Arial" w:cs="Arial"/>
          <w:sz w:val="24"/>
          <w:szCs w:val="24"/>
        </w:rPr>
        <w:t xml:space="preserve"> про</w:t>
      </w:r>
      <w:r w:rsidR="00E524DD" w:rsidRPr="0039526F">
        <w:rPr>
          <w:rFonts w:ascii="Arial" w:hAnsi="Arial" w:cs="Arial"/>
          <w:sz w:val="24"/>
          <w:szCs w:val="24"/>
        </w:rPr>
        <w:t>граммами</w:t>
      </w:r>
      <w:r w:rsidR="009F570F" w:rsidRPr="0039526F">
        <w:rPr>
          <w:rFonts w:ascii="Arial" w:hAnsi="Arial" w:cs="Arial"/>
          <w:sz w:val="24"/>
          <w:szCs w:val="24"/>
        </w:rPr>
        <w:t xml:space="preserve">, в связи с </w:t>
      </w:r>
      <w:r w:rsidR="009B4D3D" w:rsidRPr="0039526F">
        <w:rPr>
          <w:rFonts w:ascii="Arial" w:hAnsi="Arial" w:cs="Arial"/>
          <w:sz w:val="24"/>
          <w:szCs w:val="24"/>
        </w:rPr>
        <w:t xml:space="preserve">изменением </w:t>
      </w:r>
      <w:r w:rsidR="00174CFF" w:rsidRPr="0039526F">
        <w:rPr>
          <w:rFonts w:ascii="Arial" w:hAnsi="Arial" w:cs="Arial"/>
          <w:sz w:val="24"/>
          <w:szCs w:val="24"/>
        </w:rPr>
        <w:t>пе</w:t>
      </w:r>
      <w:r w:rsidR="00F43556" w:rsidRPr="0039526F">
        <w:rPr>
          <w:rFonts w:ascii="Arial" w:hAnsi="Arial" w:cs="Arial"/>
          <w:sz w:val="24"/>
          <w:szCs w:val="24"/>
        </w:rPr>
        <w:t>речня и значений показателей реализации</w:t>
      </w:r>
      <w:r w:rsidR="00D15D71" w:rsidRPr="0039526F">
        <w:rPr>
          <w:rFonts w:ascii="Arial" w:hAnsi="Arial" w:cs="Arial"/>
          <w:sz w:val="24"/>
          <w:szCs w:val="24"/>
        </w:rPr>
        <w:t xml:space="preserve"> </w:t>
      </w:r>
      <w:r w:rsidR="007125D7" w:rsidRPr="0039526F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8E5D13" w:rsidRPr="0039526F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="007125D7" w:rsidRPr="0039526F">
        <w:rPr>
          <w:rFonts w:ascii="Arial" w:hAnsi="Arial" w:cs="Arial"/>
          <w:sz w:val="24"/>
          <w:szCs w:val="24"/>
        </w:rPr>
        <w:t xml:space="preserve"> «Развитие и</w:t>
      </w:r>
      <w:proofErr w:type="gramEnd"/>
      <w:r w:rsidR="007125D7" w:rsidRPr="0039526F">
        <w:rPr>
          <w:rFonts w:ascii="Arial" w:hAnsi="Arial" w:cs="Arial"/>
          <w:sz w:val="24"/>
          <w:szCs w:val="24"/>
        </w:rPr>
        <w:t xml:space="preserve"> функционирование дорожно-транспортного комплекса» на 2020-2026 годы</w:t>
      </w:r>
      <w:r w:rsidR="00880739" w:rsidRPr="0039526F">
        <w:rPr>
          <w:rFonts w:ascii="Arial" w:hAnsi="Arial" w:cs="Arial"/>
          <w:sz w:val="24"/>
          <w:szCs w:val="24"/>
        </w:rPr>
        <w:t>,</w:t>
      </w:r>
      <w:r w:rsidR="009D13E0" w:rsidRPr="0039526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DA2094" w:rsidRPr="0039526F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39526F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39526F">
        <w:rPr>
          <w:rFonts w:ascii="Arial" w:hAnsi="Arial" w:cs="Arial"/>
          <w:sz w:val="24"/>
          <w:szCs w:val="24"/>
        </w:rPr>
        <w:t>ПОСТАНОВЛЯЮ</w:t>
      </w:r>
      <w:r w:rsidR="00D85162" w:rsidRPr="0039526F">
        <w:rPr>
          <w:rFonts w:ascii="Arial" w:hAnsi="Arial" w:cs="Arial"/>
          <w:sz w:val="24"/>
          <w:szCs w:val="24"/>
        </w:rPr>
        <w:t>:</w:t>
      </w:r>
    </w:p>
    <w:p w:rsidR="00921129" w:rsidRPr="0039526F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67650" w:rsidRPr="0039526F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9526F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«Р</w:t>
      </w:r>
      <w:r w:rsidR="00E66746" w:rsidRPr="0039526F">
        <w:rPr>
          <w:rFonts w:ascii="Arial" w:hAnsi="Arial" w:cs="Arial"/>
          <w:sz w:val="24"/>
          <w:szCs w:val="24"/>
        </w:rPr>
        <w:t xml:space="preserve">азвитие и функционирование дорожно-транспортного комплекса» </w:t>
      </w:r>
      <w:r w:rsidR="00880739" w:rsidRPr="0039526F">
        <w:rPr>
          <w:rFonts w:ascii="Arial" w:hAnsi="Arial" w:cs="Arial"/>
          <w:sz w:val="24"/>
          <w:szCs w:val="24"/>
        </w:rPr>
        <w:t xml:space="preserve">на </w:t>
      </w:r>
      <w:r w:rsidR="00F20FC0" w:rsidRPr="0039526F">
        <w:rPr>
          <w:rFonts w:ascii="Arial" w:hAnsi="Arial" w:cs="Arial"/>
          <w:sz w:val="24"/>
          <w:szCs w:val="24"/>
        </w:rPr>
        <w:t>20</w:t>
      </w:r>
      <w:r w:rsidR="005B69D8" w:rsidRPr="0039526F">
        <w:rPr>
          <w:rFonts w:ascii="Arial" w:hAnsi="Arial" w:cs="Arial"/>
          <w:sz w:val="24"/>
          <w:szCs w:val="24"/>
        </w:rPr>
        <w:t>20</w:t>
      </w:r>
      <w:r w:rsidR="00F20FC0" w:rsidRPr="0039526F">
        <w:rPr>
          <w:rFonts w:ascii="Arial" w:hAnsi="Arial" w:cs="Arial"/>
          <w:sz w:val="24"/>
          <w:szCs w:val="24"/>
        </w:rPr>
        <w:t xml:space="preserve"> – 202</w:t>
      </w:r>
      <w:r w:rsidR="00D2717D" w:rsidRPr="0039526F">
        <w:rPr>
          <w:rFonts w:ascii="Arial" w:hAnsi="Arial" w:cs="Arial"/>
          <w:sz w:val="24"/>
          <w:szCs w:val="24"/>
        </w:rPr>
        <w:t>6</w:t>
      </w:r>
      <w:r w:rsidR="001D3680" w:rsidRPr="0039526F">
        <w:rPr>
          <w:rFonts w:ascii="Arial" w:hAnsi="Arial" w:cs="Arial"/>
          <w:sz w:val="24"/>
          <w:szCs w:val="24"/>
        </w:rPr>
        <w:t xml:space="preserve"> годы</w:t>
      </w:r>
      <w:r w:rsidRPr="0039526F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</w:t>
      </w:r>
      <w:r w:rsidR="004B2FDD" w:rsidRPr="0039526F">
        <w:rPr>
          <w:rFonts w:ascii="Arial" w:hAnsi="Arial" w:cs="Arial"/>
          <w:sz w:val="24"/>
          <w:szCs w:val="24"/>
        </w:rPr>
        <w:t>т</w:t>
      </w:r>
      <w:r w:rsidRPr="0039526F">
        <w:rPr>
          <w:rFonts w:ascii="Arial" w:hAnsi="Arial" w:cs="Arial"/>
          <w:sz w:val="24"/>
          <w:szCs w:val="24"/>
        </w:rPr>
        <w:t xml:space="preserve"> 30.10.2019 № 1260</w:t>
      </w:r>
      <w:r w:rsidR="004419B0" w:rsidRPr="0039526F">
        <w:rPr>
          <w:rFonts w:ascii="Arial" w:hAnsi="Arial" w:cs="Arial"/>
          <w:sz w:val="24"/>
          <w:szCs w:val="24"/>
        </w:rPr>
        <w:t xml:space="preserve"> (в редакции от </w:t>
      </w:r>
      <w:r w:rsidR="00584DB1" w:rsidRPr="0039526F">
        <w:rPr>
          <w:rFonts w:ascii="Arial" w:hAnsi="Arial" w:cs="Arial"/>
          <w:sz w:val="24"/>
          <w:szCs w:val="24"/>
        </w:rPr>
        <w:t>28.12.</w:t>
      </w:r>
      <w:r w:rsidR="0020587B" w:rsidRPr="0039526F">
        <w:rPr>
          <w:rFonts w:ascii="Arial" w:hAnsi="Arial" w:cs="Arial"/>
          <w:sz w:val="24"/>
          <w:szCs w:val="24"/>
        </w:rPr>
        <w:t>2</w:t>
      </w:r>
      <w:r w:rsidR="002F62DC" w:rsidRPr="0039526F">
        <w:rPr>
          <w:rFonts w:ascii="Arial" w:hAnsi="Arial" w:cs="Arial"/>
          <w:sz w:val="24"/>
          <w:szCs w:val="24"/>
        </w:rPr>
        <w:t>021 № 4797</w:t>
      </w:r>
      <w:r w:rsidR="004419B0" w:rsidRPr="0039526F">
        <w:rPr>
          <w:rFonts w:ascii="Arial" w:hAnsi="Arial" w:cs="Arial"/>
          <w:sz w:val="24"/>
          <w:szCs w:val="24"/>
        </w:rPr>
        <w:t>)</w:t>
      </w:r>
      <w:r w:rsidRPr="0039526F">
        <w:rPr>
          <w:rFonts w:ascii="Arial" w:hAnsi="Arial" w:cs="Arial"/>
          <w:sz w:val="24"/>
          <w:szCs w:val="24"/>
        </w:rPr>
        <w:t xml:space="preserve"> (далее – Муниципальная программа), следующие изменения:</w:t>
      </w:r>
    </w:p>
    <w:p w:rsidR="000A22F2" w:rsidRPr="0039526F" w:rsidRDefault="00E17D5A" w:rsidP="000A22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hAnsi="Arial" w:cs="Arial"/>
          <w:sz w:val="24"/>
          <w:szCs w:val="24"/>
        </w:rPr>
        <w:tab/>
        <w:t>1)</w:t>
      </w:r>
      <w:r w:rsidR="004B4927" w:rsidRPr="0039526F">
        <w:rPr>
          <w:rFonts w:ascii="Arial" w:hAnsi="Arial" w:cs="Arial"/>
          <w:sz w:val="24"/>
          <w:szCs w:val="24"/>
        </w:rPr>
        <w:t xml:space="preserve"> </w:t>
      </w:r>
      <w:r w:rsidR="009B4D3D" w:rsidRPr="0039526F">
        <w:rPr>
          <w:rFonts w:ascii="Arial" w:hAnsi="Arial" w:cs="Arial"/>
          <w:sz w:val="24"/>
          <w:szCs w:val="24"/>
        </w:rPr>
        <w:t xml:space="preserve">раздел </w:t>
      </w:r>
      <w:r w:rsidR="000A22F2" w:rsidRPr="0039526F">
        <w:rPr>
          <w:rFonts w:ascii="Arial" w:hAnsi="Arial" w:cs="Arial"/>
          <w:sz w:val="24"/>
          <w:szCs w:val="24"/>
        </w:rPr>
        <w:t xml:space="preserve">8 </w:t>
      </w:r>
      <w:r w:rsidR="000A22F2"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«Методика </w:t>
      </w:r>
      <w:proofErr w:type="gramStart"/>
      <w:r w:rsidR="000A22F2" w:rsidRPr="0039526F">
        <w:rPr>
          <w:rFonts w:ascii="Arial" w:eastAsia="Times New Roman" w:hAnsi="Arial" w:cs="Arial"/>
          <w:sz w:val="24"/>
          <w:szCs w:val="24"/>
          <w:lang w:eastAsia="ru-RU"/>
        </w:rPr>
        <w:t>расчета значений показателей эффективности реализации муниципальной</w:t>
      </w:r>
      <w:proofErr w:type="gramEnd"/>
      <w:r w:rsidR="000A22F2"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программы» текстовой части Муниципальной программы изложить в редакции согласно приложению 1 к настоящему постановлению; </w:t>
      </w:r>
    </w:p>
    <w:p w:rsidR="000A22F2" w:rsidRPr="0039526F" w:rsidRDefault="000A22F2" w:rsidP="000A22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ab/>
        <w:t>2)</w:t>
      </w:r>
      <w:r w:rsidRPr="0039526F">
        <w:rPr>
          <w:rFonts w:ascii="Arial" w:hAnsi="Arial" w:cs="Arial"/>
          <w:sz w:val="24"/>
          <w:szCs w:val="24"/>
        </w:rPr>
        <w:t xml:space="preserve"> приложение </w:t>
      </w:r>
      <w:r w:rsidR="00FF7D7B" w:rsidRPr="0039526F">
        <w:rPr>
          <w:rFonts w:ascii="Arial" w:hAnsi="Arial" w:cs="Arial"/>
          <w:sz w:val="24"/>
          <w:szCs w:val="24"/>
        </w:rPr>
        <w:t>2</w:t>
      </w:r>
      <w:r w:rsidRPr="0039526F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</w:t>
      </w:r>
      <w:r w:rsidR="00FF7D7B" w:rsidRPr="0039526F">
        <w:rPr>
          <w:rFonts w:ascii="Arial" w:hAnsi="Arial" w:cs="Arial"/>
          <w:sz w:val="24"/>
          <w:szCs w:val="24"/>
        </w:rPr>
        <w:t xml:space="preserve"> </w:t>
      </w:r>
      <w:r w:rsidR="00771E75" w:rsidRPr="0039526F">
        <w:rPr>
          <w:rFonts w:ascii="Arial" w:hAnsi="Arial" w:cs="Arial"/>
          <w:sz w:val="24"/>
          <w:szCs w:val="24"/>
        </w:rPr>
        <w:t>2</w:t>
      </w:r>
      <w:r w:rsidRPr="0039526F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771E75" w:rsidRPr="0039526F">
        <w:rPr>
          <w:rFonts w:ascii="Arial" w:hAnsi="Arial" w:cs="Arial"/>
          <w:sz w:val="24"/>
          <w:szCs w:val="24"/>
        </w:rPr>
        <w:t>.</w:t>
      </w:r>
    </w:p>
    <w:p w:rsidR="0017223E" w:rsidRPr="0039526F" w:rsidRDefault="00A3366E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26F">
        <w:rPr>
          <w:rFonts w:ascii="Arial" w:hAnsi="Arial" w:cs="Arial"/>
          <w:sz w:val="24"/>
          <w:szCs w:val="24"/>
        </w:rPr>
        <w:tab/>
      </w:r>
      <w:r w:rsidR="00EA7924" w:rsidRPr="0039526F">
        <w:rPr>
          <w:rFonts w:ascii="Arial" w:hAnsi="Arial" w:cs="Arial"/>
          <w:sz w:val="24"/>
          <w:szCs w:val="24"/>
        </w:rPr>
        <w:t xml:space="preserve">2. </w:t>
      </w:r>
      <w:r w:rsidR="00FF18A2" w:rsidRPr="0039526F">
        <w:rPr>
          <w:rFonts w:ascii="Arial" w:hAnsi="Arial" w:cs="Arial"/>
          <w:sz w:val="24"/>
          <w:szCs w:val="24"/>
        </w:rPr>
        <w:t>О</w:t>
      </w:r>
      <w:r w:rsidR="00B24201" w:rsidRPr="0039526F">
        <w:rPr>
          <w:rFonts w:ascii="Arial" w:hAnsi="Arial" w:cs="Arial"/>
          <w:sz w:val="24"/>
          <w:szCs w:val="24"/>
        </w:rPr>
        <w:t xml:space="preserve">публиковать </w:t>
      </w:r>
      <w:r w:rsidR="00FF18A2" w:rsidRPr="0039526F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39526F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39526F">
        <w:rPr>
          <w:rFonts w:ascii="Arial" w:hAnsi="Arial" w:cs="Arial"/>
          <w:sz w:val="24"/>
          <w:szCs w:val="24"/>
        </w:rPr>
        <w:t>городского округа</w:t>
      </w:r>
      <w:r w:rsidR="00B24201" w:rsidRPr="0039526F">
        <w:rPr>
          <w:rFonts w:ascii="Arial" w:hAnsi="Arial" w:cs="Arial"/>
          <w:sz w:val="24"/>
          <w:szCs w:val="24"/>
        </w:rPr>
        <w:t xml:space="preserve"> Московской области</w:t>
      </w:r>
      <w:r w:rsidR="00CB47E9" w:rsidRPr="0039526F">
        <w:rPr>
          <w:rFonts w:ascii="Arial" w:hAnsi="Arial" w:cs="Arial"/>
          <w:sz w:val="24"/>
          <w:szCs w:val="24"/>
        </w:rPr>
        <w:t xml:space="preserve"> в сети «Интернет»</w:t>
      </w:r>
      <w:r w:rsidR="00B24201" w:rsidRPr="0039526F">
        <w:rPr>
          <w:rFonts w:ascii="Arial" w:hAnsi="Arial" w:cs="Arial"/>
          <w:sz w:val="24"/>
          <w:szCs w:val="24"/>
        </w:rPr>
        <w:t>.</w:t>
      </w:r>
    </w:p>
    <w:p w:rsidR="0017223E" w:rsidRPr="0039526F" w:rsidRDefault="00EA7924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526F">
        <w:rPr>
          <w:rFonts w:ascii="Arial" w:hAnsi="Arial" w:cs="Arial"/>
          <w:sz w:val="24"/>
          <w:szCs w:val="24"/>
        </w:rPr>
        <w:tab/>
      </w:r>
      <w:r w:rsidR="0017223E" w:rsidRPr="0039526F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2E2898" w:rsidRPr="0039526F">
        <w:rPr>
          <w:rFonts w:ascii="Arial" w:hAnsi="Arial" w:cs="Arial"/>
          <w:sz w:val="24"/>
          <w:szCs w:val="24"/>
        </w:rPr>
        <w:t>подписания</w:t>
      </w:r>
      <w:r w:rsidR="0017223E" w:rsidRPr="0039526F">
        <w:rPr>
          <w:rFonts w:ascii="Arial" w:hAnsi="Arial" w:cs="Arial"/>
          <w:sz w:val="24"/>
          <w:szCs w:val="24"/>
        </w:rPr>
        <w:t>.</w:t>
      </w:r>
    </w:p>
    <w:p w:rsidR="002C3A08" w:rsidRPr="0039526F" w:rsidRDefault="002C3A08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2D4C" w:rsidRPr="0039526F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39526F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39526F">
        <w:rPr>
          <w:rFonts w:ascii="Arial" w:hAnsi="Arial" w:cs="Arial"/>
          <w:sz w:val="24"/>
          <w:szCs w:val="24"/>
        </w:rPr>
        <w:tab/>
      </w:r>
      <w:r w:rsidRPr="0039526F">
        <w:rPr>
          <w:rFonts w:ascii="Arial" w:hAnsi="Arial" w:cs="Arial"/>
          <w:sz w:val="24"/>
          <w:szCs w:val="24"/>
        </w:rPr>
        <w:tab/>
      </w:r>
      <w:r w:rsidRPr="0039526F">
        <w:rPr>
          <w:rFonts w:ascii="Arial" w:hAnsi="Arial" w:cs="Arial"/>
          <w:sz w:val="24"/>
          <w:szCs w:val="24"/>
        </w:rPr>
        <w:tab/>
      </w:r>
      <w:r w:rsidRPr="0039526F">
        <w:rPr>
          <w:rFonts w:ascii="Arial" w:hAnsi="Arial" w:cs="Arial"/>
          <w:sz w:val="24"/>
          <w:szCs w:val="24"/>
        </w:rPr>
        <w:tab/>
      </w:r>
      <w:r w:rsidR="006018E8" w:rsidRPr="0039526F">
        <w:rPr>
          <w:rFonts w:ascii="Arial" w:hAnsi="Arial" w:cs="Arial"/>
          <w:sz w:val="24"/>
          <w:szCs w:val="24"/>
        </w:rPr>
        <w:t xml:space="preserve">  </w:t>
      </w:r>
      <w:r w:rsidR="00A3366E" w:rsidRPr="0039526F">
        <w:rPr>
          <w:rFonts w:ascii="Arial" w:hAnsi="Arial" w:cs="Arial"/>
          <w:sz w:val="24"/>
          <w:szCs w:val="24"/>
        </w:rPr>
        <w:t xml:space="preserve">    </w:t>
      </w:r>
      <w:r w:rsidR="00E919F7"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 w:rsidRPr="0039526F">
        <w:rPr>
          <w:rFonts w:ascii="Arial" w:hAnsi="Arial" w:cs="Arial"/>
          <w:sz w:val="24"/>
          <w:szCs w:val="24"/>
        </w:rPr>
        <w:t xml:space="preserve">А.Р. </w:t>
      </w:r>
      <w:r w:rsidR="005C2D4C" w:rsidRPr="0039526F">
        <w:rPr>
          <w:rFonts w:ascii="Arial" w:hAnsi="Arial" w:cs="Arial"/>
          <w:sz w:val="24"/>
          <w:szCs w:val="24"/>
        </w:rPr>
        <w:t>Иванов</w:t>
      </w:r>
    </w:p>
    <w:p w:rsidR="00E919F7" w:rsidRDefault="00E919F7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19F7" w:rsidRDefault="00E919F7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34E4E">
        <w:rPr>
          <w:rFonts w:ascii="Arial" w:eastAsia="Times New Roman" w:hAnsi="Arial" w:cs="Arial"/>
          <w:sz w:val="24"/>
          <w:szCs w:val="24"/>
          <w:lang w:eastAsia="ru-RU"/>
        </w:rPr>
        <w:t xml:space="preserve">17.02.2022 </w:t>
      </w:r>
      <w:r w:rsidRPr="0039526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34E4E">
        <w:rPr>
          <w:rFonts w:ascii="Arial" w:eastAsia="Times New Roman" w:hAnsi="Arial" w:cs="Arial"/>
          <w:sz w:val="24"/>
          <w:szCs w:val="24"/>
          <w:lang w:eastAsia="ru-RU"/>
        </w:rPr>
        <w:t xml:space="preserve"> 604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« 8. Методика </w:t>
      </w:r>
      <w:proofErr w:type="gramStart"/>
      <w:r w:rsidRPr="0039526F">
        <w:rPr>
          <w:rFonts w:ascii="Arial" w:eastAsia="Times New Roman" w:hAnsi="Arial" w:cs="Arial"/>
          <w:sz w:val="24"/>
          <w:szCs w:val="24"/>
          <w:lang w:eastAsia="ru-RU"/>
        </w:rPr>
        <w:t>расчета значений показателей эффективности реализации муниципальной программы</w:t>
      </w:r>
      <w:proofErr w:type="gramEnd"/>
      <w:r w:rsidRPr="0039526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муниципальной программы производится </w:t>
      </w:r>
      <w:r w:rsidRPr="003952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ежегодно на основании использования целевых показателей, обеспечивающих мониторинг динамики в дорожно-транспортной сфере за оцениваемый год.</w:t>
      </w: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426" w:hanging="1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Подпрограмма «Пассажирский транспорт общего пользования»</w:t>
      </w: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426" w:hanging="1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Показатель 1.1. (приоритетный):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Соблюдение расписания на автобусных маршрутах, %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>Методика расчета: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9526F">
        <w:rPr>
          <w:rFonts w:ascii="Arial" w:eastAsia="Times New Roman" w:hAnsi="Arial" w:cs="Arial"/>
          <w:sz w:val="24"/>
          <w:szCs w:val="24"/>
          <w:lang w:eastAsia="ru-RU"/>
        </w:rPr>
        <w:t>Ср</w:t>
      </w:r>
      <w:proofErr w:type="gramEnd"/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39526F">
        <w:rPr>
          <w:rFonts w:ascii="Arial" w:eastAsia="Times New Roman" w:hAnsi="Arial" w:cs="Arial"/>
          <w:sz w:val="24"/>
          <w:szCs w:val="24"/>
          <w:lang w:eastAsia="ru-RU"/>
        </w:rPr>
        <w:t>Рдв</w:t>
      </w:r>
      <w:proofErr w:type="spellEnd"/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 * 100%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9526F">
        <w:rPr>
          <w:rFonts w:ascii="Arial" w:eastAsia="Times New Roman" w:hAnsi="Arial" w:cs="Arial"/>
          <w:sz w:val="24"/>
          <w:szCs w:val="24"/>
          <w:lang w:eastAsia="ru-RU"/>
        </w:rPr>
        <w:t>Ср</w:t>
      </w:r>
      <w:proofErr w:type="gramEnd"/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 – процент соблюдения расписания на муниципальных маршрутах;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9526F">
        <w:rPr>
          <w:rFonts w:ascii="Arial" w:eastAsia="Times New Roman" w:hAnsi="Arial" w:cs="Arial"/>
          <w:sz w:val="24"/>
          <w:szCs w:val="24"/>
          <w:lang w:eastAsia="ru-RU"/>
        </w:rPr>
        <w:t>Рдв</w:t>
      </w:r>
      <w:proofErr w:type="spellEnd"/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>Источник данных: региональная навигационно-информационная система Московской области.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Подпрограмма «Дороги Подмосковья»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Показатель 2.1. (приоритетный):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Объемы ввода в эксплуатацию после строительства и реконструкции автомобильных дорог общего пользования местного значения, (</w:t>
      </w:r>
      <w:proofErr w:type="gramStart"/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км</w:t>
      </w:r>
      <w:proofErr w:type="gramEnd"/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/</w:t>
      </w:r>
      <w:proofErr w:type="spellStart"/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пог.м</w:t>
      </w:r>
      <w:proofErr w:type="spellEnd"/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.).</w:t>
      </w: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>Методика расчета: определяется исходя из планов на соответствующий год строительства (реконструкции) автомобильных дорог местного значения.</w:t>
      </w: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>Источник данных: 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год.</w:t>
      </w: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426" w:hanging="1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Показатель 2.2. (приоритетный):</w:t>
      </w: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Ремонт (капитальный ремонт) сети автомобильных дорог местного значения (оценивается на конец года) (</w:t>
      </w:r>
      <w:proofErr w:type="gramStart"/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км</w:t>
      </w:r>
      <w:proofErr w:type="gramEnd"/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/</w:t>
      </w:r>
      <w:proofErr w:type="spellStart"/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тыс.кв.м</w:t>
      </w:r>
      <w:proofErr w:type="spellEnd"/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.)</w:t>
      </w: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>Методика расчета: определяется исходя из планов на соответствующий год ремонта (капитального ремонта) автомобильных дорог местного значения.</w:t>
      </w: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>Источник данных: проектно-сметная документация, входящая в план ремонта (капитального ремонта) автомобильных дорог местного значения на соответствующий год.</w:t>
      </w: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Показатель 2.3. (приоритетный):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Количество погибших в дорожно-транспортных происшествиях, на 100 </w:t>
      </w:r>
      <w:proofErr w:type="spellStart"/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тыс</w:t>
      </w:r>
      <w:proofErr w:type="gramStart"/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.н</w:t>
      </w:r>
      <w:proofErr w:type="gramEnd"/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>аселения</w:t>
      </w:r>
      <w:proofErr w:type="spellEnd"/>
      <w:r w:rsidRPr="0039526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(чел/100 тыс. населения).</w:t>
      </w: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>Методика расчета: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eastAsia="ru-RU"/>
            </w:rPr>
            <m:t>Dп=</m:t>
          </m:r>
          <m:d>
            <m:dPr>
              <m:ctrlPr>
                <w:rPr>
                  <w:rFonts w:ascii="Cambria Math" w:hAnsi="Cambria Math" w:cs="Arial"/>
                  <w:sz w:val="24"/>
                  <w:szCs w:val="24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ф+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р+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м+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Чнас</m:t>
                  </m:r>
                </m:den>
              </m:f>
            </m:e>
          </m:d>
          <m:r>
            <w:rPr>
              <w:rFonts w:ascii="Cambria Math" w:hAnsi="Cambria Math" w:cs="Arial"/>
              <w:sz w:val="24"/>
              <w:szCs w:val="24"/>
              <w:lang w:eastAsia="ru-RU"/>
            </w:rPr>
            <m:t>х100000</m:t>
          </m:r>
        </m:oMath>
      </m:oMathPara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где: 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9526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D</w:t>
      </w:r>
      <w:proofErr w:type="gramEnd"/>
      <w:r w:rsidRPr="0039526F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 – случаев смертей от дорожно-транспортных происшествий на 100 тысяч населения (всего на дорогах федерального, регионального или межмуниципального, местного значения и частных автомобильных дорогах);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9526F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gramEnd"/>
      <w:r w:rsidRPr="0039526F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 – количество погибших в дорожно-транспортных происшествиях на дорогах федерального значения (человек);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9526F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gramEnd"/>
      <w:r w:rsidRPr="0039526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 – количество погибших в дорожно-транспортных происшествиях на дорогах регионального или межмуниципального значения (человек);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9526F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gramEnd"/>
      <w:r w:rsidRPr="0039526F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spellEnd"/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 – количество погибших в дорожно-транспортных происшествиях на дорогах местного значения (человек);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9526F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gramStart"/>
      <w:r w:rsidRPr="0039526F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spellEnd"/>
      <w:r w:rsidRPr="0039526F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количество погибших в дорожно-транспортных происшествиях на частных дорогах (человек);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9526F">
        <w:rPr>
          <w:rFonts w:ascii="Arial" w:eastAsia="Times New Roman" w:hAnsi="Arial" w:cs="Arial"/>
          <w:sz w:val="24"/>
          <w:szCs w:val="24"/>
          <w:lang w:eastAsia="ru-RU"/>
        </w:rPr>
        <w:t>Чнас</w:t>
      </w:r>
      <w:proofErr w:type="spellEnd"/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 – среднегодовая численность Одинцовского района Московской области (человек).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Источники данных: ГИБДД МУ МВД России «Одинцовское», 10 батальон 1 полка ДПС (северный) УГИБДД ГУ МВД России по Московской области, 10 </w:t>
      </w:r>
      <w:proofErr w:type="gramStart"/>
      <w:r w:rsidRPr="0039526F">
        <w:rPr>
          <w:rFonts w:ascii="Arial" w:eastAsia="Times New Roman" w:hAnsi="Arial" w:cs="Arial"/>
          <w:sz w:val="24"/>
          <w:szCs w:val="24"/>
          <w:lang w:eastAsia="ru-RU"/>
        </w:rPr>
        <w:t>СБ</w:t>
      </w:r>
      <w:proofErr w:type="gramEnd"/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 ДПС ГИБДД на </w:t>
      </w:r>
      <w:proofErr w:type="spellStart"/>
      <w:r w:rsidRPr="0039526F">
        <w:rPr>
          <w:rFonts w:ascii="Arial" w:eastAsia="Times New Roman" w:hAnsi="Arial" w:cs="Arial"/>
          <w:sz w:val="24"/>
          <w:szCs w:val="24"/>
          <w:lang w:eastAsia="ru-RU"/>
        </w:rPr>
        <w:t>спецтрассе</w:t>
      </w:r>
      <w:proofErr w:type="spellEnd"/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 ГУ МВД России по г. Москве, Территориальный орган федеральной службы государственной статистики по Московской области.»</w:t>
      </w: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управления транспорта, </w:t>
      </w:r>
    </w:p>
    <w:p w:rsidR="0039526F" w:rsidRPr="0039526F" w:rsidRDefault="0039526F" w:rsidP="003952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526F">
        <w:rPr>
          <w:rFonts w:ascii="Arial" w:eastAsia="Times New Roman" w:hAnsi="Arial" w:cs="Arial"/>
          <w:sz w:val="24"/>
          <w:szCs w:val="24"/>
          <w:lang w:eastAsia="ru-RU"/>
        </w:rPr>
        <w:t xml:space="preserve">дорожной инфраструктуры и БДД                                                     С.В. Жабина 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sz w:val="24"/>
          <w:szCs w:val="24"/>
          <w:lang w:eastAsia="ru-RU"/>
        </w:rPr>
      </w:pPr>
    </w:p>
    <w:p w:rsidR="00C911D3" w:rsidRPr="0039526F" w:rsidRDefault="00C911D3" w:rsidP="005B69D8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</w:p>
    <w:p w:rsidR="00C911D3" w:rsidRPr="0039526F" w:rsidRDefault="00C911D3" w:rsidP="005B69D8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</w:p>
    <w:p w:rsidR="00C911D3" w:rsidRPr="0039526F" w:rsidRDefault="00C911D3" w:rsidP="005B69D8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</w:pPr>
    </w:p>
    <w:p w:rsidR="0039526F" w:rsidRDefault="0039526F" w:rsidP="005B69D8">
      <w:pPr>
        <w:tabs>
          <w:tab w:val="left" w:pos="7230"/>
        </w:tabs>
        <w:spacing w:after="0"/>
        <w:rPr>
          <w:rFonts w:ascii="Arial" w:hAnsi="Arial" w:cs="Arial"/>
          <w:sz w:val="24"/>
          <w:szCs w:val="24"/>
        </w:rPr>
        <w:sectPr w:rsidR="0039526F" w:rsidSect="0039526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39526F">
        <w:rPr>
          <w:rFonts w:ascii="Arial" w:hAnsi="Arial" w:cs="Arial"/>
          <w:sz w:val="24"/>
          <w:szCs w:val="24"/>
          <w:lang w:eastAsia="en-US"/>
        </w:rPr>
        <w:lastRenderedPageBreak/>
        <w:t>Приложение 2 к Постановлению Администрации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39526F">
        <w:rPr>
          <w:rFonts w:ascii="Arial" w:hAnsi="Arial" w:cs="Arial"/>
          <w:sz w:val="24"/>
          <w:szCs w:val="24"/>
          <w:lang w:eastAsia="en-US"/>
        </w:rPr>
        <w:t>Одинцовского городского округа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39526F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B34E4E">
        <w:rPr>
          <w:rFonts w:ascii="Arial" w:hAnsi="Arial" w:cs="Arial"/>
          <w:sz w:val="24"/>
          <w:szCs w:val="24"/>
          <w:lang w:eastAsia="en-US"/>
        </w:rPr>
        <w:t>17.02.2022 № 604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39526F">
        <w:rPr>
          <w:rFonts w:ascii="Arial" w:hAnsi="Arial" w:cs="Arial"/>
          <w:sz w:val="24"/>
          <w:szCs w:val="24"/>
          <w:lang w:eastAsia="en-US"/>
        </w:rPr>
        <w:t>«Приложение 2 к муниципальной программе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39526F">
        <w:rPr>
          <w:rFonts w:ascii="Arial" w:hAnsi="Arial" w:cs="Arial"/>
          <w:sz w:val="24"/>
          <w:szCs w:val="24"/>
          <w:lang w:eastAsia="en-US"/>
        </w:rPr>
        <w:t>Показатели реализации муниципальной программы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39526F">
        <w:rPr>
          <w:rFonts w:ascii="Arial" w:hAnsi="Arial" w:cs="Arial"/>
          <w:sz w:val="24"/>
          <w:szCs w:val="24"/>
          <w:lang w:eastAsia="en-US"/>
        </w:rPr>
        <w:t>«Развитие и функционирование дорожно-транспортного комплекса»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5"/>
        <w:tblW w:w="14742" w:type="dxa"/>
        <w:tblLayout w:type="fixed"/>
        <w:tblLook w:val="04A0" w:firstRow="1" w:lastRow="0" w:firstColumn="1" w:lastColumn="0" w:noHBand="0" w:noVBand="1"/>
      </w:tblPr>
      <w:tblGrid>
        <w:gridCol w:w="734"/>
        <w:gridCol w:w="1903"/>
        <w:gridCol w:w="1501"/>
        <w:gridCol w:w="1480"/>
        <w:gridCol w:w="1185"/>
        <w:gridCol w:w="771"/>
        <w:gridCol w:w="46"/>
        <w:gridCol w:w="809"/>
        <w:gridCol w:w="740"/>
        <w:gridCol w:w="32"/>
        <w:gridCol w:w="707"/>
        <w:gridCol w:w="65"/>
        <w:gridCol w:w="772"/>
        <w:gridCol w:w="51"/>
        <w:gridCol w:w="721"/>
        <w:gridCol w:w="19"/>
        <w:gridCol w:w="740"/>
        <w:gridCol w:w="14"/>
        <w:gridCol w:w="15"/>
        <w:gridCol w:w="2408"/>
        <w:gridCol w:w="14"/>
        <w:gridCol w:w="15"/>
      </w:tblGrid>
      <w:tr w:rsidR="0039526F" w:rsidRPr="0039526F" w:rsidTr="00672530">
        <w:trPr>
          <w:trHeight w:val="690"/>
        </w:trPr>
        <w:tc>
          <w:tcPr>
            <w:tcW w:w="703" w:type="dxa"/>
            <w:vMerge w:val="restart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№</w:t>
            </w:r>
          </w:p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23" w:type="dxa"/>
            <w:vMerge w:val="restart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Показатели</w:t>
            </w:r>
          </w:p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реализации</w:t>
            </w:r>
          </w:p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1438" w:type="dxa"/>
            <w:vMerge w:val="restart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Тип</w:t>
            </w:r>
          </w:p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5" w:type="dxa"/>
            <w:vMerge w:val="restart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Базовое значение на начало реализации программы</w:t>
            </w:r>
          </w:p>
        </w:tc>
        <w:tc>
          <w:tcPr>
            <w:tcW w:w="5271" w:type="dxa"/>
            <w:gridSpan w:val="14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334" w:type="dxa"/>
            <w:gridSpan w:val="3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9526F" w:rsidRPr="0039526F" w:rsidTr="00672530">
        <w:trPr>
          <w:gridAfter w:val="2"/>
          <w:wAfter w:w="27" w:type="dxa"/>
          <w:trHeight w:val="690"/>
        </w:trPr>
        <w:tc>
          <w:tcPr>
            <w:tcW w:w="703" w:type="dxa"/>
            <w:vMerge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vMerge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vMerge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2020</w:t>
            </w:r>
          </w:p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75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2021</w:t>
            </w:r>
          </w:p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2022</w:t>
            </w:r>
          </w:p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2023</w:t>
            </w:r>
          </w:p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gridSpan w:val="3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2024</w:t>
            </w:r>
          </w:p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2025</w:t>
            </w:r>
          </w:p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2026</w:t>
            </w:r>
          </w:p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gridSpan w:val="3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</w:tr>
      <w:tr w:rsidR="0039526F" w:rsidRPr="0039526F" w:rsidTr="00672530">
        <w:trPr>
          <w:gridAfter w:val="2"/>
          <w:wAfter w:w="27" w:type="dxa"/>
        </w:trPr>
        <w:tc>
          <w:tcPr>
            <w:tcW w:w="703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3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8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3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5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3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34" w:type="dxa"/>
            <w:gridSpan w:val="3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13</w:t>
            </w:r>
          </w:p>
        </w:tc>
      </w:tr>
      <w:tr w:rsidR="0039526F" w:rsidRPr="0039526F" w:rsidTr="00672530">
        <w:tc>
          <w:tcPr>
            <w:tcW w:w="703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419" w:type="dxa"/>
            <w:gridSpan w:val="21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Подпрограмма «Пассажирский транспорт общего пользования»</w:t>
            </w:r>
          </w:p>
        </w:tc>
      </w:tr>
      <w:tr w:rsidR="0039526F" w:rsidRPr="0039526F" w:rsidTr="00672530">
        <w:trPr>
          <w:gridAfter w:val="1"/>
          <w:wAfter w:w="14" w:type="dxa"/>
        </w:trPr>
        <w:tc>
          <w:tcPr>
            <w:tcW w:w="703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823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Соблюдение расписания на автобусных маршрутах</w:t>
            </w:r>
          </w:p>
        </w:tc>
        <w:tc>
          <w:tcPr>
            <w:tcW w:w="1438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Приоритетный показатель</w:t>
            </w:r>
          </w:p>
        </w:tc>
        <w:tc>
          <w:tcPr>
            <w:tcW w:w="1418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5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39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19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39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  <w:gridSpan w:val="3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334" w:type="dxa"/>
            <w:gridSpan w:val="3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02. Организация транспортного обслуживания населения в соответствии с государственными и муниципальными контрактами и договорами на выполнение работ по перевозке пассажиров</w:t>
            </w:r>
          </w:p>
        </w:tc>
      </w:tr>
      <w:tr w:rsidR="0039526F" w:rsidRPr="0039526F" w:rsidTr="00672530">
        <w:tc>
          <w:tcPr>
            <w:tcW w:w="703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419" w:type="dxa"/>
            <w:gridSpan w:val="21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Подпрограмма «Дороги Подмосковья»</w:t>
            </w:r>
          </w:p>
        </w:tc>
      </w:tr>
      <w:tr w:rsidR="0039526F" w:rsidRPr="0039526F" w:rsidTr="00672530">
        <w:trPr>
          <w:gridAfter w:val="1"/>
          <w:wAfter w:w="14" w:type="dxa"/>
        </w:trPr>
        <w:tc>
          <w:tcPr>
            <w:tcW w:w="703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823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Объемы ввода в эксплуатацию </w:t>
            </w: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 xml:space="preserve">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438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spellStart"/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Приоритеный</w:t>
            </w:r>
            <w:proofErr w:type="spellEnd"/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показатель</w:t>
            </w:r>
          </w:p>
        </w:tc>
        <w:tc>
          <w:tcPr>
            <w:tcW w:w="1418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км</w:t>
            </w:r>
            <w:proofErr w:type="gramEnd"/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/</w:t>
            </w:r>
            <w:proofErr w:type="spellStart"/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пог.м</w:t>
            </w:r>
            <w:proofErr w:type="spellEnd"/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9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3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4" w:type="dxa"/>
            <w:gridSpan w:val="3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02. Строительство и реконструкция автомобильных </w:t>
            </w: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дорог местного значения.</w:t>
            </w:r>
          </w:p>
        </w:tc>
      </w:tr>
      <w:tr w:rsidR="0039526F" w:rsidRPr="0039526F" w:rsidTr="00672530">
        <w:trPr>
          <w:gridAfter w:val="1"/>
          <w:wAfter w:w="14" w:type="dxa"/>
        </w:trPr>
        <w:tc>
          <w:tcPr>
            <w:tcW w:w="703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1823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Ремонт (капитальный ремонт) сети автомобильных дорог общего пользования местного значения</w:t>
            </w:r>
          </w:p>
        </w:tc>
        <w:tc>
          <w:tcPr>
            <w:tcW w:w="1438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Приоритетный показатель</w:t>
            </w:r>
          </w:p>
        </w:tc>
        <w:tc>
          <w:tcPr>
            <w:tcW w:w="1418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км</w:t>
            </w:r>
            <w:proofErr w:type="gramEnd"/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/</w:t>
            </w:r>
            <w:proofErr w:type="spellStart"/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тыс.кв.м</w:t>
            </w:r>
            <w:proofErr w:type="spellEnd"/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40,46/</w:t>
            </w:r>
          </w:p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216,809</w:t>
            </w:r>
          </w:p>
        </w:tc>
        <w:tc>
          <w:tcPr>
            <w:tcW w:w="739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19,42/126,822</w:t>
            </w:r>
          </w:p>
        </w:tc>
        <w:tc>
          <w:tcPr>
            <w:tcW w:w="819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67,344/471,382</w:t>
            </w:r>
          </w:p>
        </w:tc>
        <w:tc>
          <w:tcPr>
            <w:tcW w:w="740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11,763/82,337</w:t>
            </w:r>
          </w:p>
        </w:tc>
        <w:tc>
          <w:tcPr>
            <w:tcW w:w="739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3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4" w:type="dxa"/>
            <w:gridSpan w:val="3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05. Ремонт капитальный ремонт сети автомобильных дорог, мостов и путепроводов местного значения.</w:t>
            </w:r>
          </w:p>
        </w:tc>
      </w:tr>
      <w:tr w:rsidR="0039526F" w:rsidRPr="0039526F" w:rsidTr="00672530">
        <w:trPr>
          <w:gridAfter w:val="1"/>
          <w:wAfter w:w="14" w:type="dxa"/>
        </w:trPr>
        <w:tc>
          <w:tcPr>
            <w:tcW w:w="703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823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погибщих</w:t>
            </w:r>
            <w:proofErr w:type="spellEnd"/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в дорожно-транспортных происшествиях</w:t>
            </w:r>
          </w:p>
        </w:tc>
        <w:tc>
          <w:tcPr>
            <w:tcW w:w="1438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Приоритетный показатель</w:t>
            </w:r>
          </w:p>
        </w:tc>
        <w:tc>
          <w:tcPr>
            <w:tcW w:w="1418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Чел./100 </w:t>
            </w:r>
            <w:proofErr w:type="spellStart"/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тыс</w:t>
            </w:r>
            <w:proofErr w:type="gramStart"/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.н</w:t>
            </w:r>
            <w:proofErr w:type="gramEnd"/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аселения</w:t>
            </w:r>
            <w:proofErr w:type="spellEnd"/>
          </w:p>
        </w:tc>
        <w:tc>
          <w:tcPr>
            <w:tcW w:w="1135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10,62</w:t>
            </w:r>
          </w:p>
        </w:tc>
        <w:tc>
          <w:tcPr>
            <w:tcW w:w="739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11,76</w:t>
            </w:r>
          </w:p>
        </w:tc>
        <w:tc>
          <w:tcPr>
            <w:tcW w:w="819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10,53</w:t>
            </w:r>
          </w:p>
        </w:tc>
        <w:tc>
          <w:tcPr>
            <w:tcW w:w="740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9,477</w:t>
            </w:r>
          </w:p>
        </w:tc>
        <w:tc>
          <w:tcPr>
            <w:tcW w:w="739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40" w:type="dxa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40" w:type="dxa"/>
            <w:gridSpan w:val="2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40" w:type="dxa"/>
            <w:gridSpan w:val="3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2334" w:type="dxa"/>
            <w:gridSpan w:val="3"/>
          </w:tcPr>
          <w:p w:rsidR="0039526F" w:rsidRPr="0039526F" w:rsidRDefault="0039526F" w:rsidP="00395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39526F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05. Ремонт капитальный ремонт сети автомобильных дорог, мостов и путепроводов местного значения.</w:t>
            </w:r>
          </w:p>
        </w:tc>
      </w:tr>
    </w:tbl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39526F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39526F" w:rsidRPr="0039526F" w:rsidRDefault="0039526F" w:rsidP="00395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39526F">
        <w:rPr>
          <w:rFonts w:ascii="Arial" w:hAnsi="Arial" w:cs="Arial"/>
          <w:sz w:val="24"/>
          <w:szCs w:val="24"/>
          <w:lang w:eastAsia="en-US"/>
        </w:rPr>
        <w:t>Начальник управления транспорта, дорожной инфраструктуры и БДД                                                            С.В.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9526F">
        <w:rPr>
          <w:rFonts w:ascii="Arial" w:hAnsi="Arial" w:cs="Arial"/>
          <w:sz w:val="24"/>
          <w:szCs w:val="24"/>
          <w:lang w:eastAsia="en-US"/>
        </w:rPr>
        <w:t xml:space="preserve">Жабина                                                                                  </w:t>
      </w:r>
    </w:p>
    <w:sectPr w:rsidR="0039526F" w:rsidRPr="0039526F" w:rsidSect="0039526F"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08" w:rsidRDefault="00183A08" w:rsidP="004E5462">
      <w:pPr>
        <w:spacing w:after="0" w:line="240" w:lineRule="auto"/>
      </w:pPr>
      <w:r>
        <w:separator/>
      </w:r>
    </w:p>
  </w:endnote>
  <w:endnote w:type="continuationSeparator" w:id="0">
    <w:p w:rsidR="00183A08" w:rsidRDefault="00183A08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08" w:rsidRDefault="00183A08" w:rsidP="004E5462">
      <w:pPr>
        <w:spacing w:after="0" w:line="240" w:lineRule="auto"/>
      </w:pPr>
      <w:r>
        <w:separator/>
      </w:r>
    </w:p>
  </w:footnote>
  <w:footnote w:type="continuationSeparator" w:id="0">
    <w:p w:rsidR="00183A08" w:rsidRDefault="00183A08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9F7">
          <w:rPr>
            <w:noProof/>
          </w:rPr>
          <w:t>2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2B93"/>
    <w:rsid w:val="00016890"/>
    <w:rsid w:val="0001729C"/>
    <w:rsid w:val="00023B93"/>
    <w:rsid w:val="0002705C"/>
    <w:rsid w:val="00032586"/>
    <w:rsid w:val="00054262"/>
    <w:rsid w:val="000603F0"/>
    <w:rsid w:val="000640E9"/>
    <w:rsid w:val="00064193"/>
    <w:rsid w:val="0006612F"/>
    <w:rsid w:val="000825FB"/>
    <w:rsid w:val="00091C19"/>
    <w:rsid w:val="00093B1F"/>
    <w:rsid w:val="000A17CA"/>
    <w:rsid w:val="000A22F2"/>
    <w:rsid w:val="000A2980"/>
    <w:rsid w:val="000A2BF7"/>
    <w:rsid w:val="000A422D"/>
    <w:rsid w:val="000A5024"/>
    <w:rsid w:val="000A646F"/>
    <w:rsid w:val="000B64FE"/>
    <w:rsid w:val="000B68B4"/>
    <w:rsid w:val="000B7B18"/>
    <w:rsid w:val="000E512A"/>
    <w:rsid w:val="000E5631"/>
    <w:rsid w:val="001059B0"/>
    <w:rsid w:val="00107AFA"/>
    <w:rsid w:val="00123BA4"/>
    <w:rsid w:val="001247C7"/>
    <w:rsid w:val="00135DB8"/>
    <w:rsid w:val="00145345"/>
    <w:rsid w:val="00153C3B"/>
    <w:rsid w:val="0015732D"/>
    <w:rsid w:val="00167650"/>
    <w:rsid w:val="0017223E"/>
    <w:rsid w:val="00174CFF"/>
    <w:rsid w:val="00177C57"/>
    <w:rsid w:val="0018265E"/>
    <w:rsid w:val="00183A08"/>
    <w:rsid w:val="001859B5"/>
    <w:rsid w:val="001A49D9"/>
    <w:rsid w:val="001A7042"/>
    <w:rsid w:val="001C1BD3"/>
    <w:rsid w:val="001D06FE"/>
    <w:rsid w:val="001D1E00"/>
    <w:rsid w:val="001D2138"/>
    <w:rsid w:val="001D3680"/>
    <w:rsid w:val="001D6DFC"/>
    <w:rsid w:val="001F485F"/>
    <w:rsid w:val="001F6584"/>
    <w:rsid w:val="0020587B"/>
    <w:rsid w:val="0022037D"/>
    <w:rsid w:val="00237C39"/>
    <w:rsid w:val="00242DAA"/>
    <w:rsid w:val="00251D4A"/>
    <w:rsid w:val="00252426"/>
    <w:rsid w:val="00252E4C"/>
    <w:rsid w:val="00253598"/>
    <w:rsid w:val="00257BC7"/>
    <w:rsid w:val="00276CF6"/>
    <w:rsid w:val="00297BF1"/>
    <w:rsid w:val="002A2FC4"/>
    <w:rsid w:val="002A3007"/>
    <w:rsid w:val="002A394C"/>
    <w:rsid w:val="002A5660"/>
    <w:rsid w:val="002B250C"/>
    <w:rsid w:val="002B3A5F"/>
    <w:rsid w:val="002B4784"/>
    <w:rsid w:val="002B7472"/>
    <w:rsid w:val="002C1409"/>
    <w:rsid w:val="002C2216"/>
    <w:rsid w:val="002C336F"/>
    <w:rsid w:val="002C3A08"/>
    <w:rsid w:val="002D1810"/>
    <w:rsid w:val="002D3469"/>
    <w:rsid w:val="002E2898"/>
    <w:rsid w:val="002E3732"/>
    <w:rsid w:val="002E6472"/>
    <w:rsid w:val="002F62DC"/>
    <w:rsid w:val="002F70E7"/>
    <w:rsid w:val="003050F5"/>
    <w:rsid w:val="00312E7F"/>
    <w:rsid w:val="00312EC7"/>
    <w:rsid w:val="00316798"/>
    <w:rsid w:val="00320C4A"/>
    <w:rsid w:val="00321563"/>
    <w:rsid w:val="00330C0A"/>
    <w:rsid w:val="00344640"/>
    <w:rsid w:val="00344F76"/>
    <w:rsid w:val="003464CE"/>
    <w:rsid w:val="00367F84"/>
    <w:rsid w:val="003712AF"/>
    <w:rsid w:val="003735B5"/>
    <w:rsid w:val="0037593A"/>
    <w:rsid w:val="00375D44"/>
    <w:rsid w:val="0039526F"/>
    <w:rsid w:val="0039695D"/>
    <w:rsid w:val="003B1356"/>
    <w:rsid w:val="003B1BB7"/>
    <w:rsid w:val="003B4073"/>
    <w:rsid w:val="003C2CDB"/>
    <w:rsid w:val="003E1A6E"/>
    <w:rsid w:val="003E7B5C"/>
    <w:rsid w:val="003F0AEE"/>
    <w:rsid w:val="003F54BD"/>
    <w:rsid w:val="0040329C"/>
    <w:rsid w:val="00404D31"/>
    <w:rsid w:val="0041102B"/>
    <w:rsid w:val="00415FC0"/>
    <w:rsid w:val="0042033C"/>
    <w:rsid w:val="004355F7"/>
    <w:rsid w:val="004400AB"/>
    <w:rsid w:val="00440373"/>
    <w:rsid w:val="004419B0"/>
    <w:rsid w:val="00442968"/>
    <w:rsid w:val="004450F6"/>
    <w:rsid w:val="00446318"/>
    <w:rsid w:val="004471D4"/>
    <w:rsid w:val="00454BF2"/>
    <w:rsid w:val="00464D07"/>
    <w:rsid w:val="00477C79"/>
    <w:rsid w:val="004930A1"/>
    <w:rsid w:val="004A449D"/>
    <w:rsid w:val="004A624F"/>
    <w:rsid w:val="004B2FDD"/>
    <w:rsid w:val="004B4927"/>
    <w:rsid w:val="004B674F"/>
    <w:rsid w:val="004D141E"/>
    <w:rsid w:val="004D2BBC"/>
    <w:rsid w:val="004E5462"/>
    <w:rsid w:val="004F13B8"/>
    <w:rsid w:val="004F3AED"/>
    <w:rsid w:val="004F4739"/>
    <w:rsid w:val="00500AB2"/>
    <w:rsid w:val="00500DAC"/>
    <w:rsid w:val="00507FD3"/>
    <w:rsid w:val="00511C96"/>
    <w:rsid w:val="00513D4C"/>
    <w:rsid w:val="005154B6"/>
    <w:rsid w:val="005171A1"/>
    <w:rsid w:val="00517635"/>
    <w:rsid w:val="0053136C"/>
    <w:rsid w:val="0054040A"/>
    <w:rsid w:val="005426E4"/>
    <w:rsid w:val="00545844"/>
    <w:rsid w:val="00551CA7"/>
    <w:rsid w:val="00554789"/>
    <w:rsid w:val="00554A55"/>
    <w:rsid w:val="00557BD8"/>
    <w:rsid w:val="00565AB2"/>
    <w:rsid w:val="005705DA"/>
    <w:rsid w:val="00572435"/>
    <w:rsid w:val="00575B6A"/>
    <w:rsid w:val="00576DF9"/>
    <w:rsid w:val="00582163"/>
    <w:rsid w:val="00584DB1"/>
    <w:rsid w:val="00587A63"/>
    <w:rsid w:val="00594248"/>
    <w:rsid w:val="005A38DF"/>
    <w:rsid w:val="005B5E60"/>
    <w:rsid w:val="005B69D8"/>
    <w:rsid w:val="005B6F7C"/>
    <w:rsid w:val="005C2D4C"/>
    <w:rsid w:val="005C4EBC"/>
    <w:rsid w:val="005C6DAC"/>
    <w:rsid w:val="005D0226"/>
    <w:rsid w:val="005E3EC2"/>
    <w:rsid w:val="005F2911"/>
    <w:rsid w:val="005F3E45"/>
    <w:rsid w:val="006018E8"/>
    <w:rsid w:val="0060336D"/>
    <w:rsid w:val="0060496C"/>
    <w:rsid w:val="006114BA"/>
    <w:rsid w:val="00611CAD"/>
    <w:rsid w:val="0061301A"/>
    <w:rsid w:val="00624A3D"/>
    <w:rsid w:val="006278FE"/>
    <w:rsid w:val="006324E2"/>
    <w:rsid w:val="006431EB"/>
    <w:rsid w:val="006444B3"/>
    <w:rsid w:val="00670BC8"/>
    <w:rsid w:val="00672530"/>
    <w:rsid w:val="0067432D"/>
    <w:rsid w:val="00676921"/>
    <w:rsid w:val="00685C60"/>
    <w:rsid w:val="00686B9A"/>
    <w:rsid w:val="00693EB5"/>
    <w:rsid w:val="00693FDD"/>
    <w:rsid w:val="006B3B15"/>
    <w:rsid w:val="006B5477"/>
    <w:rsid w:val="006D4ECF"/>
    <w:rsid w:val="006E7712"/>
    <w:rsid w:val="006F2399"/>
    <w:rsid w:val="006F63B1"/>
    <w:rsid w:val="00701CBA"/>
    <w:rsid w:val="007125D7"/>
    <w:rsid w:val="007325A0"/>
    <w:rsid w:val="0073351E"/>
    <w:rsid w:val="00735161"/>
    <w:rsid w:val="00743735"/>
    <w:rsid w:val="00745ECD"/>
    <w:rsid w:val="0075089A"/>
    <w:rsid w:val="007526B5"/>
    <w:rsid w:val="00753988"/>
    <w:rsid w:val="00755E60"/>
    <w:rsid w:val="007641E6"/>
    <w:rsid w:val="00764367"/>
    <w:rsid w:val="00765F2F"/>
    <w:rsid w:val="0077043D"/>
    <w:rsid w:val="00771E75"/>
    <w:rsid w:val="007720BF"/>
    <w:rsid w:val="00774B27"/>
    <w:rsid w:val="00793335"/>
    <w:rsid w:val="00794678"/>
    <w:rsid w:val="007954D2"/>
    <w:rsid w:val="007A4110"/>
    <w:rsid w:val="007C11FF"/>
    <w:rsid w:val="007C4152"/>
    <w:rsid w:val="007D3170"/>
    <w:rsid w:val="007F3399"/>
    <w:rsid w:val="00815309"/>
    <w:rsid w:val="00840E1A"/>
    <w:rsid w:val="008474D4"/>
    <w:rsid w:val="00857D3D"/>
    <w:rsid w:val="00866605"/>
    <w:rsid w:val="00877163"/>
    <w:rsid w:val="00880739"/>
    <w:rsid w:val="008B4E38"/>
    <w:rsid w:val="008D3925"/>
    <w:rsid w:val="008D4C9A"/>
    <w:rsid w:val="008D703B"/>
    <w:rsid w:val="008E3951"/>
    <w:rsid w:val="008E5D13"/>
    <w:rsid w:val="008E773B"/>
    <w:rsid w:val="008F495F"/>
    <w:rsid w:val="008F4AB8"/>
    <w:rsid w:val="008F7C3B"/>
    <w:rsid w:val="009066AF"/>
    <w:rsid w:val="00915100"/>
    <w:rsid w:val="00921129"/>
    <w:rsid w:val="00951FFB"/>
    <w:rsid w:val="00954C8A"/>
    <w:rsid w:val="00965AF9"/>
    <w:rsid w:val="00965B0B"/>
    <w:rsid w:val="0098761F"/>
    <w:rsid w:val="009B27B0"/>
    <w:rsid w:val="009B3606"/>
    <w:rsid w:val="009B4D3D"/>
    <w:rsid w:val="009B515E"/>
    <w:rsid w:val="009C4473"/>
    <w:rsid w:val="009D04CF"/>
    <w:rsid w:val="009D13E0"/>
    <w:rsid w:val="009D6A00"/>
    <w:rsid w:val="009D7EA9"/>
    <w:rsid w:val="009E2D95"/>
    <w:rsid w:val="009E32BB"/>
    <w:rsid w:val="009F0D7E"/>
    <w:rsid w:val="009F570F"/>
    <w:rsid w:val="009F5B0A"/>
    <w:rsid w:val="009F7B24"/>
    <w:rsid w:val="00A033C2"/>
    <w:rsid w:val="00A0514F"/>
    <w:rsid w:val="00A143DB"/>
    <w:rsid w:val="00A14F1A"/>
    <w:rsid w:val="00A24511"/>
    <w:rsid w:val="00A26FB0"/>
    <w:rsid w:val="00A30691"/>
    <w:rsid w:val="00A3366E"/>
    <w:rsid w:val="00A36F94"/>
    <w:rsid w:val="00A55627"/>
    <w:rsid w:val="00A73B92"/>
    <w:rsid w:val="00A76212"/>
    <w:rsid w:val="00A76BC9"/>
    <w:rsid w:val="00A77676"/>
    <w:rsid w:val="00A81318"/>
    <w:rsid w:val="00A81FAB"/>
    <w:rsid w:val="00A843B3"/>
    <w:rsid w:val="00A86357"/>
    <w:rsid w:val="00A947BB"/>
    <w:rsid w:val="00A96B4C"/>
    <w:rsid w:val="00AA46AF"/>
    <w:rsid w:val="00AA5410"/>
    <w:rsid w:val="00AC00EC"/>
    <w:rsid w:val="00AF0FAA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24201"/>
    <w:rsid w:val="00B34E4E"/>
    <w:rsid w:val="00B37678"/>
    <w:rsid w:val="00B456CE"/>
    <w:rsid w:val="00B46986"/>
    <w:rsid w:val="00B52192"/>
    <w:rsid w:val="00B54566"/>
    <w:rsid w:val="00B60746"/>
    <w:rsid w:val="00B6245D"/>
    <w:rsid w:val="00B70EB4"/>
    <w:rsid w:val="00B763BF"/>
    <w:rsid w:val="00B76FE2"/>
    <w:rsid w:val="00B83DB9"/>
    <w:rsid w:val="00B84162"/>
    <w:rsid w:val="00B863F6"/>
    <w:rsid w:val="00B876A9"/>
    <w:rsid w:val="00BA2EC4"/>
    <w:rsid w:val="00BA35C3"/>
    <w:rsid w:val="00BA5A50"/>
    <w:rsid w:val="00BC068B"/>
    <w:rsid w:val="00BD2549"/>
    <w:rsid w:val="00BD65EB"/>
    <w:rsid w:val="00BD6EDD"/>
    <w:rsid w:val="00BE4842"/>
    <w:rsid w:val="00BF3E20"/>
    <w:rsid w:val="00BF5346"/>
    <w:rsid w:val="00BF66A2"/>
    <w:rsid w:val="00BF6EAC"/>
    <w:rsid w:val="00C0479D"/>
    <w:rsid w:val="00C10F72"/>
    <w:rsid w:val="00C148DE"/>
    <w:rsid w:val="00C165AB"/>
    <w:rsid w:val="00C2051A"/>
    <w:rsid w:val="00C20DE2"/>
    <w:rsid w:val="00C2140B"/>
    <w:rsid w:val="00C21EDB"/>
    <w:rsid w:val="00C24124"/>
    <w:rsid w:val="00C26B89"/>
    <w:rsid w:val="00C3189C"/>
    <w:rsid w:val="00C32A1E"/>
    <w:rsid w:val="00C4048A"/>
    <w:rsid w:val="00C409FB"/>
    <w:rsid w:val="00C55227"/>
    <w:rsid w:val="00C617D5"/>
    <w:rsid w:val="00C74EBF"/>
    <w:rsid w:val="00C821F5"/>
    <w:rsid w:val="00C83E26"/>
    <w:rsid w:val="00C911D3"/>
    <w:rsid w:val="00C92AB4"/>
    <w:rsid w:val="00C95E84"/>
    <w:rsid w:val="00C96037"/>
    <w:rsid w:val="00CA0929"/>
    <w:rsid w:val="00CA3D82"/>
    <w:rsid w:val="00CA5CD3"/>
    <w:rsid w:val="00CB20EB"/>
    <w:rsid w:val="00CB47E9"/>
    <w:rsid w:val="00CC362B"/>
    <w:rsid w:val="00CD192C"/>
    <w:rsid w:val="00CE5FE5"/>
    <w:rsid w:val="00CF47C7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1DBE"/>
    <w:rsid w:val="00D3674A"/>
    <w:rsid w:val="00D37021"/>
    <w:rsid w:val="00D37EBC"/>
    <w:rsid w:val="00D40704"/>
    <w:rsid w:val="00D41D14"/>
    <w:rsid w:val="00D517DE"/>
    <w:rsid w:val="00D679C4"/>
    <w:rsid w:val="00D85162"/>
    <w:rsid w:val="00D96855"/>
    <w:rsid w:val="00D977A1"/>
    <w:rsid w:val="00DA2094"/>
    <w:rsid w:val="00DA72B4"/>
    <w:rsid w:val="00DB59F3"/>
    <w:rsid w:val="00DC1585"/>
    <w:rsid w:val="00DE3945"/>
    <w:rsid w:val="00E00A8F"/>
    <w:rsid w:val="00E13A85"/>
    <w:rsid w:val="00E17D5A"/>
    <w:rsid w:val="00E209C4"/>
    <w:rsid w:val="00E24617"/>
    <w:rsid w:val="00E25303"/>
    <w:rsid w:val="00E30D0D"/>
    <w:rsid w:val="00E33F87"/>
    <w:rsid w:val="00E45BAD"/>
    <w:rsid w:val="00E477A6"/>
    <w:rsid w:val="00E50943"/>
    <w:rsid w:val="00E524DD"/>
    <w:rsid w:val="00E56339"/>
    <w:rsid w:val="00E64238"/>
    <w:rsid w:val="00E66746"/>
    <w:rsid w:val="00E72D76"/>
    <w:rsid w:val="00E73339"/>
    <w:rsid w:val="00E7520D"/>
    <w:rsid w:val="00E778C3"/>
    <w:rsid w:val="00E77BB6"/>
    <w:rsid w:val="00E80B85"/>
    <w:rsid w:val="00E8438A"/>
    <w:rsid w:val="00E84B38"/>
    <w:rsid w:val="00E919F7"/>
    <w:rsid w:val="00E93195"/>
    <w:rsid w:val="00EA3805"/>
    <w:rsid w:val="00EA39F2"/>
    <w:rsid w:val="00EA7924"/>
    <w:rsid w:val="00EB03E6"/>
    <w:rsid w:val="00EB25CB"/>
    <w:rsid w:val="00EB27B5"/>
    <w:rsid w:val="00EB3EA1"/>
    <w:rsid w:val="00EC1718"/>
    <w:rsid w:val="00EC3756"/>
    <w:rsid w:val="00ED5D1C"/>
    <w:rsid w:val="00ED5F84"/>
    <w:rsid w:val="00ED6031"/>
    <w:rsid w:val="00EE4009"/>
    <w:rsid w:val="00EE66AE"/>
    <w:rsid w:val="00EE70A0"/>
    <w:rsid w:val="00EF7E02"/>
    <w:rsid w:val="00F011B3"/>
    <w:rsid w:val="00F114C6"/>
    <w:rsid w:val="00F178CD"/>
    <w:rsid w:val="00F20FC0"/>
    <w:rsid w:val="00F2588F"/>
    <w:rsid w:val="00F3172D"/>
    <w:rsid w:val="00F430DA"/>
    <w:rsid w:val="00F43556"/>
    <w:rsid w:val="00F46D70"/>
    <w:rsid w:val="00F47C99"/>
    <w:rsid w:val="00F5165A"/>
    <w:rsid w:val="00F54571"/>
    <w:rsid w:val="00F573B0"/>
    <w:rsid w:val="00F576A7"/>
    <w:rsid w:val="00F63B4A"/>
    <w:rsid w:val="00F7464C"/>
    <w:rsid w:val="00F8318B"/>
    <w:rsid w:val="00F90276"/>
    <w:rsid w:val="00F92C54"/>
    <w:rsid w:val="00F93E25"/>
    <w:rsid w:val="00F97EA7"/>
    <w:rsid w:val="00FB0E07"/>
    <w:rsid w:val="00FB5CCB"/>
    <w:rsid w:val="00FC12B6"/>
    <w:rsid w:val="00FC7CB3"/>
    <w:rsid w:val="00FD30B6"/>
    <w:rsid w:val="00FD7308"/>
    <w:rsid w:val="00FD7F96"/>
    <w:rsid w:val="00FF0C2D"/>
    <w:rsid w:val="00FF16D8"/>
    <w:rsid w:val="00FF18A2"/>
    <w:rsid w:val="00FF1C41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39"/>
    <w:rsid w:val="0039526F"/>
    <w:pPr>
      <w:spacing w:after="0" w:line="240" w:lineRule="auto"/>
    </w:pPr>
    <w:rPr>
      <w:rFonts w:ascii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39"/>
    <w:rsid w:val="0039526F"/>
    <w:pPr>
      <w:spacing w:after="0" w:line="240" w:lineRule="auto"/>
    </w:pPr>
    <w:rPr>
      <w:rFonts w:ascii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ABD7-3248-4D3C-938B-286AD340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23</cp:revision>
  <cp:lastPrinted>2022-02-17T11:18:00Z</cp:lastPrinted>
  <dcterms:created xsi:type="dcterms:W3CDTF">2022-01-28T11:42:00Z</dcterms:created>
  <dcterms:modified xsi:type="dcterms:W3CDTF">2022-02-18T07:15:00Z</dcterms:modified>
</cp:coreProperties>
</file>