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E" w:rsidRDefault="008C123B" w:rsidP="008C1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1E078E" w:rsidRDefault="001E078E" w:rsidP="008C1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23B" w:rsidRPr="00091729" w:rsidRDefault="001E078E" w:rsidP="001E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C123B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  <w:r w:rsidR="008C123B" w:rsidRPr="0074672A">
        <w:rPr>
          <w:rFonts w:ascii="Times New Roman" w:hAnsi="Times New Roman" w:cs="Times New Roman"/>
          <w:sz w:val="28"/>
          <w:szCs w:val="28"/>
        </w:rPr>
        <w:t>ПРОЕКТ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C123B" w:rsidRPr="00091729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6C7" w:rsidRPr="008C123B" w:rsidRDefault="008C123B" w:rsidP="008C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06C7" w:rsidRPr="001226FC" w:rsidRDefault="002606C7" w:rsidP="00A84465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1E6AA6" w:rsidRDefault="00405810" w:rsidP="001E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E6AA6"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муниципальную программу </w:t>
      </w:r>
      <w:r w:rsidR="001E6AA6" w:rsidRPr="0068736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1E6AA6">
        <w:rPr>
          <w:rFonts w:ascii="Times New Roman" w:hAnsi="Times New Roman" w:cs="Times New Roman"/>
          <w:sz w:val="28"/>
          <w:szCs w:val="28"/>
        </w:rPr>
        <w:t>» на 2020-2024 годы</w:t>
      </w:r>
    </w:p>
    <w:p w:rsidR="001E6AA6" w:rsidRPr="000B7D1F" w:rsidRDefault="001E6AA6" w:rsidP="001E6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AA6" w:rsidRPr="00E95E4E" w:rsidRDefault="001E6AA6" w:rsidP="001E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E4E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</w:t>
      </w:r>
      <w:bookmarkStart w:id="0" w:name="_GoBack"/>
      <w:bookmarkEnd w:id="0"/>
      <w:r w:rsidRPr="00E95E4E">
        <w:rPr>
          <w:rFonts w:ascii="Times New Roman" w:hAnsi="Times New Roman" w:cs="Times New Roman"/>
          <w:sz w:val="28"/>
          <w:szCs w:val="28"/>
        </w:rPr>
        <w:t>ановлением Администрации Одинцовского городского округа Московской области от 20.08.2019 №313,</w:t>
      </w:r>
      <w:r w:rsidRPr="00E95E4E">
        <w:t xml:space="preserve"> </w:t>
      </w:r>
      <w:r w:rsidRPr="00E95E4E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за счет средств бюджета Одинцовского городского округа Московской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E4E">
        <w:rPr>
          <w:rFonts w:ascii="Times New Roman" w:hAnsi="Times New Roman" w:cs="Times New Roman"/>
          <w:sz w:val="28"/>
          <w:szCs w:val="28"/>
        </w:rPr>
        <w:t xml:space="preserve"> год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</w:t>
      </w:r>
      <w:proofErr w:type="gramEnd"/>
      <w:r w:rsidRPr="00E95E4E">
        <w:rPr>
          <w:rFonts w:ascii="Times New Roman" w:hAnsi="Times New Roman" w:cs="Times New Roman"/>
          <w:sz w:val="28"/>
          <w:szCs w:val="28"/>
        </w:rPr>
        <w:t xml:space="preserve"> реализации молодежной политики» на 2020-2024 годы, </w:t>
      </w:r>
    </w:p>
    <w:p w:rsidR="001E6AA6" w:rsidRPr="00E95E4E" w:rsidRDefault="001E6AA6" w:rsidP="001E6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1E6AA6" w:rsidRPr="00E95E4E" w:rsidRDefault="001E6AA6" w:rsidP="001E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6AA6" w:rsidRPr="00E95E4E" w:rsidRDefault="001E6AA6" w:rsidP="001E6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1E6AA6" w:rsidRPr="00E95E4E" w:rsidRDefault="001E6AA6" w:rsidP="001E6A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95E4E">
        <w:rPr>
          <w:rFonts w:ascii="Times New Roman" w:eastAsia="Arial" w:hAnsi="Times New Roman" w:cs="Times New Roman"/>
          <w:sz w:val="28"/>
          <w:szCs w:val="28"/>
        </w:rPr>
        <w:t>1267 (</w:t>
      </w:r>
      <w:r>
        <w:rPr>
          <w:rFonts w:ascii="Times New Roman" w:eastAsia="Arial" w:hAnsi="Times New Roman" w:cs="Times New Roman"/>
          <w:sz w:val="28"/>
          <w:szCs w:val="28"/>
        </w:rPr>
        <w:t>в редакции от 24.02.2022</w:t>
      </w:r>
      <w:r w:rsidRPr="001A5E9B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>
        <w:rPr>
          <w:rFonts w:ascii="Times New Roman" w:eastAsia="Arial" w:hAnsi="Times New Roman" w:cs="Times New Roman"/>
          <w:sz w:val="28"/>
          <w:szCs w:val="28"/>
        </w:rPr>
        <w:t>699</w:t>
      </w:r>
      <w:r w:rsidRPr="00E95E4E">
        <w:rPr>
          <w:rFonts w:ascii="Times New Roman" w:eastAsia="Arial" w:hAnsi="Times New Roman" w:cs="Times New Roman"/>
          <w:sz w:val="28"/>
          <w:szCs w:val="28"/>
        </w:rPr>
        <w:t>) (далее – Муниципальная программа), следующие изменения:</w:t>
      </w:r>
    </w:p>
    <w:p w:rsidR="001E6AA6" w:rsidRPr="00E95E4E" w:rsidRDefault="001E6AA6" w:rsidP="001E6A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1) </w:t>
      </w:r>
      <w:r w:rsidRPr="00E95E4E">
        <w:rPr>
          <w:rFonts w:ascii="Times New Roman" w:eastAsia="Arial" w:hAnsi="Times New Roman" w:cs="Times New Roman"/>
          <w:sz w:val="28"/>
          <w:szCs w:val="28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E95E4E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E95E4E">
        <w:rPr>
          <w:rFonts w:ascii="Times New Roman" w:eastAsia="Arial" w:hAnsi="Times New Roman" w:cs="Times New Roman"/>
          <w:sz w:val="28"/>
          <w:szCs w:val="28"/>
        </w:rPr>
        <w:t xml:space="preserve"> изложить в следующей редакции:</w:t>
      </w:r>
    </w:p>
    <w:p w:rsidR="001E6AA6" w:rsidRPr="00E95E4E" w:rsidRDefault="001E6AA6" w:rsidP="001E6AA6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277"/>
        <w:gridCol w:w="1275"/>
        <w:gridCol w:w="1276"/>
        <w:gridCol w:w="1275"/>
      </w:tblGrid>
      <w:tr w:rsidR="001E6AA6" w:rsidRPr="00E95E4E" w:rsidTr="000A77AC">
        <w:trPr>
          <w:trHeight w:val="664"/>
        </w:trPr>
        <w:tc>
          <w:tcPr>
            <w:tcW w:w="1843" w:type="dxa"/>
            <w:vMerge w:val="restart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 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</w:t>
            </w:r>
            <w:r w:rsidRPr="00E95E4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1E6AA6" w:rsidRPr="00E95E4E" w:rsidTr="000A77AC">
        <w:trPr>
          <w:trHeight w:val="723"/>
        </w:trPr>
        <w:tc>
          <w:tcPr>
            <w:tcW w:w="1843" w:type="dxa"/>
            <w:vMerge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7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1E6AA6" w:rsidRPr="00E95E4E" w:rsidRDefault="001E6AA6" w:rsidP="000A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E6AA6" w:rsidRPr="00E95E4E" w:rsidTr="000A77AC">
        <w:trPr>
          <w:trHeight w:val="698"/>
        </w:trPr>
        <w:tc>
          <w:tcPr>
            <w:tcW w:w="1843" w:type="dxa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472,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869,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337,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163,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100,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</w:tr>
      <w:tr w:rsidR="001E6AA6" w:rsidRPr="00E95E4E" w:rsidTr="000A77AC">
        <w:trPr>
          <w:trHeight w:val="708"/>
        </w:trPr>
        <w:tc>
          <w:tcPr>
            <w:tcW w:w="1843" w:type="dxa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812,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812,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000,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1E6AA6" w:rsidRPr="00E95E4E" w:rsidTr="000A77AC">
        <w:trPr>
          <w:trHeight w:val="689"/>
        </w:trPr>
        <w:tc>
          <w:tcPr>
            <w:tcW w:w="1843" w:type="dxa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827 343,37539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146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609,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168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110,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176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067,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37404</w:t>
            </w:r>
          </w:p>
        </w:tc>
        <w:tc>
          <w:tcPr>
            <w:tcW w:w="1276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168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277,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168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277,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85727</w:t>
            </w:r>
          </w:p>
        </w:tc>
      </w:tr>
      <w:tr w:rsidR="001E6AA6" w:rsidRPr="00E95E4E" w:rsidTr="000A77AC">
        <w:trPr>
          <w:trHeight w:val="457"/>
        </w:trPr>
        <w:tc>
          <w:tcPr>
            <w:tcW w:w="1843" w:type="dxa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182 073,00000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285,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788,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500,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000,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120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sz w:val="20"/>
              </w:rPr>
              <w:t>500,</w:t>
            </w:r>
          </w:p>
          <w:p w:rsidR="001E6AA6" w:rsidRPr="00442335" w:rsidRDefault="001E6AA6" w:rsidP="000A77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335">
              <w:rPr>
                <w:rFonts w:ascii="Times New Roman" w:hAnsi="Times New Roman" w:cs="Times New Roman"/>
                <w:sz w:val="20"/>
              </w:rPr>
              <w:t>00000</w:t>
            </w:r>
          </w:p>
        </w:tc>
      </w:tr>
      <w:tr w:rsidR="001E6AA6" w:rsidRPr="00E95E4E" w:rsidTr="000A77AC">
        <w:tc>
          <w:tcPr>
            <w:tcW w:w="1843" w:type="dxa"/>
          </w:tcPr>
          <w:p w:rsidR="001E6AA6" w:rsidRPr="00E95E4E" w:rsidRDefault="001E6AA6" w:rsidP="000A7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95E4E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1 054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700,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87539</w:t>
            </w:r>
          </w:p>
        </w:tc>
        <w:tc>
          <w:tcPr>
            <w:tcW w:w="1134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164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710,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192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767,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199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904,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37404</w:t>
            </w:r>
          </w:p>
        </w:tc>
        <w:tc>
          <w:tcPr>
            <w:tcW w:w="1276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208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440,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1E6AA6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288</w:t>
            </w:r>
            <w:r>
              <w:rPr>
                <w:rFonts w:ascii="Times New Roman" w:hAnsi="Times New Roman" w:cs="Times New Roman"/>
                <w:b/>
                <w:sz w:val="20"/>
              </w:rPr>
              <w:t> </w:t>
            </w:r>
            <w:r w:rsidRPr="00442335">
              <w:rPr>
                <w:rFonts w:ascii="Times New Roman" w:hAnsi="Times New Roman" w:cs="Times New Roman"/>
                <w:b/>
                <w:sz w:val="20"/>
              </w:rPr>
              <w:t>877,</w:t>
            </w:r>
          </w:p>
          <w:p w:rsidR="001E6AA6" w:rsidRPr="00442335" w:rsidRDefault="001E6AA6" w:rsidP="000A7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335">
              <w:rPr>
                <w:rFonts w:ascii="Times New Roman" w:hAnsi="Times New Roman" w:cs="Times New Roman"/>
                <w:b/>
                <w:sz w:val="20"/>
              </w:rPr>
              <w:t>85727</w:t>
            </w:r>
          </w:p>
        </w:tc>
      </w:tr>
    </w:tbl>
    <w:p w:rsidR="001E6AA6" w:rsidRPr="00E95E4E" w:rsidRDefault="001E6AA6" w:rsidP="001E6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hAnsi="Times New Roman" w:cs="Times New Roman"/>
          <w:sz w:val="28"/>
          <w:szCs w:val="28"/>
        </w:rPr>
        <w:t>»;</w:t>
      </w:r>
    </w:p>
    <w:p w:rsidR="001E6AA6" w:rsidRPr="00E95E4E" w:rsidRDefault="001E6AA6" w:rsidP="001E6AA6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>2)</w:t>
      </w:r>
      <w:r w:rsidRPr="00E95E4E">
        <w:rPr>
          <w:rFonts w:ascii="Times New Roman" w:hAnsi="Times New Roman" w:cs="Times New Roman"/>
          <w:sz w:val="28"/>
          <w:szCs w:val="28"/>
        </w:rPr>
        <w:t xml:space="preserve">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E95E4E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E95E4E">
        <w:rPr>
          <w:rFonts w:ascii="Times New Roman" w:hAnsi="Times New Roman" w:cs="Times New Roman"/>
          <w:sz w:val="28"/>
          <w:szCs w:val="28"/>
        </w:rPr>
        <w:t xml:space="preserve">»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A6" w:rsidRPr="00AE57FB" w:rsidRDefault="001E6AA6" w:rsidP="001E6A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подраздел 7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FA0E85">
        <w:rPr>
          <w:rFonts w:ascii="Times New Roman" w:hAnsi="Times New Roman" w:cs="Times New Roman"/>
          <w:sz w:val="28"/>
          <w:szCs w:val="28"/>
        </w:rPr>
        <w:t>Эффективное местное самоуправление Московской области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A6" w:rsidRDefault="001E6AA6" w:rsidP="001E6A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подраздел 8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8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«Подпрограмма «</w:t>
      </w:r>
      <w:r w:rsidRPr="00461C65">
        <w:rPr>
          <w:rFonts w:ascii="Times New Roman" w:hAnsi="Times New Roman" w:cs="Times New Roman"/>
          <w:sz w:val="28"/>
          <w:szCs w:val="28"/>
        </w:rPr>
        <w:t>Молодежь Подмосковья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A6" w:rsidRDefault="001E6AA6" w:rsidP="001E6A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подраздел 9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9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</w:t>
      </w:r>
      <w:r w:rsidRPr="00AE57FB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A6" w:rsidRPr="00E912A6" w:rsidRDefault="001E6AA6" w:rsidP="001E6A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подраздел 10</w:t>
      </w:r>
      <w:r w:rsidRPr="00E95E4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раздела 10</w:t>
      </w:r>
      <w:r w:rsidRPr="00E95E4E">
        <w:rPr>
          <w:rFonts w:ascii="Times New Roman" w:hAnsi="Times New Roman" w:cs="Times New Roman"/>
          <w:sz w:val="28"/>
          <w:szCs w:val="28"/>
        </w:rPr>
        <w:t xml:space="preserve"> «</w:t>
      </w:r>
      <w:r w:rsidRPr="00E821D1">
        <w:rPr>
          <w:rFonts w:ascii="Times New Roman" w:hAnsi="Times New Roman" w:cs="Times New Roman"/>
          <w:sz w:val="28"/>
          <w:szCs w:val="28"/>
        </w:rPr>
        <w:t>Развитие туризма в Московской области</w:t>
      </w:r>
      <w:r w:rsidRPr="00E95E4E">
        <w:rPr>
          <w:rFonts w:ascii="Times New Roman" w:hAnsi="Times New Roman" w:cs="Times New Roman"/>
          <w:sz w:val="28"/>
          <w:szCs w:val="28"/>
        </w:rPr>
        <w:t xml:space="preserve">» Муниципальной программы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5</w:t>
      </w:r>
      <w:r w:rsidRPr="00AE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AA6" w:rsidRPr="00E95E4E" w:rsidRDefault="001E6AA6" w:rsidP="001E6AA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7) </w:t>
      </w:r>
      <w:r w:rsidRPr="00E95E4E">
        <w:rPr>
          <w:rFonts w:ascii="Times New Roman" w:eastAsia="Arial" w:hAnsi="Times New Roman" w:cs="Times New Roman"/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rFonts w:ascii="Times New Roman" w:eastAsia="Arial" w:hAnsi="Times New Roman" w:cs="Times New Roman"/>
          <w:sz w:val="28"/>
          <w:szCs w:val="28"/>
        </w:rPr>
        <w:t xml:space="preserve">6 </w:t>
      </w:r>
      <w:r w:rsidRPr="00E95E4E">
        <w:rPr>
          <w:rFonts w:ascii="Times New Roman" w:eastAsia="Arial" w:hAnsi="Times New Roman" w:cs="Times New Roman"/>
          <w:sz w:val="28"/>
          <w:szCs w:val="28"/>
        </w:rPr>
        <w:t>к настоящему постановлению.</w:t>
      </w:r>
    </w:p>
    <w:p w:rsidR="001E6AA6" w:rsidRPr="00E95E4E" w:rsidRDefault="001E6AA6" w:rsidP="001E6AA6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5E4E">
        <w:rPr>
          <w:rFonts w:ascii="Times New Roman" w:eastAsia="Arial" w:hAnsi="Times New Roman" w:cs="Times New Roman"/>
          <w:sz w:val="28"/>
          <w:szCs w:val="28"/>
        </w:rPr>
        <w:t xml:space="preserve">2. Опубликовать настоящее постановление на официальном сайте Одинцовского городского округа Московской области </w:t>
      </w:r>
      <w:r w:rsidRPr="00E95E4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сети «Интернет»</w:t>
      </w:r>
      <w:r w:rsidRPr="00E95E4E">
        <w:rPr>
          <w:rFonts w:ascii="Times New Roman" w:eastAsia="Arial" w:hAnsi="Times New Roman" w:cs="Times New Roman"/>
          <w:sz w:val="28"/>
          <w:szCs w:val="28"/>
        </w:rPr>
        <w:t>.</w:t>
      </w:r>
    </w:p>
    <w:p w:rsidR="001E6AA6" w:rsidRPr="00ED2C30" w:rsidRDefault="001E6AA6" w:rsidP="001E6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30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E6AA6" w:rsidRDefault="001E6AA6" w:rsidP="001E6AA6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AA6" w:rsidRDefault="001E6AA6" w:rsidP="001E6AA6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1E6AA6" w:rsidRDefault="001E6AA6" w:rsidP="001E6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А.Р. Иванов</w:t>
      </w:r>
    </w:p>
    <w:p w:rsidR="003C4C16" w:rsidRDefault="003C4C16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F0E" w:rsidRPr="008C123B" w:rsidRDefault="00192F0E" w:rsidP="0072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2F0E" w:rsidRPr="008C123B" w:rsidSect="008C12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C0" w:rsidRDefault="00186EC0" w:rsidP="00555653">
      <w:pPr>
        <w:spacing w:after="0" w:line="240" w:lineRule="auto"/>
      </w:pPr>
      <w:r>
        <w:separator/>
      </w:r>
    </w:p>
  </w:endnote>
  <w:endnote w:type="continuationSeparator" w:id="0">
    <w:p w:rsidR="00186EC0" w:rsidRDefault="00186EC0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01" w:rsidRPr="00F10801" w:rsidRDefault="00F10801" w:rsidP="00F10801">
    <w:pPr>
      <w:pStyle w:val="a3"/>
      <w:spacing w:after="0" w:line="240" w:lineRule="auto"/>
      <w:ind w:left="0"/>
      <w:jc w:val="both"/>
      <w:rPr>
        <w:rFonts w:ascii="Times New Roman" w:hAnsi="Times New Roman" w:cs="Times New Roman"/>
        <w:sz w:val="24"/>
        <w:szCs w:val="28"/>
      </w:rPr>
    </w:pPr>
    <w:r w:rsidRPr="00C740D5">
      <w:rPr>
        <w:rFonts w:ascii="Times New Roman" w:hAnsi="Times New Roman" w:cs="Times New Roman"/>
        <w:sz w:val="24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C0" w:rsidRDefault="00186EC0" w:rsidP="00555653">
      <w:pPr>
        <w:spacing w:after="0" w:line="240" w:lineRule="auto"/>
      </w:pPr>
      <w:r>
        <w:separator/>
      </w:r>
    </w:p>
  </w:footnote>
  <w:footnote w:type="continuationSeparator" w:id="0">
    <w:p w:rsidR="00186EC0" w:rsidRDefault="00186EC0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85" w:rsidRDefault="00461385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143172"/>
      <w:docPartObj>
        <w:docPartGallery w:val="Page Numbers (Top of Page)"/>
        <w:docPartUnique/>
      </w:docPartObj>
    </w:sdtPr>
    <w:sdtEndPr/>
    <w:sdtContent>
      <w:p w:rsidR="00555653" w:rsidRDefault="00461385" w:rsidP="004613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81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69" w:rsidRDefault="007D1B69">
    <w:pPr>
      <w:pStyle w:val="a7"/>
      <w:jc w:val="center"/>
    </w:pPr>
  </w:p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7105"/>
    <w:rsid w:val="000668A4"/>
    <w:rsid w:val="000710C2"/>
    <w:rsid w:val="0007291D"/>
    <w:rsid w:val="00076C74"/>
    <w:rsid w:val="00080354"/>
    <w:rsid w:val="000915BB"/>
    <w:rsid w:val="00091E27"/>
    <w:rsid w:val="000A15BC"/>
    <w:rsid w:val="000B4915"/>
    <w:rsid w:val="000B7D1F"/>
    <w:rsid w:val="000C5B99"/>
    <w:rsid w:val="000E173E"/>
    <w:rsid w:val="000E633C"/>
    <w:rsid w:val="000E705A"/>
    <w:rsid w:val="001007CB"/>
    <w:rsid w:val="00105232"/>
    <w:rsid w:val="00115898"/>
    <w:rsid w:val="0012197B"/>
    <w:rsid w:val="001226FC"/>
    <w:rsid w:val="00124667"/>
    <w:rsid w:val="00131A6A"/>
    <w:rsid w:val="00134AE8"/>
    <w:rsid w:val="0013719C"/>
    <w:rsid w:val="001555CF"/>
    <w:rsid w:val="00160690"/>
    <w:rsid w:val="00161521"/>
    <w:rsid w:val="00174E83"/>
    <w:rsid w:val="001806F6"/>
    <w:rsid w:val="0018226B"/>
    <w:rsid w:val="00186EC0"/>
    <w:rsid w:val="00192F0E"/>
    <w:rsid w:val="00193E6E"/>
    <w:rsid w:val="001A0DDA"/>
    <w:rsid w:val="001A2554"/>
    <w:rsid w:val="001A5E9B"/>
    <w:rsid w:val="001B0532"/>
    <w:rsid w:val="001B0869"/>
    <w:rsid w:val="001B448A"/>
    <w:rsid w:val="001C40B2"/>
    <w:rsid w:val="001D0EA5"/>
    <w:rsid w:val="001D3071"/>
    <w:rsid w:val="001D6BA3"/>
    <w:rsid w:val="001E078E"/>
    <w:rsid w:val="001E080F"/>
    <w:rsid w:val="001E3CFA"/>
    <w:rsid w:val="001E6AA6"/>
    <w:rsid w:val="00207139"/>
    <w:rsid w:val="00212C8A"/>
    <w:rsid w:val="002405FB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78B8"/>
    <w:rsid w:val="00321478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3F2529"/>
    <w:rsid w:val="00403757"/>
    <w:rsid w:val="00405810"/>
    <w:rsid w:val="00413ABA"/>
    <w:rsid w:val="0042071A"/>
    <w:rsid w:val="004210BA"/>
    <w:rsid w:val="004242ED"/>
    <w:rsid w:val="0042517A"/>
    <w:rsid w:val="00426ABB"/>
    <w:rsid w:val="00433A8B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78A5"/>
    <w:rsid w:val="00467EC3"/>
    <w:rsid w:val="0047440E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1D43"/>
    <w:rsid w:val="00545F23"/>
    <w:rsid w:val="00547C8A"/>
    <w:rsid w:val="00555653"/>
    <w:rsid w:val="00566970"/>
    <w:rsid w:val="00582CDE"/>
    <w:rsid w:val="00597538"/>
    <w:rsid w:val="00597C32"/>
    <w:rsid w:val="005A41A5"/>
    <w:rsid w:val="005B7579"/>
    <w:rsid w:val="005C0EE1"/>
    <w:rsid w:val="005C373B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148D"/>
    <w:rsid w:val="006244F5"/>
    <w:rsid w:val="00655907"/>
    <w:rsid w:val="006623AD"/>
    <w:rsid w:val="00663DB5"/>
    <w:rsid w:val="00687364"/>
    <w:rsid w:val="0069633C"/>
    <w:rsid w:val="006A4D36"/>
    <w:rsid w:val="006B79D2"/>
    <w:rsid w:val="006C6A5C"/>
    <w:rsid w:val="006D1E9D"/>
    <w:rsid w:val="006D7F89"/>
    <w:rsid w:val="006E79B4"/>
    <w:rsid w:val="00704022"/>
    <w:rsid w:val="007114B5"/>
    <w:rsid w:val="00712BDC"/>
    <w:rsid w:val="007155CF"/>
    <w:rsid w:val="0072444E"/>
    <w:rsid w:val="007255CD"/>
    <w:rsid w:val="00736575"/>
    <w:rsid w:val="00741E8F"/>
    <w:rsid w:val="00763825"/>
    <w:rsid w:val="00765E02"/>
    <w:rsid w:val="007715FB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5A02"/>
    <w:rsid w:val="00825C1A"/>
    <w:rsid w:val="00826318"/>
    <w:rsid w:val="00833E39"/>
    <w:rsid w:val="0083715F"/>
    <w:rsid w:val="00854B91"/>
    <w:rsid w:val="00857E53"/>
    <w:rsid w:val="0087797A"/>
    <w:rsid w:val="008831B3"/>
    <w:rsid w:val="008924F5"/>
    <w:rsid w:val="008A602A"/>
    <w:rsid w:val="008B00B2"/>
    <w:rsid w:val="008B0C27"/>
    <w:rsid w:val="008C123B"/>
    <w:rsid w:val="008D5B39"/>
    <w:rsid w:val="008E6DBF"/>
    <w:rsid w:val="008F18A6"/>
    <w:rsid w:val="008F4B91"/>
    <w:rsid w:val="009044D6"/>
    <w:rsid w:val="009055C5"/>
    <w:rsid w:val="0091156B"/>
    <w:rsid w:val="00922FA2"/>
    <w:rsid w:val="00934B31"/>
    <w:rsid w:val="00937091"/>
    <w:rsid w:val="00937D55"/>
    <w:rsid w:val="00947846"/>
    <w:rsid w:val="0095322F"/>
    <w:rsid w:val="009540B5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565B"/>
    <w:rsid w:val="00986650"/>
    <w:rsid w:val="0099111F"/>
    <w:rsid w:val="00992D0F"/>
    <w:rsid w:val="009A596D"/>
    <w:rsid w:val="009A6F9E"/>
    <w:rsid w:val="009C678E"/>
    <w:rsid w:val="009E161A"/>
    <w:rsid w:val="009E19C5"/>
    <w:rsid w:val="009E2399"/>
    <w:rsid w:val="009E4997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509B"/>
    <w:rsid w:val="00A664EE"/>
    <w:rsid w:val="00A71135"/>
    <w:rsid w:val="00A76C40"/>
    <w:rsid w:val="00A77ACB"/>
    <w:rsid w:val="00A82936"/>
    <w:rsid w:val="00A83967"/>
    <w:rsid w:val="00A84465"/>
    <w:rsid w:val="00A96E17"/>
    <w:rsid w:val="00AB1912"/>
    <w:rsid w:val="00AC2941"/>
    <w:rsid w:val="00AC5916"/>
    <w:rsid w:val="00AE1AA7"/>
    <w:rsid w:val="00AF2021"/>
    <w:rsid w:val="00B00881"/>
    <w:rsid w:val="00B27CB0"/>
    <w:rsid w:val="00B30D1A"/>
    <w:rsid w:val="00B4458B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A75A3"/>
    <w:rsid w:val="00BB3EA2"/>
    <w:rsid w:val="00BB4056"/>
    <w:rsid w:val="00BB7D85"/>
    <w:rsid w:val="00BC01FF"/>
    <w:rsid w:val="00BC1061"/>
    <w:rsid w:val="00BD7A88"/>
    <w:rsid w:val="00BE1608"/>
    <w:rsid w:val="00BE45F7"/>
    <w:rsid w:val="00BE5D52"/>
    <w:rsid w:val="00BE6FD4"/>
    <w:rsid w:val="00BF0CB4"/>
    <w:rsid w:val="00BF2FE9"/>
    <w:rsid w:val="00C032BE"/>
    <w:rsid w:val="00C323CE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1338"/>
    <w:rsid w:val="00C84500"/>
    <w:rsid w:val="00C84910"/>
    <w:rsid w:val="00C85E2F"/>
    <w:rsid w:val="00CA0C15"/>
    <w:rsid w:val="00CC15B8"/>
    <w:rsid w:val="00CD1CB6"/>
    <w:rsid w:val="00CD5CB1"/>
    <w:rsid w:val="00CE27D3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32615"/>
    <w:rsid w:val="00D43592"/>
    <w:rsid w:val="00D46063"/>
    <w:rsid w:val="00D46A25"/>
    <w:rsid w:val="00D501C0"/>
    <w:rsid w:val="00D560E8"/>
    <w:rsid w:val="00D64E90"/>
    <w:rsid w:val="00D706EB"/>
    <w:rsid w:val="00D72123"/>
    <w:rsid w:val="00D82A48"/>
    <w:rsid w:val="00D92569"/>
    <w:rsid w:val="00D935B1"/>
    <w:rsid w:val="00DA7DC6"/>
    <w:rsid w:val="00DC1B2F"/>
    <w:rsid w:val="00DD57C6"/>
    <w:rsid w:val="00DD7510"/>
    <w:rsid w:val="00DD76E3"/>
    <w:rsid w:val="00DE5C0A"/>
    <w:rsid w:val="00DF0937"/>
    <w:rsid w:val="00DF454E"/>
    <w:rsid w:val="00E054B8"/>
    <w:rsid w:val="00E05CB1"/>
    <w:rsid w:val="00E154C8"/>
    <w:rsid w:val="00E15545"/>
    <w:rsid w:val="00E27167"/>
    <w:rsid w:val="00E45FF9"/>
    <w:rsid w:val="00E52401"/>
    <w:rsid w:val="00E5746C"/>
    <w:rsid w:val="00E576DF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D2C30"/>
    <w:rsid w:val="00EE3624"/>
    <w:rsid w:val="00EF3A61"/>
    <w:rsid w:val="00EF4F7A"/>
    <w:rsid w:val="00F02C5B"/>
    <w:rsid w:val="00F038D0"/>
    <w:rsid w:val="00F10801"/>
    <w:rsid w:val="00F2365E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7BC5"/>
    <w:rsid w:val="00FD19AD"/>
    <w:rsid w:val="00FD3B7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64B-84D0-4F1D-BD0E-5F7F950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Савицкая Маргарита Алексеевна</cp:lastModifiedBy>
  <cp:revision>38</cp:revision>
  <cp:lastPrinted>2021-11-18T12:50:00Z</cp:lastPrinted>
  <dcterms:created xsi:type="dcterms:W3CDTF">2021-10-28T07:03:00Z</dcterms:created>
  <dcterms:modified xsi:type="dcterms:W3CDTF">2022-03-21T11:57:00Z</dcterms:modified>
</cp:coreProperties>
</file>