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71CC" w14:textId="77777777" w:rsidR="00C95CE5" w:rsidRPr="005B299D" w:rsidRDefault="00C95CE5" w:rsidP="00C95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24E26BD7" w14:textId="77777777" w:rsidR="00C95CE5" w:rsidRPr="005B299D" w:rsidRDefault="00C95CE5" w:rsidP="00C95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1D4FCA95" w14:textId="77777777" w:rsidR="00C95CE5" w:rsidRPr="005B299D" w:rsidRDefault="00C95CE5" w:rsidP="00C95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191B87CE" w14:textId="77777777" w:rsidR="00C95CE5" w:rsidRPr="005B299D" w:rsidRDefault="00C95CE5" w:rsidP="00C95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50359CDD" w14:textId="77777777" w:rsidR="00C95CE5" w:rsidRDefault="00C95CE5" w:rsidP="00C9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13.04.2022 № 1510</w:t>
      </w:r>
    </w:p>
    <w:p w14:paraId="13B000A8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АДМИНИСТРАЦИЯ</w:t>
      </w:r>
    </w:p>
    <w:p w14:paraId="5C7F17CA" w14:textId="0860E0A4" w:rsidR="00F4311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08F81" w14:textId="246C733C" w:rsidR="00F4311B" w:rsidRDefault="00480B6C" w:rsidP="00603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207E282C">
                <wp:simplePos x="0" y="0"/>
                <wp:positionH relativeFrom="column">
                  <wp:posOffset>-100965</wp:posOffset>
                </wp:positionH>
                <wp:positionV relativeFrom="paragraph">
                  <wp:posOffset>246380</wp:posOffset>
                </wp:positionV>
                <wp:extent cx="6591300" cy="695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C64631" w14:textId="77777777" w:rsidR="00A666FF" w:rsidRDefault="0057761C" w:rsidP="00A666F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проведении конкурса по </w:t>
                            </w:r>
                            <w:r w:rsidR="000F7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="007019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субсидий </w:t>
                            </w:r>
                            <w:proofErr w:type="gramStart"/>
                            <w:r w:rsidR="0077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общественным</w:t>
                            </w:r>
                            <w:proofErr w:type="gramEnd"/>
                            <w:r w:rsidR="0077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0B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6B0CE098" w14:textId="67217FE9" w:rsidR="00D97975" w:rsidRPr="00D97975" w:rsidRDefault="00A666FF" w:rsidP="00A666F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организациям</w:t>
                            </w:r>
                            <w:r w:rsidR="00771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 </w:t>
                            </w:r>
                            <w:proofErr w:type="gramStart"/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утверждении</w:t>
                            </w:r>
                            <w:proofErr w:type="gramEnd"/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состава конкурсной комиссии</w:t>
                            </w:r>
                          </w:p>
                          <w:p w14:paraId="6CE80E3F" w14:textId="08D83F9B" w:rsidR="00E66332" w:rsidRPr="002006DA" w:rsidRDefault="00E66332" w:rsidP="00480B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9.4pt;width:51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" filled="f" stroked="f">
                <v:textbox>
                  <w:txbxContent>
                    <w:p w14:paraId="10C64631" w14:textId="77777777" w:rsidR="00A666FF" w:rsidRDefault="0057761C" w:rsidP="00A666FF">
                      <w:pPr>
                        <w:tabs>
                          <w:tab w:val="left" w:pos="1418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проведении конкурса по </w:t>
                      </w:r>
                      <w:r w:rsidR="000F7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="007019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субсидий </w:t>
                      </w:r>
                      <w:proofErr w:type="gramStart"/>
                      <w:r w:rsidR="0077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общественным</w:t>
                      </w:r>
                      <w:proofErr w:type="gramEnd"/>
                      <w:r w:rsidR="0077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80B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6B0CE098" w14:textId="67217FE9" w:rsidR="00D97975" w:rsidRPr="00D97975" w:rsidRDefault="00A666FF" w:rsidP="00A666FF">
                      <w:pPr>
                        <w:tabs>
                          <w:tab w:val="left" w:pos="1418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организациям</w:t>
                      </w:r>
                      <w:r w:rsidR="00771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 </w:t>
                      </w:r>
                      <w:proofErr w:type="gramStart"/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утверждении</w:t>
                      </w:r>
                      <w:proofErr w:type="gramEnd"/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состава конкурсной комиссии</w:t>
                      </w:r>
                    </w:p>
                    <w:p w14:paraId="6CE80E3F" w14:textId="08D83F9B" w:rsidR="00E66332" w:rsidRPr="002006DA" w:rsidRDefault="00E66332" w:rsidP="00480B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C47B" w14:textId="71C4C2A7" w:rsidR="00CC7F58" w:rsidRPr="00480B6C" w:rsidRDefault="00CC7F58" w:rsidP="0048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6F39C" w14:textId="48FD2DDB" w:rsidR="002006DA" w:rsidRPr="00DA69CD" w:rsidRDefault="002006DA" w:rsidP="0093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B82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BD6929">
        <w:rPr>
          <w:rFonts w:ascii="Times New Roman" w:hAnsi="Times New Roman" w:cs="Times New Roman"/>
          <w:sz w:val="28"/>
          <w:szCs w:val="28"/>
        </w:rPr>
        <w:br/>
      </w:r>
      <w:r w:rsidRPr="000C6B82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П</w:t>
      </w:r>
      <w:r w:rsidR="00942A51" w:rsidRPr="000C6B82">
        <w:rPr>
          <w:rFonts w:ascii="Times New Roman" w:hAnsi="Times New Roman" w:cs="Times New Roman"/>
          <w:sz w:val="28"/>
          <w:szCs w:val="28"/>
        </w:rPr>
        <w:t>орядком</w:t>
      </w:r>
      <w:r w:rsidR="007019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субсидий из бюджета Одинцовского </w:t>
      </w:r>
      <w:r w:rsidR="00397A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70198F">
        <w:rPr>
          <w:rFonts w:ascii="Times New Roman" w:hAnsi="Times New Roman" w:cs="Times New Roman"/>
          <w:sz w:val="28"/>
          <w:szCs w:val="28"/>
        </w:rPr>
        <w:t>асти на оказание финансовой поддержки общественным организациям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</w:t>
      </w:r>
      <w:r w:rsidR="00B03673" w:rsidRPr="000C6B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B03673" w:rsidRPr="000C6B82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3673" w:rsidRPr="000C6B82">
        <w:rPr>
          <w:rFonts w:ascii="Times New Roman" w:hAnsi="Times New Roman" w:cs="Times New Roman"/>
          <w:sz w:val="28"/>
          <w:szCs w:val="28"/>
        </w:rPr>
        <w:t xml:space="preserve"> </w:t>
      </w:r>
      <w:r w:rsidR="00601F17">
        <w:rPr>
          <w:rFonts w:ascii="Times New Roman" w:hAnsi="Times New Roman" w:cs="Times New Roman"/>
          <w:sz w:val="28"/>
          <w:szCs w:val="28"/>
        </w:rPr>
        <w:t>Московской области от</w:t>
      </w:r>
      <w:r w:rsidR="0070198F">
        <w:rPr>
          <w:rFonts w:ascii="Times New Roman" w:hAnsi="Times New Roman" w:cs="Times New Roman"/>
          <w:sz w:val="28"/>
          <w:szCs w:val="28"/>
        </w:rPr>
        <w:t xml:space="preserve"> </w:t>
      </w:r>
      <w:r w:rsidR="00E06181">
        <w:rPr>
          <w:rFonts w:ascii="Times New Roman" w:hAnsi="Times New Roman" w:cs="Times New Roman"/>
          <w:sz w:val="28"/>
          <w:szCs w:val="28"/>
        </w:rPr>
        <w:t>25.07.2019 № 74</w:t>
      </w:r>
      <w:r w:rsidR="00B03673" w:rsidRPr="004A38FD">
        <w:rPr>
          <w:rFonts w:ascii="Times New Roman" w:hAnsi="Times New Roman" w:cs="Times New Roman"/>
          <w:sz w:val="28"/>
          <w:szCs w:val="28"/>
        </w:rPr>
        <w:t>,</w:t>
      </w:r>
    </w:p>
    <w:p w14:paraId="459787FE" w14:textId="77777777" w:rsidR="00F4311B" w:rsidRPr="000C6B82" w:rsidRDefault="00F4311B" w:rsidP="0060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8E35A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446E9DB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31341" w14:textId="388CB5C0" w:rsidR="00C76DDA" w:rsidRPr="00C76DDA" w:rsidRDefault="00C76DDA" w:rsidP="009A0266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DDA">
        <w:rPr>
          <w:rFonts w:ascii="Times New Roman" w:hAnsi="Times New Roman" w:cs="Times New Roman"/>
          <w:sz w:val="28"/>
          <w:szCs w:val="28"/>
        </w:rPr>
        <w:t xml:space="preserve">Опубликовать в официальных </w:t>
      </w:r>
      <w:r w:rsidR="009A0266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 w:rsidRPr="00C76DD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Одинцовского городского округа Московской области в сети «Интернет» извещение Администрации Одинцовского городского округа Московской области о проведении </w:t>
      </w:r>
      <w:r w:rsidR="00591BB1">
        <w:rPr>
          <w:rFonts w:ascii="Times New Roman" w:hAnsi="Times New Roman" w:cs="Times New Roman"/>
          <w:sz w:val="28"/>
          <w:szCs w:val="28"/>
        </w:rPr>
        <w:t>в 2022</w:t>
      </w:r>
      <w:r w:rsidR="00992EC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76DDA">
        <w:rPr>
          <w:rFonts w:ascii="Times New Roman" w:hAnsi="Times New Roman" w:cs="Times New Roman"/>
          <w:sz w:val="28"/>
          <w:szCs w:val="28"/>
        </w:rPr>
        <w:t xml:space="preserve">конкурса по предоставлению субсидий из бюджета Одинцовского городского округа Московской области общественным организациям, осуществляющим свою деятельность на территории Одинцовского городского округа Московской области (прилагается). </w:t>
      </w:r>
      <w:proofErr w:type="gramEnd"/>
    </w:p>
    <w:p w14:paraId="279B031F" w14:textId="6C549A09" w:rsidR="00AE02FA" w:rsidRPr="009A0266" w:rsidRDefault="009A0266" w:rsidP="009A02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7761C" w:rsidRPr="009A0266">
        <w:rPr>
          <w:rFonts w:ascii="Times New Roman" w:hAnsi="Times New Roman" w:cs="Times New Roman"/>
          <w:sz w:val="28"/>
          <w:szCs w:val="28"/>
        </w:rPr>
        <w:t xml:space="preserve"> проведения конкурса по</w:t>
      </w:r>
      <w:r w:rsidR="0070198F" w:rsidRPr="009A0266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57761C" w:rsidRPr="009A0266">
        <w:rPr>
          <w:rFonts w:ascii="Times New Roman" w:hAnsi="Times New Roman" w:cs="Times New Roman"/>
          <w:sz w:val="28"/>
          <w:szCs w:val="28"/>
        </w:rPr>
        <w:t xml:space="preserve">субсидий из бюджета Одинцовского </w:t>
      </w:r>
      <w:r w:rsidR="00A666FF" w:rsidRPr="009A02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761C" w:rsidRPr="009A0266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70198F" w:rsidRPr="009A0266">
        <w:rPr>
          <w:rFonts w:ascii="Times New Roman" w:hAnsi="Times New Roman" w:cs="Times New Roman"/>
          <w:sz w:val="28"/>
          <w:szCs w:val="28"/>
        </w:rPr>
        <w:t>асти на оказание финансовой поддержки общественным организациям</w:t>
      </w:r>
      <w:r w:rsidR="0057761C" w:rsidRPr="009A0266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Одинцовского </w:t>
      </w:r>
      <w:r w:rsidR="00E06181" w:rsidRPr="009A02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761C" w:rsidRPr="009A0266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="0057761C" w:rsidRPr="009A0266">
        <w:rPr>
          <w:rFonts w:ascii="Times New Roman" w:hAnsi="Times New Roman" w:cs="Times New Roman"/>
          <w:sz w:val="28"/>
          <w:szCs w:val="28"/>
        </w:rPr>
        <w:t>и утвердить её состав</w:t>
      </w:r>
      <w:r w:rsidR="00D97975" w:rsidRPr="009A0266">
        <w:rPr>
          <w:rFonts w:ascii="Times New Roman" w:hAnsi="Times New Roman" w:cs="Times New Roman"/>
          <w:sz w:val="28"/>
          <w:szCs w:val="28"/>
        </w:rPr>
        <w:t>:</w:t>
      </w:r>
    </w:p>
    <w:p w14:paraId="7CCE1B58" w14:textId="0EE27910" w:rsidR="00AC22EB" w:rsidRPr="00AC22EB" w:rsidRDefault="00FD3614" w:rsidP="00AC22EB">
      <w:pPr>
        <w:pStyle w:val="a3"/>
        <w:tabs>
          <w:tab w:val="left" w:pos="993"/>
          <w:tab w:val="left" w:pos="354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22EB">
        <w:rPr>
          <w:rFonts w:ascii="Times New Roman" w:hAnsi="Times New Roman" w:cs="Times New Roman"/>
          <w:sz w:val="28"/>
          <w:szCs w:val="28"/>
        </w:rPr>
        <w:t xml:space="preserve">Платонов А.И.               </w:t>
      </w:r>
      <w:r w:rsidR="00AC22EB" w:rsidRPr="00AC22EB">
        <w:rPr>
          <w:rFonts w:ascii="Times New Roman" w:hAnsi="Times New Roman" w:cs="Times New Roman"/>
          <w:sz w:val="28"/>
          <w:szCs w:val="28"/>
        </w:rPr>
        <w:t xml:space="preserve">- начальник Управления территориальной политики и </w:t>
      </w:r>
    </w:p>
    <w:p w14:paraId="09FBFD87" w14:textId="2742E149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2EB">
        <w:rPr>
          <w:rFonts w:ascii="Times New Roman" w:hAnsi="Times New Roman" w:cs="Times New Roman"/>
          <w:sz w:val="28"/>
          <w:szCs w:val="28"/>
        </w:rPr>
        <w:t xml:space="preserve">социальных коммуникаций Администрации </w:t>
      </w:r>
    </w:p>
    <w:p w14:paraId="2339CF94" w14:textId="4BC981D0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2EB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7BDD28B2" w14:textId="0C85EFAB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2EB">
        <w:rPr>
          <w:rFonts w:ascii="Times New Roman" w:hAnsi="Times New Roman" w:cs="Times New Roman"/>
          <w:sz w:val="28"/>
          <w:szCs w:val="28"/>
        </w:rPr>
        <w:t>Московской области,</w:t>
      </w:r>
    </w:p>
    <w:p w14:paraId="6E6F1CE3" w14:textId="09482434" w:rsidR="00AC22EB" w:rsidRPr="00AC22EB" w:rsidRDefault="00AC22EB" w:rsidP="00AC22EB">
      <w:pPr>
        <w:pStyle w:val="a3"/>
        <w:tabs>
          <w:tab w:val="left" w:pos="993"/>
          <w:tab w:val="left" w:pos="382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2EB"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комиссии;</w:t>
      </w:r>
    </w:p>
    <w:p w14:paraId="37B423C8" w14:textId="2FA19165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Виноградова В.Ю.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 xml:space="preserve"> - начальник отдела по работе с </w:t>
      </w:r>
      <w:proofErr w:type="gramStart"/>
      <w:r w:rsidRPr="00AC22EB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AC22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D781D" w14:textId="64539380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>объединениями и территориями Управления</w:t>
      </w:r>
    </w:p>
    <w:p w14:paraId="2985BCD0" w14:textId="754E7E19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 xml:space="preserve">территориальной политики и </w:t>
      </w:r>
      <w:proofErr w:type="gramStart"/>
      <w:r w:rsidRPr="00AC22EB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AC22E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0AA94DF5" w14:textId="5F4874CC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>коммуникаций Администрации Одинцовского</w:t>
      </w:r>
    </w:p>
    <w:p w14:paraId="1C20740B" w14:textId="79B5AFB7" w:rsidR="00AC22EB" w:rsidRPr="00AC22EB" w:rsidRDefault="00AC22EB" w:rsidP="00AC22EB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</w:t>
      </w:r>
    </w:p>
    <w:p w14:paraId="63994394" w14:textId="0B03A7E1" w:rsidR="00AC22EB" w:rsidRPr="006C7461" w:rsidRDefault="00AC22EB" w:rsidP="006C7461">
      <w:pPr>
        <w:pStyle w:val="a3"/>
        <w:tabs>
          <w:tab w:val="left" w:pos="993"/>
          <w:tab w:val="left" w:pos="36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C2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EB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комиссии;</w:t>
      </w:r>
    </w:p>
    <w:p w14:paraId="6FA69FEB" w14:textId="214B2152" w:rsidR="00FD3614" w:rsidRPr="00FD3614" w:rsidRDefault="00FD3614" w:rsidP="00AC22EB">
      <w:pPr>
        <w:pStyle w:val="a3"/>
        <w:tabs>
          <w:tab w:val="left" w:pos="993"/>
          <w:tab w:val="left" w:pos="354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Стародубова Н.А.       </w:t>
      </w:r>
      <w:r w:rsidR="00AC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3614">
        <w:rPr>
          <w:rFonts w:ascii="Times New Roman" w:hAnsi="Times New Roman" w:cs="Times New Roman"/>
          <w:sz w:val="28"/>
          <w:szCs w:val="28"/>
        </w:rPr>
        <w:t xml:space="preserve"> - начальник Управления бухгалтерского учета и </w:t>
      </w:r>
    </w:p>
    <w:p w14:paraId="6651F540" w14:textId="52169578" w:rsidR="00FD3614" w:rsidRPr="00FD3614" w:rsidRDefault="00FD3614" w:rsidP="00724204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74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отчетности – главный бухгалтер Администрации  </w:t>
      </w:r>
    </w:p>
    <w:p w14:paraId="713A9441" w14:textId="53183897" w:rsidR="00FD3614" w:rsidRPr="00FD3614" w:rsidRDefault="00FD3614" w:rsidP="00724204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C74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04A6293C" w14:textId="633FE49A" w:rsidR="009A0266" w:rsidRPr="006C7461" w:rsidRDefault="00FD3614" w:rsidP="006C7461">
      <w:pPr>
        <w:pStyle w:val="a3"/>
        <w:tabs>
          <w:tab w:val="left" w:pos="993"/>
          <w:tab w:val="left" w:pos="3544"/>
          <w:tab w:val="left" w:pos="36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                             Московской области;</w:t>
      </w:r>
    </w:p>
    <w:p w14:paraId="63AE37F5" w14:textId="73306ED5" w:rsidR="00FD3614" w:rsidRDefault="00FD3614" w:rsidP="009A0266">
      <w:pPr>
        <w:pStyle w:val="a3"/>
        <w:tabs>
          <w:tab w:val="left" w:pos="851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Л.Н.                 </w:t>
      </w:r>
      <w:r w:rsidR="00AC22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FD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D361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3614">
        <w:rPr>
          <w:rFonts w:ascii="Times New Roman" w:hAnsi="Times New Roman" w:cs="Times New Roman"/>
          <w:sz w:val="28"/>
          <w:szCs w:val="28"/>
        </w:rPr>
        <w:t xml:space="preserve"> Управления бухгалтерского </w:t>
      </w:r>
    </w:p>
    <w:p w14:paraId="0E866E99" w14:textId="1773D82F" w:rsidR="00FD3614" w:rsidRPr="00FD3614" w:rsidRDefault="00FD3614" w:rsidP="00FD3614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учета и </w:t>
      </w:r>
      <w:r w:rsidRPr="00FD3614">
        <w:rPr>
          <w:rFonts w:ascii="Times New Roman" w:hAnsi="Times New Roman" w:cs="Times New Roman"/>
          <w:sz w:val="28"/>
          <w:szCs w:val="28"/>
        </w:rPr>
        <w:t xml:space="preserve">отчетности Администрации  </w:t>
      </w:r>
    </w:p>
    <w:p w14:paraId="564D9C4D" w14:textId="1E3ED271" w:rsidR="00FD3614" w:rsidRPr="00FD3614" w:rsidRDefault="00FD3614" w:rsidP="00FD3614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361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</w:p>
    <w:p w14:paraId="69E8AFEE" w14:textId="07AAD9D6" w:rsidR="00FD3614" w:rsidRDefault="00FD3614" w:rsidP="00FD3614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3614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005356DD" w14:textId="1115BC12" w:rsidR="00FD3614" w:rsidRPr="00AC22EB" w:rsidRDefault="00AC22EB" w:rsidP="006C7461">
      <w:pPr>
        <w:tabs>
          <w:tab w:val="left" w:pos="567"/>
          <w:tab w:val="left" w:pos="851"/>
          <w:tab w:val="left" w:pos="354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3614" w:rsidRPr="00AC22EB">
        <w:rPr>
          <w:rFonts w:ascii="Times New Roman" w:hAnsi="Times New Roman" w:cs="Times New Roman"/>
          <w:sz w:val="28"/>
          <w:szCs w:val="28"/>
        </w:rPr>
        <w:t xml:space="preserve">Петроченкова Е.А.       </w:t>
      </w:r>
      <w:r w:rsidR="006C7461">
        <w:rPr>
          <w:rFonts w:ascii="Times New Roman" w:hAnsi="Times New Roman" w:cs="Times New Roman"/>
          <w:sz w:val="28"/>
          <w:szCs w:val="28"/>
        </w:rPr>
        <w:t xml:space="preserve">  </w:t>
      </w:r>
      <w:r w:rsidR="00FD3614" w:rsidRPr="00AC22EB">
        <w:rPr>
          <w:rFonts w:ascii="Times New Roman" w:hAnsi="Times New Roman" w:cs="Times New Roman"/>
          <w:sz w:val="28"/>
          <w:szCs w:val="28"/>
        </w:rPr>
        <w:t xml:space="preserve"> - </w:t>
      </w:r>
      <w:r w:rsidR="00591BB1" w:rsidRPr="00AC22EB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FD3614" w:rsidRPr="00AC22EB">
        <w:rPr>
          <w:rFonts w:ascii="Times New Roman" w:hAnsi="Times New Roman" w:cs="Times New Roman"/>
          <w:bCs/>
          <w:sz w:val="28"/>
          <w:szCs w:val="28"/>
        </w:rPr>
        <w:t xml:space="preserve"> Управления по  инвестициям </w:t>
      </w:r>
    </w:p>
    <w:p w14:paraId="2798E0E5" w14:textId="74484BFF" w:rsidR="00FD3614" w:rsidRPr="004E4698" w:rsidRDefault="00FD3614" w:rsidP="004E4698">
      <w:pPr>
        <w:pStyle w:val="a3"/>
        <w:tabs>
          <w:tab w:val="left" w:pos="3544"/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D30415">
        <w:rPr>
          <w:rFonts w:ascii="Times New Roman" w:hAnsi="Times New Roman" w:cs="Times New Roman"/>
          <w:bCs/>
          <w:sz w:val="28"/>
          <w:szCs w:val="28"/>
        </w:rPr>
        <w:t>и поддержке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6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EF8809E" w14:textId="37FC498A" w:rsidR="00FD3614" w:rsidRDefault="00FD3614" w:rsidP="006C7461">
      <w:pPr>
        <w:pStyle w:val="a3"/>
        <w:tabs>
          <w:tab w:val="left" w:pos="3686"/>
          <w:tab w:val="left" w:pos="765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74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0C8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CB61A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2F9AE80E" w14:textId="6E578C5D" w:rsidR="006A4E87" w:rsidRDefault="00FD3614" w:rsidP="006C74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6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0C8E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42B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746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7AAF38F" w14:textId="09DCB59D" w:rsidR="00C42B84" w:rsidRDefault="006C7461" w:rsidP="006C7461">
      <w:pPr>
        <w:tabs>
          <w:tab w:val="left" w:pos="567"/>
          <w:tab w:val="left" w:pos="709"/>
          <w:tab w:val="left" w:pos="993"/>
          <w:tab w:val="left" w:pos="2977"/>
          <w:tab w:val="left" w:pos="3544"/>
          <w:tab w:val="left" w:pos="3686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B84">
        <w:rPr>
          <w:rFonts w:ascii="Times New Roman" w:hAnsi="Times New Roman" w:cs="Times New Roman"/>
          <w:sz w:val="28"/>
          <w:szCs w:val="28"/>
        </w:rPr>
        <w:t xml:space="preserve">Зафиров Г.С.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BA5">
        <w:rPr>
          <w:rFonts w:ascii="Times New Roman" w:hAnsi="Times New Roman" w:cs="Times New Roman"/>
          <w:sz w:val="28"/>
          <w:szCs w:val="28"/>
        </w:rPr>
        <w:t xml:space="preserve"> </w:t>
      </w:r>
      <w:r w:rsidR="00C42B84">
        <w:rPr>
          <w:rFonts w:ascii="Times New Roman" w:hAnsi="Times New Roman" w:cs="Times New Roman"/>
          <w:sz w:val="28"/>
          <w:szCs w:val="28"/>
        </w:rPr>
        <w:t xml:space="preserve"> - </w:t>
      </w:r>
      <w:r w:rsidR="00DE3710">
        <w:rPr>
          <w:rFonts w:ascii="Times New Roman" w:hAnsi="Times New Roman" w:cs="Times New Roman"/>
          <w:sz w:val="28"/>
          <w:szCs w:val="28"/>
        </w:rPr>
        <w:t>заместитель</w:t>
      </w:r>
      <w:r w:rsidR="00C42B84">
        <w:rPr>
          <w:rFonts w:ascii="Times New Roman" w:hAnsi="Times New Roman" w:cs="Times New Roman"/>
          <w:sz w:val="28"/>
          <w:szCs w:val="28"/>
        </w:rPr>
        <w:t xml:space="preserve"> начальника отдела по работе с </w:t>
      </w:r>
    </w:p>
    <w:p w14:paraId="1030AD11" w14:textId="354F6B73" w:rsidR="004E0A94" w:rsidRDefault="00C42B8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A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общественными объединениями и территориями</w:t>
      </w:r>
      <w:r w:rsidR="004E0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F09D3" w14:textId="55F64895" w:rsidR="004E0A94" w:rsidRDefault="004E0A9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E0A94">
        <w:rPr>
          <w:rFonts w:ascii="Times New Roman" w:hAnsi="Times New Roman" w:cs="Times New Roman"/>
          <w:sz w:val="28"/>
          <w:szCs w:val="28"/>
        </w:rPr>
        <w:t>территориальной политики и</w:t>
      </w:r>
    </w:p>
    <w:p w14:paraId="22C5A4C7" w14:textId="3D4FAD2D" w:rsidR="004E0A94" w:rsidRDefault="004E0A9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социальных </w:t>
      </w:r>
      <w:r w:rsidRPr="004E0A94">
        <w:rPr>
          <w:rFonts w:ascii="Times New Roman" w:hAnsi="Times New Roman" w:cs="Times New Roman"/>
          <w:sz w:val="28"/>
          <w:szCs w:val="28"/>
        </w:rPr>
        <w:t xml:space="preserve">коммуникаций Администрации </w:t>
      </w:r>
    </w:p>
    <w:p w14:paraId="41921B4D" w14:textId="03CCD92C" w:rsidR="004E0A94" w:rsidRDefault="004E0A9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Pr="004E0A9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42A647D3" w14:textId="51907DCB" w:rsidR="00C42B84" w:rsidRDefault="004E0A9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0A94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F62745" w14:textId="7793C4E3" w:rsidR="006A4E87" w:rsidRDefault="004E0A94" w:rsidP="004E0A94">
      <w:pPr>
        <w:tabs>
          <w:tab w:val="left" w:pos="993"/>
          <w:tab w:val="left" w:pos="2977"/>
          <w:tab w:val="left" w:pos="3686"/>
          <w:tab w:val="left" w:pos="3969"/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B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D3614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14:paraId="0E94CC2A" w14:textId="30DBFC51" w:rsidR="000E074E" w:rsidRDefault="000E074E" w:rsidP="00532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8B09C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841CD9">
        <w:rPr>
          <w:rFonts w:ascii="Times New Roman" w:hAnsi="Times New Roman" w:cs="Times New Roman"/>
          <w:sz w:val="28"/>
          <w:szCs w:val="28"/>
        </w:rPr>
        <w:t>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DD388B" w14:textId="77777777" w:rsidR="003E19B3" w:rsidRPr="003E19B3" w:rsidRDefault="002006DA" w:rsidP="0053285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9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E19B3" w:rsidRPr="003E19B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Одинцовского городского округа Московской области </w:t>
      </w:r>
      <w:proofErr w:type="spellStart"/>
      <w:r w:rsidR="003E19B3" w:rsidRPr="003E19B3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3E19B3" w:rsidRPr="003E19B3">
        <w:rPr>
          <w:rFonts w:ascii="Times New Roman" w:hAnsi="Times New Roman" w:cs="Times New Roman"/>
          <w:sz w:val="28"/>
          <w:szCs w:val="28"/>
        </w:rPr>
        <w:t xml:space="preserve"> Р.В.</w:t>
      </w:r>
    </w:p>
    <w:p w14:paraId="633C0D5C" w14:textId="77777777" w:rsidR="00F4311B" w:rsidRPr="002006DA" w:rsidRDefault="00F4311B" w:rsidP="0060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9754A" w14:textId="77777777" w:rsidR="00F4311B" w:rsidRPr="002006DA" w:rsidRDefault="00F4311B" w:rsidP="0060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48657" w14:textId="4BFE749B" w:rsidR="006D2C1E" w:rsidRDefault="006D2C1E" w:rsidP="006D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006DA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="007242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="00480B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9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14:paraId="79CD099C" w14:textId="77777777" w:rsidR="007428DE" w:rsidRDefault="007428DE" w:rsidP="006D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27CC3" w14:textId="77777777" w:rsidR="006D2C1E" w:rsidRDefault="006D2C1E" w:rsidP="006D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E2CDE" w14:textId="77777777" w:rsidR="00724204" w:rsidRDefault="00724204" w:rsidP="006D2C1E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21FE148E" w14:textId="77777777" w:rsidR="00771BA1" w:rsidRDefault="00771BA1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D974D67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50812974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06203A76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7AEDCE8D" w14:textId="77777777" w:rsidR="004E4698" w:rsidRDefault="004E4698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1019FA5A" w14:textId="77777777" w:rsidR="004E4698" w:rsidRDefault="004E4698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1CA14970" w14:textId="77777777" w:rsidR="006C7461" w:rsidRDefault="006C7461" w:rsidP="00A3469E">
      <w:pPr>
        <w:tabs>
          <w:tab w:val="left" w:pos="3686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62CD7D71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00524214" w14:textId="77777777" w:rsidR="00992ECD" w:rsidRDefault="00992ECD" w:rsidP="009631F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5857D444" w14:textId="77777777" w:rsidR="00DF3D29" w:rsidRDefault="00DF3D29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B939EE6" w14:textId="77777777" w:rsidR="009631F1" w:rsidRDefault="009631F1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943CCAC" w14:textId="77777777" w:rsidR="009631F1" w:rsidRDefault="009631F1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90FCAB5" w14:textId="77777777" w:rsidR="009631F1" w:rsidRDefault="009631F1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DE074FF" w14:textId="77777777" w:rsidR="009631F1" w:rsidRDefault="009631F1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5CACD6D" w14:textId="77777777" w:rsidR="003C41C4" w:rsidRPr="003C41C4" w:rsidRDefault="003C41C4" w:rsidP="00CD1853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 w:rsidRPr="003C41C4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</w:t>
      </w:r>
    </w:p>
    <w:p w14:paraId="50378838" w14:textId="77777777" w:rsidR="003C41C4" w:rsidRPr="003C41C4" w:rsidRDefault="003C41C4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>к постановлению Администрации</w:t>
      </w:r>
    </w:p>
    <w:p w14:paraId="7D7199F7" w14:textId="633DBF8F" w:rsidR="003C41C4" w:rsidRPr="003C41C4" w:rsidRDefault="003C41C4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 xml:space="preserve">Одинцовского </w:t>
      </w:r>
      <w:r w:rsidR="006D2C1E">
        <w:rPr>
          <w:rFonts w:ascii="Times New Roman" w:eastAsia="Cambria" w:hAnsi="Times New Roman" w:cs="Times New Roman"/>
          <w:sz w:val="24"/>
          <w:szCs w:val="24"/>
        </w:rPr>
        <w:t>городского округа</w:t>
      </w:r>
    </w:p>
    <w:p w14:paraId="623A2E2A" w14:textId="60E638B6" w:rsidR="00F24927" w:rsidRPr="003C41C4" w:rsidRDefault="00C95CE5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от 13.04.2022 №1510</w:t>
      </w:r>
    </w:p>
    <w:p w14:paraId="48D47FF7" w14:textId="77777777" w:rsidR="00F24927" w:rsidRDefault="00F24927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2465F196" w14:textId="77777777" w:rsidR="00255DF8" w:rsidRDefault="00255DF8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9B28CAB" w14:textId="69DF69A5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>Извещение</w:t>
      </w:r>
    </w:p>
    <w:p w14:paraId="51CB841D" w14:textId="752A2A36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Администрации Одинцовского </w:t>
      </w:r>
      <w:r w:rsidR="00467821">
        <w:rPr>
          <w:rFonts w:ascii="Times New Roman" w:eastAsia="Cambria" w:hAnsi="Times New Roman" w:cs="Times New Roman"/>
          <w:b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 Московской области</w:t>
      </w:r>
    </w:p>
    <w:p w14:paraId="07984074" w14:textId="78CD260F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>о проведении конкурса по предоставлению субсидий</w:t>
      </w:r>
    </w:p>
    <w:p w14:paraId="76ED558A" w14:textId="73C88D94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из бюджета Одинцовского </w:t>
      </w:r>
      <w:r w:rsidR="001B7E6B" w:rsidRPr="001B7E6B">
        <w:rPr>
          <w:rFonts w:ascii="Times New Roman" w:eastAsia="Cambria" w:hAnsi="Times New Roman" w:cs="Times New Roman"/>
          <w:b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>Московской области общественным организациям, осуществляющим свою деятельность</w:t>
      </w:r>
    </w:p>
    <w:p w14:paraId="09F78034" w14:textId="0D66160E" w:rsid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на территории Одинцовского </w:t>
      </w:r>
      <w:r w:rsidR="00467821" w:rsidRPr="00467821">
        <w:rPr>
          <w:rFonts w:ascii="Times New Roman" w:eastAsia="Cambria" w:hAnsi="Times New Roman" w:cs="Times New Roman"/>
          <w:b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>Московской области</w:t>
      </w:r>
    </w:p>
    <w:p w14:paraId="5AC31612" w14:textId="77777777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76FE021C" w14:textId="74153EB0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В соответствии с Порядком предоставления субсидий из бюджета Одинцовского 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Московской области на оказание финансовой поддержки общественным организациям, осуществляющим свою деятельность на территории Одинцовского </w:t>
      </w:r>
      <w:r w:rsidR="00467821" w:rsidRPr="00467821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Московской области (далее - Порядок), утвержденным постановлением Администрации Одинцовского </w:t>
      </w:r>
      <w:r w:rsidR="00467821" w:rsidRPr="00467821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="00F20CEC">
        <w:rPr>
          <w:rFonts w:ascii="Times New Roman" w:eastAsia="Cambria" w:hAnsi="Times New Roman" w:cs="Times New Roman"/>
          <w:sz w:val="28"/>
          <w:szCs w:val="28"/>
        </w:rPr>
        <w:t>Московской области от 25.07.2019 № 74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, Администрация Одинцовского </w:t>
      </w:r>
      <w:r w:rsidR="00F20CEC" w:rsidRPr="00F20CEC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 (далее – Администрация) объявляет откр</w:t>
      </w:r>
      <w:r w:rsidR="00532856">
        <w:rPr>
          <w:rFonts w:ascii="Times New Roman" w:eastAsia="Cambria" w:hAnsi="Times New Roman" w:cs="Times New Roman"/>
          <w:sz w:val="28"/>
          <w:szCs w:val="28"/>
        </w:rPr>
        <w:t xml:space="preserve">ытый конкурс по предоставлению </w:t>
      </w:r>
      <w:r w:rsidRPr="003C41C4">
        <w:rPr>
          <w:rFonts w:ascii="Times New Roman" w:eastAsia="Cambria" w:hAnsi="Times New Roman" w:cs="Times New Roman"/>
          <w:sz w:val="28"/>
          <w:szCs w:val="28"/>
        </w:rPr>
        <w:t>субсидий общественным организациям, осуществляющим свою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деятельность на территории Одинцовского </w:t>
      </w:r>
      <w:r w:rsidR="00745ABC" w:rsidRPr="00745ABC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 (далее - Конкурс). Организатор конкурса – Управление территориальной политики и социальных коммуникаций.</w:t>
      </w:r>
    </w:p>
    <w:p w14:paraId="09A3E75C" w14:textId="75E55A1C" w:rsidR="003C41C4" w:rsidRPr="003C41C4" w:rsidRDefault="008B02F0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 xml:space="preserve">Прием заявок </w:t>
      </w:r>
      <w:r w:rsidR="00A077C1">
        <w:rPr>
          <w:rFonts w:ascii="Times New Roman" w:eastAsia="Cambria" w:hAnsi="Times New Roman" w:cs="Times New Roman"/>
          <w:sz w:val="28"/>
          <w:szCs w:val="28"/>
        </w:rPr>
        <w:t>осуществляется с 11 по 27 мая 2022</w:t>
      </w:r>
      <w:r w:rsidR="001B7E6B" w:rsidRPr="00BA0AEA">
        <w:rPr>
          <w:rFonts w:ascii="Times New Roman" w:eastAsia="Cambria" w:hAnsi="Times New Roman" w:cs="Times New Roman"/>
          <w:sz w:val="28"/>
          <w:szCs w:val="28"/>
        </w:rPr>
        <w:t xml:space="preserve"> г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 xml:space="preserve">. включительно, </w:t>
      </w:r>
      <w:r w:rsidR="00F95FEA">
        <w:rPr>
          <w:rFonts w:ascii="Times New Roman" w:eastAsia="Cambria" w:hAnsi="Times New Roman" w:cs="Times New Roman"/>
          <w:sz w:val="28"/>
          <w:szCs w:val="28"/>
        </w:rPr>
        <w:t xml:space="preserve">                    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 xml:space="preserve">с понедельника </w:t>
      </w:r>
      <w:r w:rsidR="00BA0AEA">
        <w:rPr>
          <w:rFonts w:ascii="Times New Roman" w:eastAsia="Cambria" w:hAnsi="Times New Roman" w:cs="Times New Roman"/>
          <w:sz w:val="28"/>
          <w:szCs w:val="28"/>
        </w:rPr>
        <w:t>по четв</w:t>
      </w:r>
      <w:r w:rsidR="00685E8D">
        <w:rPr>
          <w:rFonts w:ascii="Times New Roman" w:eastAsia="Cambria" w:hAnsi="Times New Roman" w:cs="Times New Roman"/>
          <w:sz w:val="28"/>
          <w:szCs w:val="28"/>
        </w:rPr>
        <w:t xml:space="preserve">ерг 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>с 9.00 до 18.0</w:t>
      </w:r>
      <w:r w:rsidR="00A077C1">
        <w:rPr>
          <w:rFonts w:ascii="Times New Roman" w:eastAsia="Cambria" w:hAnsi="Times New Roman" w:cs="Times New Roman"/>
          <w:sz w:val="28"/>
          <w:szCs w:val="28"/>
        </w:rPr>
        <w:t>0 часов и в пятницу с 9.00 до 15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>.30 часов по адресу:</w:t>
      </w:r>
      <w:r w:rsidR="001B7E6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C41C4" w:rsidRPr="003C41C4">
        <w:rPr>
          <w:rFonts w:ascii="Times New Roman" w:eastAsia="Cambria" w:hAnsi="Times New Roman" w:cs="Times New Roman"/>
          <w:sz w:val="28"/>
          <w:szCs w:val="28"/>
        </w:rPr>
        <w:t xml:space="preserve">г. Одинцово, ул. </w:t>
      </w:r>
      <w:r w:rsidR="00915382">
        <w:rPr>
          <w:rFonts w:ascii="Times New Roman" w:eastAsia="Cambria" w:hAnsi="Times New Roman" w:cs="Times New Roman"/>
          <w:sz w:val="28"/>
          <w:szCs w:val="28"/>
        </w:rPr>
        <w:t>Маршала Жукова, д. 28</w:t>
      </w:r>
      <w:r w:rsidR="00A077C1">
        <w:rPr>
          <w:rFonts w:ascii="Times New Roman" w:eastAsia="Cambria" w:hAnsi="Times New Roman" w:cs="Times New Roman"/>
          <w:sz w:val="28"/>
          <w:szCs w:val="28"/>
        </w:rPr>
        <w:t>, 4 этаж</w:t>
      </w:r>
      <w:r w:rsidR="003C41C4" w:rsidRPr="003C41C4">
        <w:rPr>
          <w:rFonts w:ascii="Times New Roman" w:eastAsia="Cambria" w:hAnsi="Times New Roman" w:cs="Times New Roman"/>
          <w:sz w:val="28"/>
          <w:szCs w:val="28"/>
        </w:rPr>
        <w:t>, отдел по работе с общественными объединениями и территориями Управления территориальной политики и социальных коммуникаций.</w:t>
      </w:r>
      <w:proofErr w:type="gramEnd"/>
      <w:r w:rsidR="003C41C4" w:rsidRPr="003C41C4">
        <w:rPr>
          <w:rFonts w:ascii="Times New Roman" w:eastAsia="Cambria" w:hAnsi="Times New Roman" w:cs="Times New Roman"/>
          <w:sz w:val="28"/>
          <w:szCs w:val="28"/>
        </w:rPr>
        <w:t xml:space="preserve"> Контактный телефон: </w:t>
      </w:r>
      <w:r w:rsidR="00A077C1" w:rsidRPr="00A077C1">
        <w:rPr>
          <w:rFonts w:ascii="Times New Roman" w:eastAsia="Cambria" w:hAnsi="Times New Roman" w:cs="Times New Roman"/>
          <w:sz w:val="28"/>
          <w:szCs w:val="28"/>
        </w:rPr>
        <w:t>+7 495 181-90-00 доб. 4433</w:t>
      </w:r>
      <w:r w:rsidR="005541A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3C41C4" w:rsidRPr="003C41C4">
        <w:rPr>
          <w:rFonts w:ascii="Times New Roman" w:eastAsia="Cambria" w:hAnsi="Times New Roman" w:cs="Times New Roman"/>
          <w:sz w:val="28"/>
          <w:szCs w:val="28"/>
        </w:rPr>
        <w:t>Лукьянова Татьяна Владимировна.</w:t>
      </w:r>
    </w:p>
    <w:p w14:paraId="6FEF5936" w14:textId="5154E9F5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Объем средств бюджета, предусмотренный на пред</w:t>
      </w:r>
      <w:r w:rsidR="0051082A">
        <w:rPr>
          <w:rFonts w:ascii="Times New Roman" w:eastAsia="Cambria" w:hAnsi="Times New Roman" w:cs="Times New Roman"/>
          <w:sz w:val="28"/>
          <w:szCs w:val="28"/>
        </w:rPr>
        <w:t>оставление субсидий, составляет 1 25</w:t>
      </w:r>
      <w:r w:rsidR="005A259C">
        <w:rPr>
          <w:rFonts w:ascii="Times New Roman" w:eastAsia="Cambria" w:hAnsi="Times New Roman" w:cs="Times New Roman"/>
          <w:sz w:val="28"/>
          <w:szCs w:val="28"/>
        </w:rPr>
        <w:t>0 000 (</w:t>
      </w:r>
      <w:r w:rsidR="0051082A">
        <w:rPr>
          <w:rFonts w:ascii="Times New Roman" w:eastAsia="Cambria" w:hAnsi="Times New Roman" w:cs="Times New Roman"/>
          <w:sz w:val="28"/>
          <w:szCs w:val="28"/>
        </w:rPr>
        <w:t>Один миллион двести пятьдесят тысяч</w:t>
      </w:r>
      <w:r w:rsidRPr="003C41C4">
        <w:rPr>
          <w:rFonts w:ascii="Times New Roman" w:eastAsia="Cambria" w:hAnsi="Times New Roman" w:cs="Times New Roman"/>
          <w:sz w:val="28"/>
          <w:szCs w:val="28"/>
        </w:rPr>
        <w:t>) рублей.</w:t>
      </w:r>
    </w:p>
    <w:p w14:paraId="4C3E4D93" w14:textId="1B375360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Субсидия предоставляется с целью поддержки  деятельности общественных организаций, зарегистрированных в Одинцовском </w:t>
      </w:r>
      <w:r w:rsidR="00961239">
        <w:rPr>
          <w:rFonts w:ascii="Times New Roman" w:eastAsia="Cambria" w:hAnsi="Times New Roman" w:cs="Times New Roman"/>
          <w:sz w:val="28"/>
          <w:szCs w:val="28"/>
        </w:rPr>
        <w:t>городском округе</w:t>
      </w:r>
      <w:r w:rsidR="00961239" w:rsidRPr="009612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области.</w:t>
      </w:r>
    </w:p>
    <w:p w14:paraId="0D32DC0B" w14:textId="4B8A7119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Для получения субсидии общественные организации, зарегистрированные и осуществляющие свою деятельность на территории Одинцовского </w:t>
      </w:r>
      <w:r w:rsidR="00961239" w:rsidRPr="00961239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области, обращаются с письмом на получение субсидии (Заявка) в Администрацию и прилагают следующие документы:</w:t>
      </w:r>
    </w:p>
    <w:p w14:paraId="2AE70F1A" w14:textId="2DDA7C5B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Копии учредительных документов (устав, положение).</w:t>
      </w:r>
    </w:p>
    <w:p w14:paraId="7D3B1309" w14:textId="319246B5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Копию свидетельства о государственной регистрации юридического лица.</w:t>
      </w:r>
    </w:p>
    <w:p w14:paraId="5E56421E" w14:textId="2B565B20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свидетельства о постановке организации на налоговый учет.</w:t>
      </w:r>
    </w:p>
    <w:p w14:paraId="2E3370DC" w14:textId="11218C42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Копии документов, подтверждающих полномочия лиц, подписывающих письмо.</w:t>
      </w:r>
    </w:p>
    <w:p w14:paraId="067D7A59" w14:textId="6A017C32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общественной организации без доверенности, для лица, осуществляющего ведение бухгалтерского учета в общественной организации.</w:t>
      </w:r>
    </w:p>
    <w:p w14:paraId="16CB5451" w14:textId="321A9731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Копию приказа о приеме на работу либо копию договора на оказание услуг по ведению бухгалтерского учета.</w:t>
      </w:r>
    </w:p>
    <w:p w14:paraId="116E72CF" w14:textId="21A00356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Документ, подтверждающий численный состав членов общественной организации, осуществляющей свою деятельность на территории Одинцовского городского округа Московской области.</w:t>
      </w:r>
    </w:p>
    <w:p w14:paraId="55371855" w14:textId="1EF5EFDF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Информационную справку о деятельности общественной организации за год, предшествующий году предоставления субсидии, и плановых значениях деятельности общественной организации в текущем финансовом году.</w:t>
      </w:r>
    </w:p>
    <w:p w14:paraId="3DAD6A5E" w14:textId="69A443B1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Выписку из Единого государственного реестра юридических лиц.</w:t>
      </w:r>
    </w:p>
    <w:p w14:paraId="40D66ACB" w14:textId="417E2777" w:rsidR="00CC3D73" w:rsidRPr="00CC3D73" w:rsidRDefault="00CC3D73" w:rsidP="00CC3D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Оригинал справки об исполнении налогоплательщиком обязанности по уплате налогов, сборов, пеней, штрафов, процентов, полученной не ранее чем за один месяц до даты окончания приема заявок.</w:t>
      </w:r>
    </w:p>
    <w:p w14:paraId="7CCBD4FE" w14:textId="10225490" w:rsidR="00CC3D73" w:rsidRPr="00CC3D73" w:rsidRDefault="00A80345" w:rsidP="00CC3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73"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Согласие на осуществление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14:paraId="36540A27" w14:textId="0FFD8D8A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CA81D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Копии представленных документов удостоверяются подписью руководителя и печатью общественной организации.</w:t>
      </w:r>
    </w:p>
    <w:p w14:paraId="333A1536" w14:textId="77777777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К заявке могут прилагаться дополнительные материалы: рекомендательные письма, статьи, копии дипломов, благодарственных писем, фотографии, иные документы и информационные материалы по усмотрению соискателя субсидии.</w:t>
      </w:r>
    </w:p>
    <w:p w14:paraId="564C86B1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Условия предоставления субсидии:   </w:t>
      </w:r>
    </w:p>
    <w:p w14:paraId="50D8187B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1. государственная регистрация общественной организации в качестве юридического лица;</w:t>
      </w:r>
    </w:p>
    <w:p w14:paraId="04B9500E" w14:textId="13837CEB" w:rsidR="003C41C4" w:rsidRPr="003C41C4" w:rsidRDefault="003C41C4" w:rsidP="00FB352C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2. отсутствие в составе учредителей общественной организации партий, политических общественных движений, религиозных организаций;</w:t>
      </w:r>
    </w:p>
    <w:p w14:paraId="5440DE49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регистрация общественной организации в качестве налогоплательщика в Межрайонной ИФНС России по Московской области №22;</w:t>
      </w:r>
    </w:p>
    <w:p w14:paraId="579C6F02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                   </w:t>
      </w:r>
    </w:p>
    <w:p w14:paraId="275B8D6C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5. отсутствие у получателей субсидий просроченной  задолженности по возврату в местный бюджет субсидий, бюджетных инвестиций, </w:t>
      </w: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>предоставленных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местным бюджетом;</w:t>
      </w:r>
    </w:p>
    <w:p w14:paraId="7E4D3F13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6. отсутствие процедуры ликвидации, банкротства, открытия конкурсного производства, приостановления деятельности общественной организации;</w:t>
      </w:r>
    </w:p>
    <w:p w14:paraId="7479A9BF" w14:textId="64861A54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7. осуществление общественной организацией деятельности на территории Одинцовского </w:t>
      </w:r>
      <w:r w:rsidR="00AA69D1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области;</w:t>
      </w:r>
    </w:p>
    <w:p w14:paraId="7A71E950" w14:textId="206AAD9D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8. реализация общественной организацией социально значимых программ и проектов на территории Одинцовского </w:t>
      </w:r>
      <w:r w:rsidR="003175AD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области; </w:t>
      </w:r>
    </w:p>
    <w:p w14:paraId="3A4AF22D" w14:textId="266CEB8F" w:rsidR="003C41C4" w:rsidRPr="003C41C4" w:rsidRDefault="003C41C4" w:rsidP="003C41C4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>9.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зоны) в отношении таких юридических лиц, в совок</w:t>
      </w:r>
      <w:r>
        <w:rPr>
          <w:rFonts w:ascii="Times New Roman" w:eastAsia="Cambria" w:hAnsi="Times New Roman" w:cs="Times New Roman"/>
          <w:sz w:val="28"/>
          <w:szCs w:val="28"/>
        </w:rPr>
        <w:t>упности превышает 50 процентов.</w:t>
      </w:r>
    </w:p>
    <w:p w14:paraId="68398A94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Субсидия, предоставляемая общественной организации, имеет целевое назначение и может быть использована исключительно </w:t>
      </w: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>на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>:</w:t>
      </w:r>
    </w:p>
    <w:p w14:paraId="02862EA1" w14:textId="45AD689F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1. поощрение актива общественной организации за активное участие в общественной жизни Одинцовского </w:t>
      </w:r>
      <w:r w:rsidR="003175AD" w:rsidRPr="003175AD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области;</w:t>
      </w:r>
    </w:p>
    <w:p w14:paraId="70B7885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2. оказание материальной помощи; </w:t>
      </w:r>
    </w:p>
    <w:p w14:paraId="4BF55D4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3. расходы на проведение культурно-массовых мероприятий, в </w:t>
      </w:r>
      <w:proofErr w:type="spellStart"/>
      <w:r w:rsidRPr="003C41C4">
        <w:rPr>
          <w:rFonts w:ascii="Times New Roman" w:eastAsia="Cambria" w:hAnsi="Times New Roman" w:cs="Times New Roman"/>
          <w:sz w:val="28"/>
          <w:szCs w:val="28"/>
        </w:rPr>
        <w:t>т.ч</w:t>
      </w:r>
      <w:proofErr w:type="spellEnd"/>
      <w:r w:rsidRPr="003C41C4">
        <w:rPr>
          <w:rFonts w:ascii="Times New Roman" w:eastAsia="Cambria" w:hAnsi="Times New Roman" w:cs="Times New Roman"/>
          <w:sz w:val="28"/>
          <w:szCs w:val="28"/>
        </w:rPr>
        <w:t>. на работу с молодежью, поисковыми отрядами, спортивными клубами, школьными музеями;</w:t>
      </w:r>
    </w:p>
    <w:p w14:paraId="1F07384B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приобретение оргтехники, в </w:t>
      </w:r>
      <w:proofErr w:type="spellStart"/>
      <w:r w:rsidRPr="003C41C4">
        <w:rPr>
          <w:rFonts w:ascii="Times New Roman" w:eastAsia="Cambria" w:hAnsi="Times New Roman" w:cs="Times New Roman"/>
          <w:sz w:val="28"/>
          <w:szCs w:val="28"/>
        </w:rPr>
        <w:t>т.ч</w:t>
      </w:r>
      <w:proofErr w:type="spellEnd"/>
      <w:r w:rsidRPr="003C41C4">
        <w:rPr>
          <w:rFonts w:ascii="Times New Roman" w:eastAsia="Cambria" w:hAnsi="Times New Roman" w:cs="Times New Roman"/>
          <w:sz w:val="28"/>
          <w:szCs w:val="28"/>
        </w:rPr>
        <w:t>. персональных компьютеров;</w:t>
      </w:r>
    </w:p>
    <w:p w14:paraId="73075921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5. приобретение  </w:t>
      </w:r>
      <w:proofErr w:type="spellStart"/>
      <w:r w:rsidRPr="003C41C4">
        <w:rPr>
          <w:rFonts w:ascii="Times New Roman" w:eastAsia="Cambria" w:hAnsi="Times New Roman" w:cs="Times New Roman"/>
          <w:sz w:val="28"/>
          <w:szCs w:val="28"/>
        </w:rPr>
        <w:t>видеопрезентационного</w:t>
      </w:r>
      <w:proofErr w:type="spell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оборудования;</w:t>
      </w:r>
    </w:p>
    <w:p w14:paraId="7BF3368E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6. приобретение расходных материалов; </w:t>
      </w:r>
    </w:p>
    <w:p w14:paraId="3C80D142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7. оплату коммунальных услуг и расходов на содержание зданий и помещений, используемых общественными объединениями (в том числе на погашение кредиторской задолженности).</w:t>
      </w:r>
    </w:p>
    <w:p w14:paraId="5D0AA44E" w14:textId="103F3848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Использование субсидии на иные цели признается нецелевым использов</w:t>
      </w:r>
      <w:r>
        <w:rPr>
          <w:rFonts w:ascii="Times New Roman" w:eastAsia="Cambria" w:hAnsi="Times New Roman" w:cs="Times New Roman"/>
          <w:sz w:val="28"/>
          <w:szCs w:val="28"/>
        </w:rPr>
        <w:t>анием.</w:t>
      </w:r>
    </w:p>
    <w:p w14:paraId="7C4E1AE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Для участия в Конкурсе допускаются заявки, поступившие в установленный извещением срок. Заявки, поступившие позже установленной даты окончания их приема, не допускаются к участию в конкурсе и возвращаются организациям. </w:t>
      </w:r>
    </w:p>
    <w:p w14:paraId="5B69FBB5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>Недостатки, обнаруженные в заявке и приложенных к ней документах, должны быть устранены в срок не позднее 5 (Пяти) рабочих дней после окончания приема заявок.</w:t>
      </w:r>
    </w:p>
    <w:p w14:paraId="0BEA442C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Заявка представляется организатору Конкурса непосредственно или направляется почтовым отправлением на бумажном и электронном носителях. </w:t>
      </w:r>
      <w:r w:rsidRPr="003175AD">
        <w:rPr>
          <w:rFonts w:ascii="Times New Roman" w:eastAsia="Cambria" w:hAnsi="Times New Roman" w:cs="Times New Roman"/>
          <w:sz w:val="28"/>
          <w:szCs w:val="28"/>
        </w:rPr>
        <w:t>Заявка на бумажном носителе должна быть прошита и скреплена печатью общественной организации.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 </w:t>
      </w:r>
    </w:p>
    <w:p w14:paraId="3545F14D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Поданные на конкурс материалы не возвращаются.</w:t>
      </w:r>
    </w:p>
    <w:p w14:paraId="5746DBFB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Рассмотрение заявок, определение участников конкурса, оценка представленных документов и подведение итогов конкурса относится к компетенции Конкурсной комиссии. Процедуру оценки конкурсных заявок (проверка представленных соискателем субсидии документов и допуск их к конкурсу) в течение 20 (Двадцати) рабочих дней определяет конкурсная комиссия. Победители конкурса определяются Конкурсной комиссией большинством  голосов, исходя из следующих критериев:</w:t>
      </w:r>
    </w:p>
    <w:p w14:paraId="5472113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1. соответствие представленных на конкурс документов списку запрашиваемых документов;</w:t>
      </w:r>
    </w:p>
    <w:p w14:paraId="370A3295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2.  обоснованность финансовых затрат, приведенных в заявке, с точки зрения объема деятельности общественной организации и предполагаемых результатов этой деятельности;     </w:t>
      </w:r>
    </w:p>
    <w:p w14:paraId="1D43574C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 актуальность и социальная значимость заявленных финансовых затрат;</w:t>
      </w:r>
    </w:p>
    <w:p w14:paraId="3B78B7EE" w14:textId="4963313A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4.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эффективность – достижение практических результатов в соответствии с затраченными ресурсами; </w:t>
      </w:r>
    </w:p>
    <w:p w14:paraId="2134FD94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5. ориентация на решение социальных проблем</w:t>
      </w:r>
    </w:p>
    <w:p w14:paraId="1C0C55D9" w14:textId="35E6D10D" w:rsidR="003C41C4" w:rsidRPr="003C41C4" w:rsidRDefault="003C41C4" w:rsidP="003C41C4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6. своевременность и полнота представления общественной организацией отчетных документов по ранее заключенным договорам (при н</w:t>
      </w:r>
      <w:r>
        <w:rPr>
          <w:rFonts w:ascii="Times New Roman" w:eastAsia="Cambria" w:hAnsi="Times New Roman" w:cs="Times New Roman"/>
          <w:sz w:val="28"/>
          <w:szCs w:val="28"/>
        </w:rPr>
        <w:t>аличии).</w:t>
      </w:r>
    </w:p>
    <w:p w14:paraId="20462B71" w14:textId="5CEABB91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Список победителей конкурса утверждается Постановлением  Администрации. С победителями конкурса в течение 15 (Пятнадцати) рабочих дней со дня объявления результатов конкурса заключается Соглашение о предоставлении субсидии. Предоставление субсидии осуществляется в безналичной форме путем перечисления денежных средств на расчетный счет общественной организации, в соответствии с условиями Соглашения. Получатель с</w:t>
      </w:r>
      <w:r w:rsidR="00A077C1">
        <w:rPr>
          <w:rFonts w:ascii="Times New Roman" w:eastAsia="Cambria" w:hAnsi="Times New Roman" w:cs="Times New Roman"/>
          <w:sz w:val="28"/>
          <w:szCs w:val="28"/>
        </w:rPr>
        <w:t>убсидии в срок до 10 ноября 2022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года представляет в Администрацию финансовый отчет об использовании средств субсидии с приложением заверенных копий финансовых документов, подтверждающих произведенные расходы, и аналитический отчет.</w:t>
      </w:r>
    </w:p>
    <w:p w14:paraId="3EFD5E13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Основания для отказа в предоставлении субсидии общественной организации:</w:t>
      </w:r>
    </w:p>
    <w:p w14:paraId="190ED872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1. представление общественной организацией требуемых документов не в полном объеме;</w:t>
      </w:r>
    </w:p>
    <w:p w14:paraId="69924336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>2. представление общественной организацией документов, содержащих недостоверную информацию;</w:t>
      </w:r>
    </w:p>
    <w:p w14:paraId="2B29587E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несоблюдение общественной организацией условий предоставления субсидии;</w:t>
      </w:r>
    </w:p>
    <w:p w14:paraId="6C34A67F" w14:textId="3EDBA2B7" w:rsidR="003C41C4" w:rsidRPr="003C41C4" w:rsidRDefault="003C41C4" w:rsidP="00856E36">
      <w:pPr>
        <w:tabs>
          <w:tab w:val="left" w:pos="7655"/>
        </w:tabs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</w:t>
      </w:r>
      <w:r w:rsidR="00856E36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невозврат неизрасходованных средств, предоставленных в форме субсидии, в бюджет Одинцовского </w:t>
      </w:r>
      <w:r w:rsidR="00097215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 по предыдущим Соглашениям;</w:t>
      </w:r>
    </w:p>
    <w:p w14:paraId="3AE45657" w14:textId="77777777" w:rsidR="003C41C4" w:rsidRPr="003C41C4" w:rsidRDefault="003C41C4" w:rsidP="003C41C4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5. ненадлежащее исполнение общественной организацией обязательств, предусмотренных Соглашением.</w:t>
      </w:r>
    </w:p>
    <w:p w14:paraId="64D1195A" w14:textId="30C18092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В случае нецелевого использования выделенной субсидии, либо предоставления недостоверных сведений, повлекших излишнее субсидирование, субсидия за период, в котором допущено нарушение, подлежит возврату общественной организацией в муниципальный бюджет, в течение 10 календарных дней с момента получения требования о возврате субсидии, выставленного Администрацией.</w:t>
      </w:r>
    </w:p>
    <w:p w14:paraId="0C124D32" w14:textId="77777777" w:rsidR="003C41C4" w:rsidRPr="003C41C4" w:rsidRDefault="003C41C4" w:rsidP="003C41C4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48879ED0" w14:textId="77777777" w:rsidR="00A077C1" w:rsidRPr="00A077C1" w:rsidRDefault="00A077C1" w:rsidP="00A077C1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7C1">
        <w:rPr>
          <w:rFonts w:ascii="Times New Roman" w:eastAsia="Arial" w:hAnsi="Times New Roman" w:cs="Times New Roman"/>
          <w:sz w:val="28"/>
          <w:szCs w:val="28"/>
          <w:lang w:eastAsia="ru-RU"/>
        </w:rPr>
        <w:t>Начальник</w:t>
      </w:r>
    </w:p>
    <w:p w14:paraId="15E4633D" w14:textId="77777777" w:rsidR="00A077C1" w:rsidRPr="00A077C1" w:rsidRDefault="00A077C1" w:rsidP="00A077C1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7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Управления территориальной политики </w:t>
      </w:r>
    </w:p>
    <w:p w14:paraId="748C4A22" w14:textId="75BFCE2F" w:rsidR="003E5AB0" w:rsidRPr="003E5AB0" w:rsidRDefault="00A077C1" w:rsidP="00A077C1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7C1">
        <w:rPr>
          <w:rFonts w:ascii="Times New Roman" w:eastAsia="Arial" w:hAnsi="Times New Roman" w:cs="Times New Roman"/>
          <w:sz w:val="28"/>
          <w:szCs w:val="28"/>
          <w:lang w:eastAsia="ru-RU"/>
        </w:rPr>
        <w:t>и социальных коммуникаций                                                                      А.И. Платонов</w:t>
      </w:r>
      <w:r w:rsidR="003E5AB0" w:rsidRPr="003E5AB0">
        <w:rPr>
          <w:rFonts w:ascii="Arial" w:eastAsia="Arial" w:hAnsi="Arial" w:cs="Times New Roman"/>
          <w:lang w:eastAsia="ru-RU"/>
        </w:rPr>
        <w:t xml:space="preserve">                                                                      </w:t>
      </w:r>
    </w:p>
    <w:p w14:paraId="4504DDEF" w14:textId="77777777" w:rsidR="003E5AB0" w:rsidRPr="003E5AB0" w:rsidRDefault="003E5AB0" w:rsidP="003E5AB0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B3E09B7" w14:textId="77777777" w:rsidR="00F24927" w:rsidRDefault="00F24927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64D3BA9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BF6BB2F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377A60F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4D96F7B" w14:textId="77777777" w:rsidR="006D6975" w:rsidRDefault="006D6975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33DC2D41" w14:textId="77777777" w:rsidR="007E50CA" w:rsidRDefault="007E50CA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FA642F6" w14:textId="77777777" w:rsidR="007E50CA" w:rsidRPr="00F24927" w:rsidRDefault="007E50CA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601A9625" w14:textId="77777777" w:rsidR="00F24927" w:rsidRDefault="00F24927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F24927" w:rsidSect="00791A4B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350B"/>
    <w:rsid w:val="00016429"/>
    <w:rsid w:val="00024D74"/>
    <w:rsid w:val="0005758E"/>
    <w:rsid w:val="00081A75"/>
    <w:rsid w:val="000837DB"/>
    <w:rsid w:val="00095960"/>
    <w:rsid w:val="00097215"/>
    <w:rsid w:val="000A71A9"/>
    <w:rsid w:val="000C19A9"/>
    <w:rsid w:val="000C6B82"/>
    <w:rsid w:val="000D47E1"/>
    <w:rsid w:val="000D4B64"/>
    <w:rsid w:val="000E074E"/>
    <w:rsid w:val="000E6C13"/>
    <w:rsid w:val="000F7E87"/>
    <w:rsid w:val="00103C15"/>
    <w:rsid w:val="00106C6A"/>
    <w:rsid w:val="0011391C"/>
    <w:rsid w:val="001653D6"/>
    <w:rsid w:val="0019244E"/>
    <w:rsid w:val="001B7E6B"/>
    <w:rsid w:val="002006DA"/>
    <w:rsid w:val="00202E55"/>
    <w:rsid w:val="002041A5"/>
    <w:rsid w:val="002429B2"/>
    <w:rsid w:val="00255DF8"/>
    <w:rsid w:val="00265527"/>
    <w:rsid w:val="002B72BE"/>
    <w:rsid w:val="002C3465"/>
    <w:rsid w:val="002D0E9D"/>
    <w:rsid w:val="002D3D90"/>
    <w:rsid w:val="002F05EA"/>
    <w:rsid w:val="002F233D"/>
    <w:rsid w:val="002F72CE"/>
    <w:rsid w:val="003175AD"/>
    <w:rsid w:val="00330509"/>
    <w:rsid w:val="00331475"/>
    <w:rsid w:val="00345234"/>
    <w:rsid w:val="00354929"/>
    <w:rsid w:val="00366ED1"/>
    <w:rsid w:val="00386377"/>
    <w:rsid w:val="00392827"/>
    <w:rsid w:val="00397A4D"/>
    <w:rsid w:val="003A2F57"/>
    <w:rsid w:val="003B2A42"/>
    <w:rsid w:val="003B474B"/>
    <w:rsid w:val="003C41C4"/>
    <w:rsid w:val="003C67F7"/>
    <w:rsid w:val="003D7689"/>
    <w:rsid w:val="003D7980"/>
    <w:rsid w:val="003E19B3"/>
    <w:rsid w:val="003E5AB0"/>
    <w:rsid w:val="0044442F"/>
    <w:rsid w:val="00445776"/>
    <w:rsid w:val="00467821"/>
    <w:rsid w:val="00480B6C"/>
    <w:rsid w:val="00480BA5"/>
    <w:rsid w:val="004A38FD"/>
    <w:rsid w:val="004D0072"/>
    <w:rsid w:val="004E0A94"/>
    <w:rsid w:val="004E3023"/>
    <w:rsid w:val="004E4698"/>
    <w:rsid w:val="004F6FD6"/>
    <w:rsid w:val="00505A7B"/>
    <w:rsid w:val="0051082A"/>
    <w:rsid w:val="005127FF"/>
    <w:rsid w:val="00532856"/>
    <w:rsid w:val="00537DBD"/>
    <w:rsid w:val="005442A6"/>
    <w:rsid w:val="005446AD"/>
    <w:rsid w:val="005541A6"/>
    <w:rsid w:val="00573AA7"/>
    <w:rsid w:val="00573BAF"/>
    <w:rsid w:val="0057761C"/>
    <w:rsid w:val="00586666"/>
    <w:rsid w:val="00591BB1"/>
    <w:rsid w:val="005962A9"/>
    <w:rsid w:val="005A259C"/>
    <w:rsid w:val="005A3750"/>
    <w:rsid w:val="005F6D36"/>
    <w:rsid w:val="00601F17"/>
    <w:rsid w:val="00603FAC"/>
    <w:rsid w:val="0060786E"/>
    <w:rsid w:val="006120A7"/>
    <w:rsid w:val="006374DE"/>
    <w:rsid w:val="006442C6"/>
    <w:rsid w:val="006550E1"/>
    <w:rsid w:val="00685E8D"/>
    <w:rsid w:val="00690BF7"/>
    <w:rsid w:val="00694F8F"/>
    <w:rsid w:val="00696D64"/>
    <w:rsid w:val="006A2546"/>
    <w:rsid w:val="006A4E87"/>
    <w:rsid w:val="006A7F98"/>
    <w:rsid w:val="006C40E6"/>
    <w:rsid w:val="006C7461"/>
    <w:rsid w:val="006D2C1E"/>
    <w:rsid w:val="006D5815"/>
    <w:rsid w:val="006D6975"/>
    <w:rsid w:val="0070198F"/>
    <w:rsid w:val="00710EC1"/>
    <w:rsid w:val="00724204"/>
    <w:rsid w:val="007272B9"/>
    <w:rsid w:val="00734B07"/>
    <w:rsid w:val="0073711B"/>
    <w:rsid w:val="00740E7D"/>
    <w:rsid w:val="007428DE"/>
    <w:rsid w:val="00745ABC"/>
    <w:rsid w:val="00752FC6"/>
    <w:rsid w:val="007702D8"/>
    <w:rsid w:val="00771BA1"/>
    <w:rsid w:val="00791A4B"/>
    <w:rsid w:val="007A0047"/>
    <w:rsid w:val="007C283B"/>
    <w:rsid w:val="007D1C69"/>
    <w:rsid w:val="007D7AF5"/>
    <w:rsid w:val="007E50CA"/>
    <w:rsid w:val="00841CD9"/>
    <w:rsid w:val="00843DEA"/>
    <w:rsid w:val="0085289D"/>
    <w:rsid w:val="008528AA"/>
    <w:rsid w:val="00856E36"/>
    <w:rsid w:val="00874B97"/>
    <w:rsid w:val="008B02F0"/>
    <w:rsid w:val="008B09C2"/>
    <w:rsid w:val="008C68FB"/>
    <w:rsid w:val="009056A9"/>
    <w:rsid w:val="00915382"/>
    <w:rsid w:val="00934ACD"/>
    <w:rsid w:val="009422FD"/>
    <w:rsid w:val="00942A51"/>
    <w:rsid w:val="00953889"/>
    <w:rsid w:val="00961239"/>
    <w:rsid w:val="009631F1"/>
    <w:rsid w:val="00972D90"/>
    <w:rsid w:val="00992ECD"/>
    <w:rsid w:val="009A0266"/>
    <w:rsid w:val="009D0943"/>
    <w:rsid w:val="009D1996"/>
    <w:rsid w:val="009E5589"/>
    <w:rsid w:val="00A077C1"/>
    <w:rsid w:val="00A3469E"/>
    <w:rsid w:val="00A42FDA"/>
    <w:rsid w:val="00A666FF"/>
    <w:rsid w:val="00A80345"/>
    <w:rsid w:val="00A9382E"/>
    <w:rsid w:val="00AA661A"/>
    <w:rsid w:val="00AA69D1"/>
    <w:rsid w:val="00AB27C9"/>
    <w:rsid w:val="00AC22EB"/>
    <w:rsid w:val="00AE02FA"/>
    <w:rsid w:val="00B03673"/>
    <w:rsid w:val="00B05346"/>
    <w:rsid w:val="00B306E4"/>
    <w:rsid w:val="00BA0AEA"/>
    <w:rsid w:val="00BD0416"/>
    <w:rsid w:val="00BD04D9"/>
    <w:rsid w:val="00BD6929"/>
    <w:rsid w:val="00C33A71"/>
    <w:rsid w:val="00C42B84"/>
    <w:rsid w:val="00C46F44"/>
    <w:rsid w:val="00C73A3D"/>
    <w:rsid w:val="00C76DDA"/>
    <w:rsid w:val="00C84308"/>
    <w:rsid w:val="00C8557B"/>
    <w:rsid w:val="00C95CE5"/>
    <w:rsid w:val="00CB1961"/>
    <w:rsid w:val="00CC3D73"/>
    <w:rsid w:val="00CC7F58"/>
    <w:rsid w:val="00CD1853"/>
    <w:rsid w:val="00CE5E04"/>
    <w:rsid w:val="00CF2A1B"/>
    <w:rsid w:val="00D00FB7"/>
    <w:rsid w:val="00D24105"/>
    <w:rsid w:val="00D26C48"/>
    <w:rsid w:val="00D50C8E"/>
    <w:rsid w:val="00D5754C"/>
    <w:rsid w:val="00D61AF4"/>
    <w:rsid w:val="00D66271"/>
    <w:rsid w:val="00D968EB"/>
    <w:rsid w:val="00D97975"/>
    <w:rsid w:val="00DA0C31"/>
    <w:rsid w:val="00DA69CD"/>
    <w:rsid w:val="00DE3710"/>
    <w:rsid w:val="00DF3D29"/>
    <w:rsid w:val="00E0446C"/>
    <w:rsid w:val="00E057B6"/>
    <w:rsid w:val="00E06181"/>
    <w:rsid w:val="00E13B8A"/>
    <w:rsid w:val="00E20E07"/>
    <w:rsid w:val="00E66332"/>
    <w:rsid w:val="00EA1961"/>
    <w:rsid w:val="00ED346B"/>
    <w:rsid w:val="00EF49F6"/>
    <w:rsid w:val="00F01743"/>
    <w:rsid w:val="00F20CEC"/>
    <w:rsid w:val="00F24927"/>
    <w:rsid w:val="00F31A5B"/>
    <w:rsid w:val="00F31C2D"/>
    <w:rsid w:val="00F41D79"/>
    <w:rsid w:val="00F4311B"/>
    <w:rsid w:val="00F54B9F"/>
    <w:rsid w:val="00F57EA4"/>
    <w:rsid w:val="00F82981"/>
    <w:rsid w:val="00F95FEA"/>
    <w:rsid w:val="00FB352C"/>
    <w:rsid w:val="00FD3614"/>
    <w:rsid w:val="00FD5EA5"/>
    <w:rsid w:val="00FE024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03A3-3B29-4976-940F-9893820E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Зиминова Анна Юрьевна</cp:lastModifiedBy>
  <cp:revision>2</cp:revision>
  <cp:lastPrinted>2022-04-06T13:22:00Z</cp:lastPrinted>
  <dcterms:created xsi:type="dcterms:W3CDTF">2022-04-14T06:44:00Z</dcterms:created>
  <dcterms:modified xsi:type="dcterms:W3CDTF">2022-04-14T06:44:00Z</dcterms:modified>
</cp:coreProperties>
</file>