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C5" w:rsidRPr="00D850C5" w:rsidRDefault="00D850C5" w:rsidP="00D85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D850C5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D850C5" w:rsidRPr="00D850C5" w:rsidRDefault="00D850C5" w:rsidP="00D85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D850C5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D850C5" w:rsidRPr="00D850C5" w:rsidRDefault="00D850C5" w:rsidP="00D85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D850C5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D850C5" w:rsidRPr="00D850C5" w:rsidRDefault="00D850C5" w:rsidP="00D85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D850C5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D850C5" w:rsidRPr="00D850C5" w:rsidRDefault="00D850C5" w:rsidP="00D85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D850C5">
        <w:rPr>
          <w:rFonts w:ascii="Arial" w:eastAsiaTheme="minorHAnsi" w:hAnsi="Arial" w:cs="Arial"/>
          <w:sz w:val="24"/>
          <w:szCs w:val="24"/>
          <w:lang w:eastAsia="ru-RU"/>
        </w:rPr>
        <w:t>31.03.2022 № 1292</w:t>
      </w:r>
    </w:p>
    <w:p w:rsidR="00D85162" w:rsidRPr="00D850C5" w:rsidRDefault="00D85162" w:rsidP="00D850C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03571" w:rsidRPr="00D850C5" w:rsidRDefault="00E55AE3" w:rsidP="00C03571">
      <w:pPr>
        <w:pStyle w:val="ConsPlusTitle"/>
        <w:tabs>
          <w:tab w:val="left" w:pos="9781"/>
        </w:tabs>
        <w:jc w:val="center"/>
        <w:rPr>
          <w:rFonts w:ascii="Arial" w:hAnsi="Arial" w:cs="Arial"/>
          <w:b w:val="0"/>
          <w:sz w:val="24"/>
          <w:szCs w:val="24"/>
        </w:rPr>
      </w:pPr>
      <w:r w:rsidRPr="00D850C5">
        <w:rPr>
          <w:rFonts w:ascii="Arial" w:hAnsi="Arial" w:cs="Arial"/>
          <w:b w:val="0"/>
          <w:sz w:val="24"/>
          <w:szCs w:val="24"/>
        </w:rPr>
        <w:t>О</w:t>
      </w:r>
      <w:r w:rsidR="0001729C" w:rsidRPr="00D850C5">
        <w:rPr>
          <w:rFonts w:ascii="Arial" w:hAnsi="Arial" w:cs="Arial"/>
          <w:b w:val="0"/>
          <w:sz w:val="24"/>
          <w:szCs w:val="24"/>
        </w:rPr>
        <w:t xml:space="preserve"> </w:t>
      </w:r>
      <w:r w:rsidRPr="00D850C5">
        <w:rPr>
          <w:rFonts w:ascii="Arial" w:hAnsi="Arial" w:cs="Arial"/>
          <w:b w:val="0"/>
          <w:sz w:val="24"/>
          <w:szCs w:val="24"/>
        </w:rPr>
        <w:t xml:space="preserve">внесении изменений </w:t>
      </w:r>
      <w:r w:rsidR="00956E5D" w:rsidRPr="00D850C5">
        <w:rPr>
          <w:rFonts w:ascii="Arial" w:hAnsi="Arial" w:cs="Arial"/>
          <w:b w:val="0"/>
          <w:sz w:val="24"/>
          <w:szCs w:val="24"/>
        </w:rPr>
        <w:t xml:space="preserve">и дополнений </w:t>
      </w:r>
      <w:r w:rsidRPr="00D850C5">
        <w:rPr>
          <w:rFonts w:ascii="Arial" w:hAnsi="Arial" w:cs="Arial"/>
          <w:b w:val="0"/>
          <w:sz w:val="24"/>
          <w:szCs w:val="24"/>
        </w:rPr>
        <w:t>в муниципальную программу</w:t>
      </w:r>
    </w:p>
    <w:p w:rsidR="008A118C" w:rsidRPr="00D850C5" w:rsidRDefault="0001729C" w:rsidP="00C03571">
      <w:pPr>
        <w:pStyle w:val="ConsPlusTitle"/>
        <w:tabs>
          <w:tab w:val="left" w:pos="9781"/>
        </w:tabs>
        <w:jc w:val="center"/>
        <w:rPr>
          <w:rFonts w:ascii="Arial" w:hAnsi="Arial" w:cs="Arial"/>
          <w:b w:val="0"/>
          <w:sz w:val="24"/>
          <w:szCs w:val="24"/>
        </w:rPr>
      </w:pPr>
      <w:r w:rsidRPr="00D850C5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D850C5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D850C5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D850C5" w:rsidRDefault="006114BA" w:rsidP="00C03571">
      <w:pPr>
        <w:pStyle w:val="ConsPlusTitle"/>
        <w:tabs>
          <w:tab w:val="left" w:pos="9781"/>
        </w:tabs>
        <w:jc w:val="center"/>
        <w:rPr>
          <w:rFonts w:ascii="Arial" w:hAnsi="Arial" w:cs="Arial"/>
          <w:b w:val="0"/>
          <w:sz w:val="24"/>
          <w:szCs w:val="24"/>
        </w:rPr>
      </w:pPr>
      <w:r w:rsidRPr="00D850C5">
        <w:rPr>
          <w:rFonts w:ascii="Arial" w:hAnsi="Arial" w:cs="Arial"/>
          <w:b w:val="0"/>
          <w:sz w:val="24"/>
          <w:szCs w:val="24"/>
        </w:rPr>
        <w:t>«</w:t>
      </w:r>
      <w:r w:rsidR="00931026" w:rsidRPr="00D850C5">
        <w:rPr>
          <w:rFonts w:ascii="Arial" w:hAnsi="Arial" w:cs="Arial"/>
          <w:b w:val="0"/>
          <w:sz w:val="24"/>
          <w:szCs w:val="24"/>
        </w:rPr>
        <w:t>Культура</w:t>
      </w:r>
      <w:r w:rsidRPr="00D850C5">
        <w:rPr>
          <w:rFonts w:ascii="Arial" w:hAnsi="Arial" w:cs="Arial"/>
          <w:b w:val="0"/>
          <w:sz w:val="24"/>
          <w:szCs w:val="24"/>
        </w:rPr>
        <w:t>»</w:t>
      </w:r>
      <w:r w:rsidR="00A947BB" w:rsidRPr="00D850C5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D850C5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D850C5" w:rsidRDefault="00956E5D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850C5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</w:t>
      </w:r>
      <w:r w:rsidR="00E74BDD" w:rsidRPr="00D850C5">
        <w:rPr>
          <w:rFonts w:ascii="Arial" w:hAnsi="Arial" w:cs="Arial"/>
          <w:sz w:val="24"/>
          <w:szCs w:val="24"/>
        </w:rPr>
        <w:t>ти, в связи с изменением перечня</w:t>
      </w:r>
      <w:r w:rsidRPr="00D850C5">
        <w:rPr>
          <w:rFonts w:ascii="Arial" w:hAnsi="Arial" w:cs="Arial"/>
          <w:sz w:val="24"/>
          <w:szCs w:val="24"/>
        </w:rPr>
        <w:t xml:space="preserve"> мероприятий</w:t>
      </w:r>
      <w:r w:rsidR="00E74BDD" w:rsidRPr="00D850C5">
        <w:rPr>
          <w:rFonts w:ascii="Arial" w:hAnsi="Arial" w:cs="Arial"/>
          <w:sz w:val="24"/>
          <w:szCs w:val="24"/>
        </w:rPr>
        <w:t>, объемов их финансирования на 202</w:t>
      </w:r>
      <w:r w:rsidR="00AB2A3B" w:rsidRPr="00D850C5">
        <w:rPr>
          <w:rFonts w:ascii="Arial" w:hAnsi="Arial" w:cs="Arial"/>
          <w:sz w:val="24"/>
          <w:szCs w:val="24"/>
        </w:rPr>
        <w:t>2</w:t>
      </w:r>
      <w:r w:rsidR="002155E9" w:rsidRPr="00D850C5">
        <w:rPr>
          <w:rFonts w:ascii="Arial" w:hAnsi="Arial" w:cs="Arial"/>
          <w:sz w:val="24"/>
          <w:szCs w:val="24"/>
        </w:rPr>
        <w:t>-2024</w:t>
      </w:r>
      <w:r w:rsidR="00E74BDD" w:rsidRPr="00D850C5">
        <w:rPr>
          <w:rFonts w:ascii="Arial" w:hAnsi="Arial" w:cs="Arial"/>
          <w:sz w:val="24"/>
          <w:szCs w:val="24"/>
        </w:rPr>
        <w:t xml:space="preserve"> год</w:t>
      </w:r>
      <w:r w:rsidR="002155E9" w:rsidRPr="00D850C5">
        <w:rPr>
          <w:rFonts w:ascii="Arial" w:hAnsi="Arial" w:cs="Arial"/>
          <w:sz w:val="24"/>
          <w:szCs w:val="24"/>
        </w:rPr>
        <w:t>ы,</w:t>
      </w:r>
      <w:r w:rsidR="00E74BDD" w:rsidRPr="00D850C5">
        <w:rPr>
          <w:rFonts w:ascii="Arial" w:hAnsi="Arial" w:cs="Arial"/>
          <w:sz w:val="24"/>
          <w:szCs w:val="24"/>
        </w:rPr>
        <w:t xml:space="preserve"> изменением перечня</w:t>
      </w:r>
      <w:r w:rsidRPr="00D850C5">
        <w:rPr>
          <w:rFonts w:ascii="Arial" w:hAnsi="Arial" w:cs="Arial"/>
          <w:sz w:val="24"/>
          <w:szCs w:val="24"/>
        </w:rPr>
        <w:t xml:space="preserve"> </w:t>
      </w:r>
      <w:r w:rsidR="009D03B6" w:rsidRPr="00D850C5">
        <w:rPr>
          <w:rFonts w:ascii="Arial" w:hAnsi="Arial" w:cs="Arial"/>
          <w:sz w:val="24"/>
          <w:szCs w:val="24"/>
        </w:rPr>
        <w:t xml:space="preserve">и значений </w:t>
      </w:r>
      <w:r w:rsidRPr="00D850C5">
        <w:rPr>
          <w:rFonts w:ascii="Arial" w:hAnsi="Arial" w:cs="Arial"/>
          <w:sz w:val="24"/>
          <w:szCs w:val="24"/>
        </w:rPr>
        <w:t>показателей реализации</w:t>
      </w:r>
      <w:proofErr w:type="gramEnd"/>
      <w:r w:rsidR="00E74BDD" w:rsidRPr="00D850C5">
        <w:rPr>
          <w:rFonts w:ascii="Arial" w:hAnsi="Arial" w:cs="Arial"/>
          <w:sz w:val="24"/>
          <w:szCs w:val="24"/>
        </w:rPr>
        <w:t xml:space="preserve"> </w:t>
      </w:r>
      <w:r w:rsidRPr="00D850C5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«Культура» на 2020 – 2024 годы,</w:t>
      </w:r>
    </w:p>
    <w:p w:rsidR="00956E5D" w:rsidRPr="00D850C5" w:rsidRDefault="00956E5D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D850C5" w:rsidRDefault="00921129" w:rsidP="00A33CA6">
      <w:pPr>
        <w:widowControl w:val="0"/>
        <w:pBdr>
          <w:top w:val="none" w:sz="0" w:space="2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50C5">
        <w:rPr>
          <w:rFonts w:ascii="Arial" w:hAnsi="Arial" w:cs="Arial"/>
          <w:sz w:val="24"/>
          <w:szCs w:val="24"/>
        </w:rPr>
        <w:t>ПОСТАНОВЛЯЮ</w:t>
      </w:r>
      <w:r w:rsidR="00D85162" w:rsidRPr="00D850C5">
        <w:rPr>
          <w:rFonts w:ascii="Arial" w:hAnsi="Arial" w:cs="Arial"/>
          <w:sz w:val="24"/>
          <w:szCs w:val="24"/>
        </w:rPr>
        <w:t>:</w:t>
      </w:r>
    </w:p>
    <w:p w:rsidR="00921129" w:rsidRPr="00D850C5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2051A" w:rsidRPr="00D850C5" w:rsidRDefault="008A118C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850C5">
        <w:rPr>
          <w:rFonts w:ascii="Arial" w:hAnsi="Arial" w:cs="Arial"/>
          <w:sz w:val="24"/>
          <w:szCs w:val="24"/>
        </w:rPr>
        <w:t>Внести в</w:t>
      </w:r>
      <w:r w:rsidR="00880739" w:rsidRPr="00D850C5">
        <w:rPr>
          <w:rFonts w:ascii="Arial" w:hAnsi="Arial" w:cs="Arial"/>
          <w:sz w:val="24"/>
          <w:szCs w:val="24"/>
        </w:rPr>
        <w:t xml:space="preserve"> муниципальную </w:t>
      </w:r>
      <w:hyperlink w:anchor="Par30" w:history="1">
        <w:r w:rsidR="00880739" w:rsidRPr="00D850C5">
          <w:rPr>
            <w:rFonts w:ascii="Arial" w:hAnsi="Arial" w:cs="Arial"/>
            <w:sz w:val="24"/>
            <w:szCs w:val="24"/>
          </w:rPr>
          <w:t>программу</w:t>
        </w:r>
      </w:hyperlink>
      <w:r w:rsidR="00880739" w:rsidRPr="00D850C5">
        <w:rPr>
          <w:rFonts w:ascii="Arial" w:hAnsi="Arial" w:cs="Arial"/>
          <w:sz w:val="24"/>
          <w:szCs w:val="24"/>
        </w:rPr>
        <w:t xml:space="preserve"> Одинцовского </w:t>
      </w:r>
      <w:r w:rsidR="005B69D8" w:rsidRPr="00D850C5">
        <w:rPr>
          <w:rFonts w:ascii="Arial" w:hAnsi="Arial" w:cs="Arial"/>
          <w:sz w:val="24"/>
          <w:szCs w:val="24"/>
        </w:rPr>
        <w:t>городского округа</w:t>
      </w:r>
      <w:r w:rsidR="00880739" w:rsidRPr="00D850C5">
        <w:rPr>
          <w:rFonts w:ascii="Arial" w:hAnsi="Arial" w:cs="Arial"/>
          <w:sz w:val="24"/>
          <w:szCs w:val="24"/>
        </w:rPr>
        <w:t xml:space="preserve"> Московской области </w:t>
      </w:r>
      <w:r w:rsidR="006114BA" w:rsidRPr="00D850C5">
        <w:rPr>
          <w:rFonts w:ascii="Arial" w:hAnsi="Arial" w:cs="Arial"/>
          <w:sz w:val="24"/>
          <w:szCs w:val="24"/>
        </w:rPr>
        <w:t>«</w:t>
      </w:r>
      <w:r w:rsidR="00931026" w:rsidRPr="00D850C5">
        <w:rPr>
          <w:rFonts w:ascii="Arial" w:hAnsi="Arial" w:cs="Arial"/>
          <w:sz w:val="24"/>
          <w:szCs w:val="24"/>
        </w:rPr>
        <w:t>К</w:t>
      </w:r>
      <w:r w:rsidR="00DA3D85" w:rsidRPr="00D850C5">
        <w:rPr>
          <w:rFonts w:ascii="Arial" w:hAnsi="Arial" w:cs="Arial"/>
          <w:sz w:val="24"/>
          <w:szCs w:val="24"/>
        </w:rPr>
        <w:t>у</w:t>
      </w:r>
      <w:r w:rsidR="00931026" w:rsidRPr="00D850C5">
        <w:rPr>
          <w:rFonts w:ascii="Arial" w:hAnsi="Arial" w:cs="Arial"/>
          <w:sz w:val="24"/>
          <w:szCs w:val="24"/>
        </w:rPr>
        <w:t>льтура</w:t>
      </w:r>
      <w:r w:rsidR="006114BA" w:rsidRPr="00D850C5">
        <w:rPr>
          <w:rFonts w:ascii="Arial" w:hAnsi="Arial" w:cs="Arial"/>
          <w:sz w:val="24"/>
          <w:szCs w:val="24"/>
        </w:rPr>
        <w:t>»</w:t>
      </w:r>
      <w:r w:rsidR="00880739" w:rsidRPr="00D850C5">
        <w:rPr>
          <w:rFonts w:ascii="Arial" w:hAnsi="Arial" w:cs="Arial"/>
          <w:sz w:val="24"/>
          <w:szCs w:val="24"/>
        </w:rPr>
        <w:t xml:space="preserve"> на </w:t>
      </w:r>
      <w:r w:rsidR="00F20FC0" w:rsidRPr="00D850C5">
        <w:rPr>
          <w:rFonts w:ascii="Arial" w:hAnsi="Arial" w:cs="Arial"/>
          <w:sz w:val="24"/>
          <w:szCs w:val="24"/>
        </w:rPr>
        <w:t>20</w:t>
      </w:r>
      <w:r w:rsidR="005B69D8" w:rsidRPr="00D850C5">
        <w:rPr>
          <w:rFonts w:ascii="Arial" w:hAnsi="Arial" w:cs="Arial"/>
          <w:sz w:val="24"/>
          <w:szCs w:val="24"/>
        </w:rPr>
        <w:t>20</w:t>
      </w:r>
      <w:r w:rsidR="00F20FC0" w:rsidRPr="00D850C5">
        <w:rPr>
          <w:rFonts w:ascii="Arial" w:hAnsi="Arial" w:cs="Arial"/>
          <w:sz w:val="24"/>
          <w:szCs w:val="24"/>
        </w:rPr>
        <w:t xml:space="preserve"> – 202</w:t>
      </w:r>
      <w:r w:rsidR="005B69D8" w:rsidRPr="00D850C5">
        <w:rPr>
          <w:rFonts w:ascii="Arial" w:hAnsi="Arial" w:cs="Arial"/>
          <w:sz w:val="24"/>
          <w:szCs w:val="24"/>
        </w:rPr>
        <w:t>4</w:t>
      </w:r>
      <w:r w:rsidR="001D3680" w:rsidRPr="00D850C5">
        <w:rPr>
          <w:rFonts w:ascii="Arial" w:hAnsi="Arial" w:cs="Arial"/>
          <w:sz w:val="24"/>
          <w:szCs w:val="24"/>
        </w:rPr>
        <w:t xml:space="preserve"> годы</w:t>
      </w:r>
      <w:r w:rsidR="00005A1F" w:rsidRPr="00D850C5">
        <w:rPr>
          <w:rFonts w:ascii="Arial" w:hAnsi="Arial" w:cs="Arial"/>
          <w:sz w:val="24"/>
          <w:szCs w:val="24"/>
        </w:rPr>
        <w:t xml:space="preserve">, </w:t>
      </w:r>
      <w:r w:rsidR="00005A1F" w:rsidRPr="00D850C5">
        <w:rPr>
          <w:rFonts w:ascii="Arial" w:eastAsia="Cambria" w:hAnsi="Arial" w:cs="Arial"/>
          <w:sz w:val="24"/>
          <w:szCs w:val="24"/>
          <w:lang w:eastAsia="en-US"/>
        </w:rPr>
        <w:t>утвержденную постановлением Администрации Одинцовского городского округа Московской области от 30.10.2019 №</w:t>
      </w:r>
      <w:r w:rsidR="000B38F6">
        <w:rPr>
          <w:rFonts w:ascii="Arial" w:eastAsia="Cambria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005A1F" w:rsidRPr="00D850C5">
        <w:rPr>
          <w:rFonts w:ascii="Arial" w:eastAsia="Cambria" w:hAnsi="Arial" w:cs="Arial"/>
          <w:sz w:val="24"/>
          <w:szCs w:val="24"/>
          <w:lang w:eastAsia="en-US"/>
        </w:rPr>
        <w:t xml:space="preserve">1261 (в редакции от </w:t>
      </w:r>
      <w:r w:rsidR="00AB2A3B" w:rsidRPr="00D850C5">
        <w:rPr>
          <w:rFonts w:ascii="Arial" w:eastAsia="Cambria" w:hAnsi="Arial" w:cs="Arial"/>
          <w:sz w:val="24"/>
          <w:szCs w:val="24"/>
          <w:lang w:eastAsia="en-US"/>
        </w:rPr>
        <w:t>3</w:t>
      </w:r>
      <w:r w:rsidR="002155E9" w:rsidRPr="00D850C5">
        <w:rPr>
          <w:rFonts w:ascii="Arial" w:eastAsia="Cambria" w:hAnsi="Arial" w:cs="Arial"/>
          <w:sz w:val="24"/>
          <w:szCs w:val="24"/>
          <w:lang w:eastAsia="en-US"/>
        </w:rPr>
        <w:t>0</w:t>
      </w:r>
      <w:r w:rsidR="00956E5D" w:rsidRPr="00D850C5">
        <w:rPr>
          <w:rFonts w:ascii="Arial" w:eastAsia="Cambria" w:hAnsi="Arial" w:cs="Arial"/>
          <w:sz w:val="24"/>
          <w:szCs w:val="24"/>
        </w:rPr>
        <w:t>.</w:t>
      </w:r>
      <w:r w:rsidR="00AB2A3B" w:rsidRPr="00D850C5">
        <w:rPr>
          <w:rFonts w:ascii="Arial" w:eastAsia="Cambria" w:hAnsi="Arial" w:cs="Arial"/>
          <w:sz w:val="24"/>
          <w:szCs w:val="24"/>
        </w:rPr>
        <w:t>12.2021 №</w:t>
      </w:r>
      <w:r w:rsidR="000B38F6">
        <w:rPr>
          <w:rFonts w:ascii="Arial" w:eastAsia="Cambria" w:hAnsi="Arial" w:cs="Arial"/>
          <w:sz w:val="24"/>
          <w:szCs w:val="24"/>
        </w:rPr>
        <w:t xml:space="preserve"> </w:t>
      </w:r>
      <w:r w:rsidR="00AB2A3B" w:rsidRPr="00D850C5">
        <w:rPr>
          <w:rFonts w:ascii="Arial" w:eastAsia="Cambria" w:hAnsi="Arial" w:cs="Arial"/>
          <w:sz w:val="24"/>
          <w:szCs w:val="24"/>
        </w:rPr>
        <w:t>4872</w:t>
      </w:r>
      <w:r w:rsidR="00005A1F" w:rsidRPr="00D850C5">
        <w:rPr>
          <w:rFonts w:ascii="Arial" w:eastAsia="Cambria" w:hAnsi="Arial" w:cs="Arial"/>
          <w:sz w:val="24"/>
          <w:szCs w:val="24"/>
          <w:lang w:eastAsia="en-US"/>
        </w:rPr>
        <w:t>)</w:t>
      </w:r>
      <w:r w:rsidR="009841C5" w:rsidRPr="00D850C5">
        <w:rPr>
          <w:rFonts w:ascii="Arial" w:eastAsia="Cambria" w:hAnsi="Arial" w:cs="Arial"/>
          <w:sz w:val="24"/>
          <w:szCs w:val="24"/>
          <w:lang w:eastAsia="en-US"/>
        </w:rPr>
        <w:t xml:space="preserve">, </w:t>
      </w:r>
      <w:r w:rsidR="00CA0929" w:rsidRPr="00D850C5">
        <w:rPr>
          <w:rFonts w:ascii="Arial" w:hAnsi="Arial" w:cs="Arial"/>
          <w:sz w:val="24"/>
          <w:szCs w:val="24"/>
        </w:rPr>
        <w:t xml:space="preserve"> </w:t>
      </w:r>
      <w:r w:rsidRPr="00D850C5">
        <w:rPr>
          <w:rFonts w:ascii="Arial" w:hAnsi="Arial" w:cs="Arial"/>
          <w:sz w:val="24"/>
          <w:szCs w:val="24"/>
        </w:rPr>
        <w:t>изменения и дополнения</w:t>
      </w:r>
      <w:r w:rsidR="00FE08DD" w:rsidRPr="00D850C5">
        <w:rPr>
          <w:rFonts w:ascii="Arial" w:hAnsi="Arial" w:cs="Arial"/>
          <w:sz w:val="24"/>
          <w:szCs w:val="24"/>
        </w:rPr>
        <w:t>,</w:t>
      </w:r>
      <w:r w:rsidRPr="00D850C5">
        <w:rPr>
          <w:rFonts w:ascii="Arial" w:hAnsi="Arial" w:cs="Arial"/>
          <w:sz w:val="24"/>
          <w:szCs w:val="24"/>
        </w:rPr>
        <w:t xml:space="preserve"> изложив в</w:t>
      </w:r>
      <w:r w:rsidR="00C03571" w:rsidRPr="00D850C5">
        <w:rPr>
          <w:rFonts w:ascii="Arial" w:hAnsi="Arial" w:cs="Arial"/>
          <w:sz w:val="24"/>
          <w:szCs w:val="24"/>
        </w:rPr>
        <w:t xml:space="preserve"> редакции </w:t>
      </w:r>
      <w:r w:rsidRPr="00D850C5">
        <w:rPr>
          <w:rFonts w:ascii="Arial" w:hAnsi="Arial" w:cs="Arial"/>
          <w:sz w:val="24"/>
          <w:szCs w:val="24"/>
        </w:rPr>
        <w:t xml:space="preserve">согласно приложению к настоящему постановлению </w:t>
      </w:r>
      <w:r w:rsidR="00ED5F84" w:rsidRPr="00D850C5">
        <w:rPr>
          <w:rFonts w:ascii="Arial" w:hAnsi="Arial" w:cs="Arial"/>
          <w:sz w:val="24"/>
          <w:szCs w:val="24"/>
        </w:rPr>
        <w:t>(прилагается)</w:t>
      </w:r>
      <w:r w:rsidR="00CA0929" w:rsidRPr="00D850C5">
        <w:rPr>
          <w:rFonts w:ascii="Arial" w:hAnsi="Arial" w:cs="Arial"/>
          <w:sz w:val="24"/>
          <w:szCs w:val="24"/>
        </w:rPr>
        <w:t>.</w:t>
      </w:r>
    </w:p>
    <w:p w:rsidR="00956E5D" w:rsidRPr="00D850C5" w:rsidRDefault="00956E5D" w:rsidP="00956E5D">
      <w:pPr>
        <w:pStyle w:val="a3"/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0C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956E5D" w:rsidRPr="00D850C5" w:rsidRDefault="00956E5D" w:rsidP="00956E5D">
      <w:pPr>
        <w:pStyle w:val="a3"/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0C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F20FC0" w:rsidRPr="00D850C5" w:rsidRDefault="00F20FC0" w:rsidP="00F20FC0">
      <w:pPr>
        <w:pStyle w:val="a3"/>
        <w:widowControl w:val="0"/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</w:p>
    <w:p w:rsidR="00565AB2" w:rsidRPr="00D850C5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D85162" w:rsidRPr="00D850C5" w:rsidRDefault="00DA055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850C5">
        <w:rPr>
          <w:rFonts w:ascii="Arial" w:hAnsi="Arial" w:cs="Arial"/>
          <w:sz w:val="24"/>
          <w:szCs w:val="24"/>
        </w:rPr>
        <w:t>Глав</w:t>
      </w:r>
      <w:r w:rsidR="00795263" w:rsidRPr="00D850C5">
        <w:rPr>
          <w:rFonts w:ascii="Arial" w:hAnsi="Arial" w:cs="Arial"/>
          <w:sz w:val="24"/>
          <w:szCs w:val="24"/>
        </w:rPr>
        <w:t>а</w:t>
      </w:r>
      <w:r w:rsidR="000E5631" w:rsidRPr="00D850C5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D850C5">
        <w:rPr>
          <w:rFonts w:ascii="Arial" w:hAnsi="Arial" w:cs="Arial"/>
          <w:sz w:val="24"/>
          <w:szCs w:val="24"/>
        </w:rPr>
        <w:tab/>
      </w:r>
      <w:r w:rsidR="000E5631" w:rsidRPr="00D850C5">
        <w:rPr>
          <w:rFonts w:ascii="Arial" w:hAnsi="Arial" w:cs="Arial"/>
          <w:sz w:val="24"/>
          <w:szCs w:val="24"/>
        </w:rPr>
        <w:tab/>
      </w:r>
      <w:r w:rsidR="000E5631" w:rsidRPr="00D850C5">
        <w:rPr>
          <w:rFonts w:ascii="Arial" w:hAnsi="Arial" w:cs="Arial"/>
          <w:sz w:val="24"/>
          <w:szCs w:val="24"/>
        </w:rPr>
        <w:tab/>
      </w:r>
      <w:r w:rsidR="000E5631" w:rsidRPr="00D850C5">
        <w:rPr>
          <w:rFonts w:ascii="Arial" w:hAnsi="Arial" w:cs="Arial"/>
          <w:sz w:val="24"/>
          <w:szCs w:val="24"/>
        </w:rPr>
        <w:tab/>
      </w:r>
      <w:r w:rsidR="00C372E9" w:rsidRPr="00D850C5">
        <w:rPr>
          <w:rFonts w:ascii="Arial" w:hAnsi="Arial" w:cs="Arial"/>
          <w:sz w:val="24"/>
          <w:szCs w:val="24"/>
        </w:rPr>
        <w:t xml:space="preserve">       </w:t>
      </w:r>
      <w:r w:rsidR="009C6104" w:rsidRPr="00D850C5">
        <w:rPr>
          <w:rFonts w:ascii="Arial" w:hAnsi="Arial" w:cs="Arial"/>
          <w:sz w:val="24"/>
          <w:szCs w:val="24"/>
        </w:rPr>
        <w:t xml:space="preserve"> </w:t>
      </w:r>
      <w:r w:rsidR="00795263" w:rsidRPr="00D850C5">
        <w:rPr>
          <w:rFonts w:ascii="Arial" w:hAnsi="Arial" w:cs="Arial"/>
          <w:sz w:val="24"/>
          <w:szCs w:val="24"/>
        </w:rPr>
        <w:t>А.Р. Иванов</w:t>
      </w:r>
    </w:p>
    <w:p w:rsidR="00C372E9" w:rsidRDefault="00C372E9" w:rsidP="00C372E9">
      <w:pPr>
        <w:pStyle w:val="ac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от 31.03.2022 № 1292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     «Утверждено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Pr="00EA45D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30.10.2019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Pr="00EA45D7">
        <w:rPr>
          <w:rFonts w:ascii="Arial" w:eastAsia="Times New Roman" w:hAnsi="Arial" w:cs="Arial"/>
          <w:sz w:val="24"/>
          <w:szCs w:val="24"/>
          <w:u w:val="single"/>
          <w:lang w:eastAsia="ru-RU"/>
        </w:rPr>
        <w:t>1261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«Культура»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на 2020-2024 годы</w:t>
      </w:r>
    </w:p>
    <w:p w:rsidR="00EA45D7" w:rsidRDefault="00EA45D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  <w:sectPr w:rsidR="00EA45D7" w:rsidSect="00D850C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Одинцовского городского округа Московской области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«Культура» на 2020-2024 годы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  <w:gridCol w:w="1701"/>
        <w:gridCol w:w="1701"/>
        <w:gridCol w:w="1701"/>
      </w:tblGrid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Московской области </w:t>
            </w:r>
            <w:proofErr w:type="spellStart"/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</w:tr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наиболее полного удовлетворения культурных запросов населения, равных возможностей для всех социальных групп, развитие архивного дела</w:t>
            </w:r>
          </w:p>
        </w:tc>
      </w:tr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«Развитие музейного дела в Московской области»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«Развитие библиотечного дела в Московской области»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«Развитие профессионального искусства, гастрольно-концертной и культурно-досуговой  деятельности, кинематографии</w:t>
            </w: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Московской области»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5. </w:t>
            </w: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6. «Развитие образования в сфере культуры Московской области»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7. «Развитие архивного дела в Московской области»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8. «Обеспечивающая подпрограмма»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9. «Развитие парков культуры и отдыха»</w:t>
            </w:r>
          </w:p>
        </w:tc>
      </w:tr>
      <w:tr w:rsidR="00EA45D7" w:rsidRPr="00EA45D7" w:rsidTr="008144D3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01"/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8144D3">
        <w:tc>
          <w:tcPr>
            <w:tcW w:w="4820" w:type="dxa"/>
            <w:vMerge/>
            <w:tcBorders>
              <w:top w:val="nil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7611,69658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5251,55198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760,65195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797,49253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802,00012</w:t>
            </w:r>
          </w:p>
        </w:tc>
      </w:tr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300016,64928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13197,00000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15861,73993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13963,65512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29495,60128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227498,65295</w:t>
            </w:r>
          </w:p>
        </w:tc>
      </w:tr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7653313,94869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1046241,90030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1630521,28735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1648855,86342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1588610,89881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1739083,99881</w:t>
            </w:r>
          </w:p>
        </w:tc>
      </w:tr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728120,35761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53572,97686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140596,63118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177983,58319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177983,58319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177983,58319</w:t>
            </w:r>
          </w:p>
        </w:tc>
      </w:tr>
      <w:tr w:rsidR="00EA45D7" w:rsidRPr="00EA45D7" w:rsidTr="008144D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8689062,65216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1113011,87716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1792231,21044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1841563,75368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1796887,57581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2145368,23507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footerReference w:type="default" r:id="rId9"/>
          <w:footerReference w:type="first" r:id="rId10"/>
          <w:pgSz w:w="16838" w:h="11906" w:orient="landscape"/>
          <w:pgMar w:top="851" w:right="567" w:bottom="851" w:left="1134" w:header="709" w:footer="709" w:gutter="0"/>
          <w:pgNumType w:start="2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Общая характеристика сферы культуры в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Одинцовском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городском округе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муниципальной программы - создание условий для наиболее полного удовлетворения культурных запросов населения, равных возможностей для всех социальных групп, развитие архивного дела.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Приоритетами реализации муниципальной программы с учетом расположения и высокого потенциала Одинцовского городского округа являются:</w:t>
      </w:r>
    </w:p>
    <w:p w:rsidR="00EA45D7" w:rsidRPr="00EA45D7" w:rsidRDefault="00EA45D7" w:rsidP="00EA45D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исторического и культурного наследия и его использование для воспитания и образования;  </w:t>
      </w:r>
    </w:p>
    <w:p w:rsidR="00EA45D7" w:rsidRPr="00EA45D7" w:rsidRDefault="00EA45D7" w:rsidP="00EA45D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музейного дела на основе духовно-нравственных и культурных ценностей округа;   </w:t>
      </w:r>
    </w:p>
    <w:p w:rsidR="00EA45D7" w:rsidRPr="00EA45D7" w:rsidRDefault="00EA45D7" w:rsidP="00EA45D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библиотечного дела, повышение качества и увеличение охвата библиотечно-информационным обслуживанием жителей Одинцовского городского округа; </w:t>
      </w:r>
    </w:p>
    <w:p w:rsidR="00EA45D7" w:rsidRPr="00EA45D7" w:rsidRDefault="00EA45D7" w:rsidP="00EA45D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реализации творческого потенциала жителей Одинцовского городского округа, развитие профессионального искусства и гастрольно-концертной деятельности, кинематографии;   </w:t>
      </w:r>
    </w:p>
    <w:p w:rsidR="00EA45D7" w:rsidRPr="00EA45D7" w:rsidRDefault="00EA45D7" w:rsidP="00EA45D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культуры,</w:t>
      </w:r>
      <w:r w:rsidRPr="00EA45D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образовательных организаций в сфере культуры;  </w:t>
      </w:r>
    </w:p>
    <w:p w:rsidR="00EA45D7" w:rsidRPr="00EA45D7" w:rsidRDefault="00EA45D7" w:rsidP="00EA45D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образования в сфере культуры; </w:t>
      </w:r>
    </w:p>
    <w:p w:rsidR="00EA45D7" w:rsidRPr="00EA45D7" w:rsidRDefault="00EA45D7" w:rsidP="00EA45D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экономики;  </w:t>
      </w:r>
    </w:p>
    <w:p w:rsidR="00EA45D7" w:rsidRPr="00EA45D7" w:rsidRDefault="00EA45D7" w:rsidP="00EA45D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деятельности Комитета по культуре Администрации Одинцовского городского округа Московской области; </w:t>
      </w:r>
    </w:p>
    <w:p w:rsidR="00EA45D7" w:rsidRPr="00EA45D7" w:rsidRDefault="00EA45D7" w:rsidP="00EA45D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массового отдыха жителей городского округа в парках культуры и отдыха.  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 октября 2019 сфера культуры Одинцовского городского округа включает в себя 23 учреждения культуры клубного типа (юридические лица) и 36 сетевых единиц, 46 библиотечных сетевых единиц, 10 учреждений дополнительного образования в области искусств, 1 концертную организацию, 1 муниципальный музей, 5 парков культуры и отдыха.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 районе работают около 800 клубных формирований,   в которых занимается более 13 тысяч человек. Ежегодно проводится </w:t>
      </w:r>
      <w:r w:rsidRPr="00EA45D7">
        <w:rPr>
          <w:rFonts w:ascii="Arial" w:hAnsi="Arial" w:cs="Arial"/>
          <w:sz w:val="24"/>
          <w:szCs w:val="24"/>
          <w:lang w:eastAsia="en-US"/>
        </w:rPr>
        <w:t xml:space="preserve">более 6 тысяч культурно-массовых мероприятий.  Традиционными стали фестивали и конкурсы различных направлений: «Одаренные дети Подмосковья», конкурс сольного и ансамблевого </w:t>
      </w:r>
      <w:proofErr w:type="spellStart"/>
      <w:r w:rsidRPr="00EA45D7">
        <w:rPr>
          <w:rFonts w:ascii="Arial" w:hAnsi="Arial" w:cs="Arial"/>
          <w:sz w:val="24"/>
          <w:szCs w:val="24"/>
          <w:lang w:eastAsia="en-US"/>
        </w:rPr>
        <w:t>музицирования</w:t>
      </w:r>
      <w:proofErr w:type="spellEnd"/>
      <w:r w:rsidRPr="00EA45D7">
        <w:rPr>
          <w:rFonts w:ascii="Arial" w:hAnsi="Arial" w:cs="Arial"/>
          <w:sz w:val="24"/>
          <w:szCs w:val="24"/>
          <w:lang w:eastAsia="en-US"/>
        </w:rPr>
        <w:t xml:space="preserve"> «</w:t>
      </w:r>
      <w:proofErr w:type="gramStart"/>
      <w:r w:rsidRPr="00EA45D7">
        <w:rPr>
          <w:rFonts w:ascii="Arial" w:hAnsi="Arial" w:cs="Arial"/>
          <w:sz w:val="24"/>
          <w:szCs w:val="24"/>
          <w:lang w:eastAsia="en-US"/>
        </w:rPr>
        <w:t>Блок-флейты</w:t>
      </w:r>
      <w:proofErr w:type="gramEnd"/>
      <w:r w:rsidRPr="00EA45D7">
        <w:rPr>
          <w:rFonts w:ascii="Arial" w:hAnsi="Arial" w:cs="Arial"/>
          <w:sz w:val="24"/>
          <w:szCs w:val="24"/>
          <w:lang w:eastAsia="en-US"/>
        </w:rPr>
        <w:t xml:space="preserve">  волшебные звуки», конкурс пианистов «Волшебные звуки рояля», Широкая Масленица, День Победы, Всероссийский Пушкинский праздник в Захарово,  Фестиваль «Традиция», День города Одинцово, День инвалида, Новогодние Елки Главы  Одинцовского городского округа и др.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На 01 октября 2019 года в учреждениях дополнительного образования в области искусств обучалось 2551 ученик на бюджетных отделениях, 1526 учеников – на отделениях платных услуг.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Объекты культурного наследия Одинцовского городского округа связаны с жизнью целой плеяды известных общественных деятелей, писателей, композиторов и художников. Усадьбы в Захарове и Больших Вяземах  - это память о А.С. Пушкине, Саввинской Слободе работали художники А.К. Саврасов, К.С. Коровин, И.И. Левитан и др. Сохранение, использование, популяризация и охрана памятников истории, культуры и архитектуры является одним из направлений муниципальной программы.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на территории округа находятся 2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, 2 государственных музея, подведомственных Министерству культуры Московской области и 2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музея. Внимание жителей и гостей округа привлекают праздничные мероприятия, фестивали и мастер-классы, проводимые на территории музеев, повышение качества услуг, открытие новых экспозиций и выставок.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Уровень фактической обеспеченности населения библиотеками составляет 68%. Размер совокупного книжного фонда публичных библиотек в округе на 01 октября 2019 года составляет 729 262 единиц хранения, число читателей составило 53 414 человек.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EA45D7">
        <w:rPr>
          <w:rFonts w:ascii="Arial" w:hAnsi="Arial" w:cs="Arial"/>
          <w:sz w:val="24"/>
          <w:szCs w:val="24"/>
          <w:lang w:eastAsia="en-US"/>
        </w:rPr>
        <w:t xml:space="preserve">Важнейшим условием функционирования учреждений дополнительного образования в области искусств является общедоступность и массовый характер обучения детей. Задача учреждений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Детские школы искусств и детские музыкальные школы предоставляют благоприятные условия для разностороннего художественного развития ребенка, оказывают помощь в реализации его потенциальных возможностей и потребностей, развивают его творческую и познавательную активность.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Все более востребованными со стороны населения становятся парки культуры и отдыха. Они совмещают в себе удовлетворение потребностей посетителей разного возраста по оказанию разносторонних услуг в сфере культуры и досуга. Благоустроенные, красивые и ухоженные парковые территории  позволяют проводить более 1 000  массовых культурных и спортивных мероприятий, концерты, фестивали, мастер-классы и др.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01.10.2019 объем Архивного фонда Московской области и других архивных документов, находящихся на хранении в муниципальном архиве,  насчитывал 508 фондов, 113469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., из них 1889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отнесены к федеральной собственности, 83679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– к собственности Московской области, 27901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– к муниципальной собственности.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 среднем ежегодно на хранение в муниципальный архив принимается более 3000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>. В список организаций – источников комплектования муниципального архива включено 60 организация.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рамках действующей муниципальной программы Одинцовского городского округа Московской области «Культура» на 2020-2024 годы планируется реализация мероприятий, обеспечивающих функционирование и развитие сферы культуры и архивного дела округа.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Выбор цели и мероприятий программы обусловлен необходимостью расширения возможностей для культурного и духовного развития жителей округа, создания благоприятных условий для творчества и самореализации, обеспечения доступности культурных благ для всех групп населения, в том числе внедрения новых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информационных технологий. 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программы достигается посредством реализации следующих основных мероприятий: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 государственная охрана объектов культурного наследия (местного муниципального значения);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сохранение, использование и популяризация объектов культурного наследия находящихся в собственности муниципального образования;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обеспечение выполнения функций муниципальных музеев;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организация библиотечного обслуживания населения муниципальными библиотеками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театрально-концертных учреждений, муниципальных учреждений культуры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реализация отдельных функций органа местного самоуправления в сфере культуры;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культурно-досуговых учреждений;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участие в Федеральном проекте «Творческие люди»;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участие в Федеральном проекте «Культурная среда»;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функций муниципальных организаций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сферы культуры;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хранение, комплектование, учет и использование архивных документов в муниципальных архивах;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органов местного самоуправления;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городского округа в парках культуры и отдыха.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2. Прогноз развития реализации муниципальной программы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достижения результатов по приоритетным направлениям программы необходим комплексный подход. Культурная среда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становится ключевым понятием современного общества и представляет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собой сложную и многоуровневую систему. Реализация муниципальной программы Одинцовского городского округа Московской области «Культура» с учетом входящих в нее подпрограмм, включая возможные варианты решения проблемы, оценку преимуществ и рисков, возникающих при выборе комплекса мер по созданию широкого доступа к культурным благам и повышению качества жизни жителей позволит:</w:t>
      </w:r>
    </w:p>
    <w:p w:rsidR="00EA45D7" w:rsidRPr="00EA45D7" w:rsidRDefault="00EA45D7" w:rsidP="00EA45D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 подпрограмме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долю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долю объектов культурного наследия, находящихся в собственности муниципального образования на которые установлены информационные надписи.</w:t>
      </w:r>
    </w:p>
    <w:p w:rsidR="00EA45D7" w:rsidRPr="00EA45D7" w:rsidRDefault="00EA45D7" w:rsidP="00EA45D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подпрограмме «Развитие музейного дела в Московской области»: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обеспечить перевод в электронный вид музейных фондов.</w:t>
      </w:r>
    </w:p>
    <w:p w:rsidR="00EA45D7" w:rsidRPr="00EA45D7" w:rsidRDefault="00EA45D7" w:rsidP="00EA45D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hAnsi="Arial" w:cs="Arial"/>
          <w:sz w:val="24"/>
          <w:szCs w:val="24"/>
          <w:lang w:eastAsia="en-US"/>
        </w:rPr>
        <w:t xml:space="preserve">по подпрограмме «Развитие библиотечного дела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обеспечить рост числа пользователей муниципальных библиотек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посещений организаций культуры по отношению к уровню 2017 года (в части посещений библиотек).</w:t>
      </w:r>
    </w:p>
    <w:p w:rsidR="00EA45D7" w:rsidRPr="00EA45D7" w:rsidRDefault="00EA45D7" w:rsidP="00EA45D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по подпрограмме «Развитие профессионального искусства, гастрольно-концертной и культурно-досуговой деятельности, кинематографии Московской области»: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     увеличить число посещений культурных мероприятий;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посетителей театрально-концертных и киномероприятий;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стипендий Главы муниципального образования  Московской области выдающимся деятелям культуры и искусства Московской области;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проведение праздничных и культурно-массовых мероприятий,  в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>. творческих фестивалей и конкурсов;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поддержанных творческих инициатив и проектов;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обеспечить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получателей адресной финансовой поддержки по итогам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рейтингования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организаций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сферы культуры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учреждениям.</w:t>
      </w:r>
    </w:p>
    <w:p w:rsidR="00EA45D7" w:rsidRPr="00EA45D7" w:rsidRDefault="00EA45D7" w:rsidP="00EA45D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 подпрограмме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созданных (реконструированных) и капитально отремонтированных объектов организаций культуры;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реконструированных и (или) капитально отремонтированных региональных и муниципальных детских школ искусств по видам искусств;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организаций культуры,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получивших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современное оборудование.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 подпрограмме «Развитие образования в сфере культуры Московской области»: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 в возрасте от 5 до 18 лет, охваченных дополнительным образованием сферы культуры;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 в возрасте от 7 до 15 лет, обучающихся по предпрофессиональным программам в области искусств.</w:t>
      </w:r>
    </w:p>
    <w:p w:rsidR="00EA45D7" w:rsidRPr="00EA45D7" w:rsidRDefault="00EA45D7" w:rsidP="00EA45D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архивного дела в Московской области»: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описи, хранящихся в муниципальном архиве;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сформировать страховой фонд и электронный фонд пользования архивными документами;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принять на хранение все документы, подлежащие приему в сроки реализации подпрограммы;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информационной системе «Архивы Подмосковья».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Осуществляемая финансовая поддержка муниципального архива за период до 2024 года позволит провести следующую работу: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картонирование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перекартонирование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дел – 15000 единиц хранения;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проверка наличия и физического состояния дел – 28000 единиц хранения;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прием на хранение 17000 единиц хранения;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представление к утверждению описей управленческой документации – 7500 единиц хранения;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представление к согласованию описей на документы по личному составу – 5000 единиц хранения;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исполнение тематических и социально-правовых запросов граждан и организаций - 35000 архивных справок;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перевод поступающих на хранение в муниципальный архив описей архивных документов в электронный вид;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электронного фонда пользования за отчетный период - более 3900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 состоянию на 01.10.2019 в муниципальном архиве электронный фонд пользования архивных документов составляет – 4925 единиц хранения.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Инерционный прогноз развития: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стопроцентная загруженность муниципального архива приведет к ограничению комплектования документами постоянного и долговременного срока хранения, росту объема,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ограничена возможность удаленного использования копий архивных документов и справочно-поисковых средств к ним;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снизится уровень удовлетворенности населения муниципальной услугой в сфере архивного дела.</w:t>
      </w:r>
    </w:p>
    <w:p w:rsidR="00EA45D7" w:rsidRPr="00EA45D7" w:rsidRDefault="00EA45D7" w:rsidP="00EA45D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 подпрограмме «Обеспечивающая подпрограмма»: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обеспечить условия для реализации полномочий Комитета по культуре Администрации Одинцовского городского округа Московской области.</w:t>
      </w:r>
    </w:p>
    <w:p w:rsidR="00EA45D7" w:rsidRPr="00EA45D7" w:rsidRDefault="00EA45D7" w:rsidP="00EA45D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парков культуры и отдыха»: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обеспечить проведение мероприятий, в соответствии с муниципальным заданием учреждениями культуры - парками культуры и отдыха.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 и краткое их описание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2. «Развитие музейного дела в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«Развитие библиотечного дела в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4. «Развитие профессионального искусства, гастрольно-концертной и культурно-досуговой  деятельности, кинематографии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5.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6. «Развитие образования в сфере культуры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7. «Развитие архивного дела в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8. «Обеспечивающая подпрограмма»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9. «Развитие парков культуры и отдыха»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направлены на формирование единого реестра объектов культурного наследия (местного муниципального значения), сохранение и популяризацию объектов культурного наследия, находящихся в собственности муниципального образования.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подпрограмме «Развитие музейного дела в Московской области» предусмотрено обеспечение деятельности муниципальных музеев, мероприятия по укреплению материально-технической базы и текущего ремонта музеев, а также перевод музейных фондов в электронный вид.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подпрограммы «Развитие библиотечного дела в Московской области» являются: библиотечное обслуживание населения, популяризация чтения, комплектование книжных фондов, укрепление материально-технической базы муниципальных библиотек, реализация мероприятий, направленных на увеличение роста числа посетителей.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профессионального искусства, гастрольно-концертной и культурно-досуговой деятельности, кинематографии Московской области» направлены на обеспечение деятельности и функций муниципальных учреждений культуры, укрепление материально-технической базы и проведение текущего ремонта - культурно-досуговых учреждений, проведение праздничных культурно-массовых мероприятий и участие в реализации Федерального проекта «Творческие люди».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Подпрограмма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направлена на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культуры; участие в Федеральном проекте «Культурная среда», оснащение муниципальных учреждений культуры кинооборудованием; создание модельных муниципальных библиотек;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поддержку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образования в сфере культуры Московской области» направлены на обеспечение деятельности (оказание услуг) муниципальных организаций дополнительного образования сферы культуры.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подпрограмме  «Развитие архивного дела в Московской области » реализация мероприятий направлена обеспечение деятельности архивов, оказание ими государственных услуг и выполнение работ, включенных в общероссийский базовый (отраслевой) перечень (классификатор), региональный перечень (классификатор) государственных услуг (работ), обеспечение хранения, комплектования, учета и использования архивных документов, относящихся к государственной и муниципальной формам собственности.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«Обеспечивающая подпрограмма» направлены на создание условий для реализации полномочий органов местного самоуправления в сфере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культуры.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Подпрограмма  «Развитие парков культуры и отдыха» направлена на обеспечение многофункциональной деятельности парков культуры и отдыха по оказанию разносторонних услуг в сфере культуры, повышение качества досуга всех возрастных групп населения и создание условий для массового отдыха жителей городского округа в парках культуры и отдыха.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программы, направленных на достижение ее цели, представлен в приложении 1 к муниципальной программе.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Планируемые показатели реализации муниципальной программы с указанием количественных и качественных показателей, характеризующих достижение цели, представлены в приложении 2 к муниципальной программе.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B050"/>
          <w:sz w:val="24"/>
          <w:szCs w:val="24"/>
          <w:highlight w:val="yellow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4.1. Паспорт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2405"/>
        <w:gridCol w:w="2273"/>
        <w:gridCol w:w="1342"/>
        <w:gridCol w:w="1210"/>
        <w:gridCol w:w="1077"/>
        <w:gridCol w:w="1210"/>
        <w:gridCol w:w="1342"/>
        <w:gridCol w:w="1210"/>
      </w:tblGrid>
      <w:tr w:rsidR="00EA45D7" w:rsidRPr="00EA45D7" w:rsidTr="00EA45D7">
        <w:tc>
          <w:tcPr>
            <w:tcW w:w="283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EA45D7">
        <w:trPr>
          <w:trHeight w:val="389"/>
        </w:trPr>
        <w:tc>
          <w:tcPr>
            <w:tcW w:w="2836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10523"/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2410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EA45D7">
        <w:trPr>
          <w:trHeight w:val="712"/>
        </w:trPr>
        <w:tc>
          <w:tcPr>
            <w:tcW w:w="2836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EA45D7">
        <w:trPr>
          <w:trHeight w:val="708"/>
        </w:trPr>
        <w:tc>
          <w:tcPr>
            <w:tcW w:w="2836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41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A45D7" w:rsidRPr="00EA45D7" w:rsidTr="00EA45D7">
        <w:trPr>
          <w:trHeight w:val="1267"/>
        </w:trPr>
        <w:tc>
          <w:tcPr>
            <w:tcW w:w="2836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области 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Описание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На территории Одинцовского городского округа расположено большое количество памятников истории, культуры и архитектуры. В настоящее время в Московской области в целом ведется активная градостроительная и хозяйственная деятельность, которая должная осуществляться при условии обеспечения сохранности объектов культурного наследия, выявленных объектов историко-культурного наследия и объектов, обладающих признаками объекта культурного наследия и их охранных зон. Следует учитывать, что утрата объекта культурного наследия – невосполнимая потеря, поэтому важную роль приобретает задача своевременного проведения работ по сохранению памятников истории и культуры. Решение задач по обеспечению соблюдения законодательства в сфере сохранения объектов культурного наследия,  обследованию объектов культурного наследия, расположенных на территории Одинцовского городского округа в целях актуализации данных и увеличению количества памятников, находящихся в удовлетворительном состоянии возможно в рамках целевых и муниципальных программ.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86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4.3. Характеристика основных мероприятий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муниципальной программы Одинцовского городского округа "Культура" включают в себя: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- государственную охрану объектов культурного наследия (местного муниципального значения), в которую входит установка на объектах культурного наследия, находящихся в собственности муниципального образования, информационных надписей и разработка проектов границ территорий и зон охраны объектов культурного наследия местного (муниципального) значения;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сохранение, использование и популяризация объектов культурного наследия, находящихся в собственности муниципального образования. В данное мероприятие входит: разработка проектной документации по сохранению объектов культурного наследия, находящихся в собственности муниципальных образований;  мероприятия по сохранению объектов культурного наследия  и обеспечение условий доступности для инвалидов объектов культурного наследия, находящихся в собственности муниципального образования «Одинцовский городской округ».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подпрограммы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сформированы и реализуются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законодательством.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Подпрограмма «Развитие музейного дела в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5.1. Паспорт подпрограммы «Развитие музейного дела в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875"/>
        <w:gridCol w:w="1874"/>
        <w:gridCol w:w="1342"/>
        <w:gridCol w:w="1475"/>
        <w:gridCol w:w="1476"/>
        <w:gridCol w:w="1475"/>
        <w:gridCol w:w="1475"/>
        <w:gridCol w:w="1475"/>
      </w:tblGrid>
      <w:tr w:rsidR="00EA45D7" w:rsidRPr="00EA45D7" w:rsidTr="00EA45D7">
        <w:trPr>
          <w:trHeight w:val="730"/>
        </w:trPr>
        <w:tc>
          <w:tcPr>
            <w:tcW w:w="241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EA45D7">
        <w:tc>
          <w:tcPr>
            <w:tcW w:w="2411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13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EA45D7">
        <w:tc>
          <w:tcPr>
            <w:tcW w:w="2411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EA45D7">
        <w:tc>
          <w:tcPr>
            <w:tcW w:w="2411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15178,15000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18620,83452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19844,99830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19844,99830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19844,99830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93333,97942</w:t>
            </w:r>
          </w:p>
        </w:tc>
      </w:tr>
      <w:tr w:rsidR="00EA45D7" w:rsidRPr="00EA45D7" w:rsidTr="00EA45D7">
        <w:tc>
          <w:tcPr>
            <w:tcW w:w="2411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14995,85000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18062,53452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19266,69830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19266,69830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19266,69830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90858,47942</w:t>
            </w:r>
          </w:p>
        </w:tc>
      </w:tr>
      <w:tr w:rsidR="00EA45D7" w:rsidRPr="00EA45D7" w:rsidTr="00EA45D7">
        <w:tc>
          <w:tcPr>
            <w:tcW w:w="2411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Внебюджетные средства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182,30000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558,30000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578,30000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578,30000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578,30000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2475,50000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Описание подпрограммы «Развитие музейного дела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Одинцовский городской округ Московской области как музейный регион России обладает большим информационным и культурно-воспитательным потенциалом. В настоящее время на территории округа находятся два федеральных, два государственных музея, подведомственных Министерству культуры Московской области и два муниципальных: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музейный комплекс «Дорога Памяти» и реставрационно-технический центр (музей бронетанковой техники) Федерального государственного автономного учреждения «Военно-патриотический парк культуры и отдыха Вооруженных Сил Российской Федерации «Патриот»;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Дом-музей М.М. Пришвина - отдел Государственного Литературного Музея;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государственное бюджетное учреждение культуры Московской области «Звенигородский историко-архитектурный и художественный музей»;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государственное автономное учреждение культуры Московской области «Государственный историко-литературный музей-заповедник А.С. Пушкина»;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муниципальное учреждение «Музей С.И. Танеева в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Дютькове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муниципальное бюджетное учреждение культуры «Одинцовский историко-краеведческий музей».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За последние годы посещаемость музеев постоянно увеличивается. Это связано с повышением качества предоставляемых услуг, открытием новых экспозиций и выставок, а также проведение различных праздничных мероприятий и фестивалей, проводимых на территории музеев. Одним из примеров является Пушкинский праздник, посвящённый дню рождения великого русского поэта Александра Сергеевича Пушкина, проводимый на территории ГАУК Московской области «Государственный историко-литературный музей-заповедник А.С. Пушкина» в Захарово.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Большая часть музеев расположена в объектах культурного наследия и на территории исторических усадебных комплексов.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Российской Федерации.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(аудио-, видео-, мультимедиа). 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Важным показателем деятельности музеев является перевод в электронный вид музейных фондов. Для выполнения данного показателя необходимо приобретение и последующее обслуживание комплексной автоматизированной музейной системы (КАМИС), автоматизация фондовой и экспозиционной работы, введение дополнительных ставок в муниципальных музеях и обучение администраторов системы. Кроме того, для установки и работы в КАМИС необходимо приобретение современного компьютерного оборудования. КАМИС - самая мощная современная музейная информационная система, обеспечивающая решение широкого круга музейных задач. С помощью КАМИС в музеях создаются интегрированные базы данных музейных коллекций, включающие различные среды (тексты, изображения, аудио, видео, анимацию), объединенные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гипермедийными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ссылками. КАМИС структурирует информацию, позволяет осуществлять быстрый поиск и выборку данных по всем атрибутам и их сочетаниям, вести учетные операции и подготавливать различные виды списков, каталогов, документов, а также электронные интерактивные публикации, сводные базы данных с доступом из сети Интернет.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5.3. Характеристика основных мероприятий подпрограммы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«Развитие музейного дела в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«Развитие музейного дела в Московской области» муниципальной программы Одинцовского городского округа «Культура» реализуются по следующим направлениям: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Обеспечение выполнения функций муниципальных музеев включает в себя: расходы на обеспечение деятельности (оказание услуг) муниципальных учреждений – музеи, галереи; укрепление материально-технической базы и проведение текущего ремонта учреждений музеев, галерей; проведение капитального ремонта, технического переоснащения и благоустройства территорий музеев, галерей; создание музеев.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Подпрограмма «Развитие библиотечного дела</w:t>
      </w:r>
      <w:r w:rsidRPr="00EA45D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6.1. Паспорт подпрограммы «Развитие библиотечного дела</w:t>
      </w:r>
      <w:r w:rsidRPr="00EA45D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841"/>
        <w:gridCol w:w="1840"/>
        <w:gridCol w:w="1450"/>
        <w:gridCol w:w="1451"/>
        <w:gridCol w:w="1450"/>
        <w:gridCol w:w="1450"/>
        <w:gridCol w:w="1450"/>
        <w:gridCol w:w="1580"/>
      </w:tblGrid>
      <w:tr w:rsidR="00EA45D7" w:rsidRPr="00EA45D7" w:rsidTr="00EA45D7">
        <w:tc>
          <w:tcPr>
            <w:tcW w:w="241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EA45D7">
        <w:trPr>
          <w:trHeight w:val="479"/>
        </w:trPr>
        <w:tc>
          <w:tcPr>
            <w:tcW w:w="2410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EA45D7"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EA45D7"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4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79819,98110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84025,86219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80887,75293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80992,67967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81005,51893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406731,79482</w:t>
            </w:r>
          </w:p>
        </w:tc>
      </w:tr>
      <w:tr w:rsidR="00EA45D7" w:rsidRPr="00EA45D7" w:rsidTr="00EA45D7"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726,58723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760,65195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797,49253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802,00012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3086,73183</w:t>
            </w:r>
          </w:p>
        </w:tc>
      </w:tr>
      <w:tr w:rsidR="00EA45D7" w:rsidRPr="00EA45D7" w:rsidTr="00EA45D7"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618,94468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597,65512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626,60128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630,14295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2473,34403</w:t>
            </w:r>
          </w:p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45D7" w:rsidRPr="00EA45D7" w:rsidTr="00EA45D7"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78749,35600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81518,03123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78952,54213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78991,68213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78996,47213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397208,08362</w:t>
            </w:r>
          </w:p>
        </w:tc>
      </w:tr>
      <w:tr w:rsidR="00EA45D7" w:rsidRPr="00EA45D7" w:rsidTr="00EA45D7"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Внебюджетные средства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1070,62510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1162,29905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576,90373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576,90373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576,90373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3963,63534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6.2. Описание подпрограммы «Развитие библиотечного дела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Библиотечно-информационные услуги населению Одинцовского городского округа оказывает сеть общедоступных библиотек, которая в настоящее время состоит из 46 библиотечных сетевых единиц. Уровень фактической обеспеченности населения библиотеками составляет 68%.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Размер совокупного книжного фонда публичных библиотек в округе на 01 октября 2019 года составляет 729 262 единиц хранения. Число читателей составило 53 414 человек, это 15,94% от общей численности населения округа. В 2019 году приобретено около 2 477 книг, журналов и электронных дисков.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библиотечно-информационного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«Национальная электронная библиотека», объединяющей фонды федеральных, региональных и муниципальных библиотек.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6.3. Характеристика основных мероприятий подпрограммы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«Развитие библиотечного дела в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«Организация библиотечного обслуживания населения муниципальными библиотеками Московской области» включает в себя следующие мероприятия: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   деятельности (оказание услуг) муниципальных учреждений – библиотеки;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и проведение текущего ремонта библиотек;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отрасли культуры (модернизация библиотек в части комплектования книжных фондов муниципальных общедоступных библиотек);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комплектование книжных фондов муниципальных общедоступных библиотек за счет средств местного бюджета;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Подпрограмма «Развитие профессионального искусства,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гастрольно-концертной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культурно-досуговой деятельности,  кинематографии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7.1. Паспорт подпрограммы «Развитие профессионального искусства, гастрольно-концертной и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культурно-досуговой деятельности,  кинематографии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450"/>
        <w:gridCol w:w="1841"/>
        <w:gridCol w:w="1580"/>
        <w:gridCol w:w="1580"/>
        <w:gridCol w:w="1580"/>
        <w:gridCol w:w="1580"/>
        <w:gridCol w:w="1580"/>
        <w:gridCol w:w="1710"/>
      </w:tblGrid>
      <w:tr w:rsidR="00EA45D7" w:rsidRPr="00EA45D7" w:rsidTr="00EA45D7"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891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EA45D7">
        <w:tc>
          <w:tcPr>
            <w:tcW w:w="1985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</w:t>
            </w:r>
            <w:proofErr w:type="spellEnd"/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  <w:proofErr w:type="spellEnd"/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985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47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EA45D7"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EA45D7"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858881,76255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928615,39324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963840,57128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912604,90461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912604,90461</w:t>
            </w:r>
          </w:p>
        </w:tc>
        <w:tc>
          <w:tcPr>
            <w:tcW w:w="1842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4576547,53629</w:t>
            </w:r>
          </w:p>
        </w:tc>
      </w:tr>
      <w:tr w:rsidR="00EA45D7" w:rsidRPr="00EA45D7" w:rsidTr="00EA45D7"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400,00000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842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400,00000</w:t>
            </w:r>
          </w:p>
        </w:tc>
      </w:tr>
      <w:tr w:rsidR="00EA45D7" w:rsidRPr="00EA45D7" w:rsidTr="00EA45D7"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841,76000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842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841,76000</w:t>
            </w:r>
          </w:p>
        </w:tc>
      </w:tr>
      <w:tr w:rsidR="00EA45D7" w:rsidRPr="00EA45D7" w:rsidTr="00EA45D7"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817005,03555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873640,48723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901620,95725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850385,29058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850385,29058</w:t>
            </w:r>
          </w:p>
        </w:tc>
        <w:tc>
          <w:tcPr>
            <w:tcW w:w="1842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4293037,06119</w:t>
            </w:r>
          </w:p>
        </w:tc>
      </w:tr>
      <w:tr w:rsidR="00EA45D7" w:rsidRPr="00EA45D7" w:rsidTr="00EA45D7"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41876,72700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53733,14601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62219,61403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62219,61403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62219,61403</w:t>
            </w:r>
          </w:p>
        </w:tc>
        <w:tc>
          <w:tcPr>
            <w:tcW w:w="1842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282268,71510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7.2. Описание подпрограммы «Развитие профессионального искусства, гастрольно-концертной и культурно-досуговой деятельности, 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кинематографии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01.12.2020 года сфера культуры Одинцовского городского округа включает в себя 22 учреждения культуры клубного типа (юридические лица) и 38 сетевых единиц, 46 библиотечных сетевых единиц, 10 учреждений дополнительного образования в области искусств, 1 концертную организацию, 2 муниципальных музея, 11 парков культуры и отдыха. Наиболее актуальной формой расширения аудитории культурно-массовых мероприятий, продвижения новых форм для различного круга участников и зрителей являются фестивали и конкурсы. В Одинцовском городском округе много лет проводятся Пушкинский праздник в усадьбе Захарово, фестиваль «Традиция», фестиваль народного творчества, конкурс «Одаренные дети Подмосковья», Московские областные детские и юношеские конкурсы «Волшебные звуки рояля», сольного и ансамблевого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музицирования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на духовых инструментах и др.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Одинцовский городской округ востребован кинокомпаниями  для съемок фильмов. Для создания благоприятных условий кинокомпаниям для  съемок фильмов осуществляется организационное содействие участникам съемочного процесса, оказывается содействие в получении разрешений на проведение съемок. Большим спросом седи населения пользуются летние кинотеатры, которые организуют кинопоказ на Центральной площади города Одинцово и в парках культуры и отдыха.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7.3. Характеристика основных мероприятий подпрограммы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профессионального искусства, гастрольно-концертной и культурно-досуговой деятельности,  кинематографии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подпрограммой «Развитие профессионального искусства, гастрольно-концертной и культурно-досуговой деятельности,  кинематографии Московской области» реализуются следующие мероприятия: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Обеспечение функций театрально-концертных учреждений, муниципальных учреждений культуры Московской области, включающее в себя: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поддержку творческой деятельности и укрепление материально-технической базы муниципальных театров и техническое оснащение детских и кукольных театров;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- театрально-концертных организаций;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материально-технической базы и проведение текущего ремонта -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театрально-концертных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мероприятия в сфере культуры.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отдельных функций органа местного самоуправления в сфере культуры, включает в себя стипендии выдающимся деятелям культуры, искусства и молодым авторам.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Обеспечение функций культурно-досуговых учреждений: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и проведение текущего ремонта культурно-досуговые учреждений;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мероприятия в сфере культуры.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Федеральный проект "Творческие люди" включает в себя реализацию следующих мероприятий: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A45D7">
        <w:rPr>
          <w:rFonts w:ascii="Arial" w:hAnsi="Arial" w:cs="Arial"/>
          <w:sz w:val="24"/>
          <w:szCs w:val="24"/>
          <w:lang w:eastAsia="en-US"/>
        </w:rPr>
        <w:lastRenderedPageBreak/>
        <w:t>- иные межбюджетные трансферты на государственную поддержку лучших сельских учреждений культуры и лучших работников сельских учреждений культуры;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A45D7">
        <w:rPr>
          <w:rFonts w:ascii="Arial" w:hAnsi="Arial" w:cs="Arial"/>
          <w:sz w:val="24"/>
          <w:szCs w:val="24"/>
          <w:lang w:eastAsia="en-US"/>
        </w:rPr>
        <w:t xml:space="preserve">- адресное финансирование муниципальных организаций </w:t>
      </w:r>
      <w:proofErr w:type="gramStart"/>
      <w:r w:rsidRPr="00EA45D7">
        <w:rPr>
          <w:rFonts w:ascii="Arial" w:hAnsi="Arial" w:cs="Arial"/>
          <w:sz w:val="24"/>
          <w:szCs w:val="24"/>
          <w:lang w:eastAsia="en-US"/>
        </w:rPr>
        <w:t>дополнительного</w:t>
      </w:r>
      <w:proofErr w:type="gramEnd"/>
      <w:r w:rsidRPr="00EA45D7">
        <w:rPr>
          <w:rFonts w:ascii="Arial" w:hAnsi="Arial" w:cs="Arial"/>
          <w:sz w:val="24"/>
          <w:szCs w:val="24"/>
          <w:lang w:eastAsia="en-US"/>
        </w:rPr>
        <w:t xml:space="preserve"> образования сферы культуры Московской области, направленное на социальную поддержку одаренных детей.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Подпрограмма «Укрепление материально-технической базы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учреждений культуры, образовательных организаций в сфере культуры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8.1. Паспорт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71"/>
        <w:gridCol w:w="1970"/>
        <w:gridCol w:w="1450"/>
        <w:gridCol w:w="1450"/>
        <w:gridCol w:w="1321"/>
        <w:gridCol w:w="1450"/>
        <w:gridCol w:w="1450"/>
        <w:gridCol w:w="1580"/>
      </w:tblGrid>
      <w:tr w:rsidR="00EA45D7" w:rsidRPr="00EA45D7" w:rsidTr="00EA45D7">
        <w:tc>
          <w:tcPr>
            <w:tcW w:w="2268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EA45D7">
        <w:trPr>
          <w:trHeight w:val="413"/>
        </w:trPr>
        <w:tc>
          <w:tcPr>
            <w:tcW w:w="2268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9639,82386</w:t>
            </w:r>
          </w:p>
        </w:tc>
        <w:tc>
          <w:tcPr>
            <w:tcW w:w="1418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24393,66000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30740,00000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379192,82000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443966,30386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4124,96475</w:t>
            </w:r>
          </w:p>
        </w:tc>
        <w:tc>
          <w:tcPr>
            <w:tcW w:w="1418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4124,96475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1375,03525</w:t>
            </w:r>
          </w:p>
        </w:tc>
        <w:tc>
          <w:tcPr>
            <w:tcW w:w="1418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15370,00000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213354,51000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230099,54525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4139,82386</w:t>
            </w:r>
          </w:p>
        </w:tc>
        <w:tc>
          <w:tcPr>
            <w:tcW w:w="1418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24393,66000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15370,00000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165838,31000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209741,79386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8.2. Описание подпрограммы «Укрепление материально-технической базы государственных и муниципальных учреждений культуры, 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в сфере культуры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Для повышения качества жизни населения необходимо культурное пространство и организация разнообразного досуга населения. Большая нагрузка в решении этих вопросов ложится на учреждения культуры и образовательные организации в сфере культуры, одной из проблем которых является износ материально-технической базы и оборудования. Это может сказываться на качестве предоставляемых услуг и реализации творческих планов. В ряде населенных пунктов имеют место проблемы шаговой доступности учреждений культуры и образовательных организаций в сфере культуры, необходимости их строительства, реконструкции, ремонта или технического переоснащения. Учитывая социальную значимость культурно-досуговых объектов, в Одинцовском городском округе в соответствии с мероприятиями государственных программ Московской области «Культура Подмосковья» и «Развитие инженерной инфраструктуры и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» на 2018-2022 годы запланировано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проведения капитального  ремонта и технического переоснащения  муниципальных бюджетных учреждений культуры сельского поселения Никольское и сельского поселения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Успенское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Кроме того, предусмотрена государственная поддержка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8.3. Характеристика основных мероприятий подпрограммы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сфере культуры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включает следующие мероприятия: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культуры. Оно реализуется выполнением мероприятий: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проведение капитального ремонта, технического переоснащения и благоустройство территорий театрально-концертных учреждений культуры, культурно-досуговых учреждений культуры, муниципальных организаций дополнительного образования сферы культуры и библиотек.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Федеральный проект «Культурная среда» реализуется посредством выполнения следующих мероприятий: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оснащение муниципальных учреждений культуры кинооборудованием;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создание модельных муниципальных библиотек;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  приобретение музыкальных инструментов для муниципальных организаций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дополнительного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сфере культуры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техническое переоснащение музеев.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Подпрограмма «Развитие образования в сфере культуры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9.1. Паспорт подпрограммы «Развитие образования в сфере культуры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71"/>
        <w:gridCol w:w="1970"/>
        <w:gridCol w:w="1320"/>
        <w:gridCol w:w="1451"/>
        <w:gridCol w:w="1450"/>
        <w:gridCol w:w="1450"/>
        <w:gridCol w:w="1450"/>
        <w:gridCol w:w="1580"/>
      </w:tblGrid>
      <w:tr w:rsidR="00EA45D7" w:rsidRPr="00EA45D7" w:rsidTr="00EA45D7">
        <w:tc>
          <w:tcPr>
            <w:tcW w:w="2268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EA45D7">
        <w:trPr>
          <w:trHeight w:val="413"/>
        </w:trPr>
        <w:tc>
          <w:tcPr>
            <w:tcW w:w="2268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449737,12100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456310,92595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456310,92595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456310,92595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1818669,89885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379356,63200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384114,22595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384114,22595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384114,22595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1531699,30985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70380,48900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72196,70000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72196,70000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72196,70000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286970,58900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9.2. Описание подпрограммы «Развитие образования в сфере культуры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45D7">
        <w:rPr>
          <w:rFonts w:ascii="Arial" w:eastAsia="Times New Roman" w:hAnsi="Arial" w:cs="Arial"/>
          <w:sz w:val="24"/>
          <w:szCs w:val="24"/>
          <w:lang w:eastAsia="ar-SA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целостности личности, её интеллектуального и эмоционального богатства.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45D7">
        <w:rPr>
          <w:rFonts w:ascii="Arial" w:eastAsia="Times New Roman" w:hAnsi="Arial" w:cs="Arial"/>
          <w:sz w:val="24"/>
          <w:szCs w:val="24"/>
          <w:lang w:eastAsia="ar-SA"/>
        </w:rPr>
        <w:t xml:space="preserve">В Одинцовском городском округе Московской области функционируют десять учреждений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ar-SA"/>
        </w:rPr>
        <w:t>дополнительного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образования: 2 детские музыкальные школы и 8 детских школ искусств.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45D7">
        <w:rPr>
          <w:rFonts w:ascii="Arial" w:eastAsia="Times New Roman" w:hAnsi="Arial" w:cs="Arial"/>
          <w:sz w:val="24"/>
          <w:szCs w:val="24"/>
          <w:lang w:eastAsia="ar-SA"/>
        </w:rPr>
        <w:t>Предназначение учреждений дополнительного образования сферы культуры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число обучающихся в учреждениях дополнительного образования составляет 4149 человек, в том числе 1126 обучающихся по предпрофессиональным программам. </w:t>
      </w:r>
      <w:proofErr w:type="gramEnd"/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выявления одаренных детей в области искусств во всех </w:t>
      </w:r>
      <w:r w:rsidRPr="00EA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45D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</w:t>
      </w:r>
      <w:r w:rsidRPr="00EA45D7">
        <w:rPr>
          <w:rFonts w:ascii="Arial" w:eastAsia="Times New Roman" w:hAnsi="Arial" w:cs="Arial"/>
          <w:sz w:val="24"/>
          <w:szCs w:val="24"/>
          <w:lang w:eastAsia="ar-SA"/>
        </w:rPr>
        <w:t xml:space="preserve">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9.3. Характеристика основных мероприятий подпрограммы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в сфере культуры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Подпрограмма  «Развитие образования в сфере культуры Московской области» включает в себя обеспечение функций муниципальных организаций дополнительного образования сферы культуры, которое реализуется выделением средств на обеспечение деятельности (оказание услуг) муниципальных организаций дополнительного образования сферы культуры, а также укрепление материально-технической базы и проведение текущего ремонта муниципальных организаций дополнительного образования сферы культуры.</w:t>
      </w:r>
      <w:proofErr w:type="gramEnd"/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hAnsi="Arial" w:cs="Arial"/>
          <w:sz w:val="24"/>
          <w:szCs w:val="24"/>
          <w:lang w:eastAsia="en-US"/>
        </w:rPr>
        <w:tab/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Подпрограмма «Развитие архивного дела</w:t>
      </w:r>
      <w:r w:rsidRPr="00EA45D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10.1. Паспорт подпрограммы «Развитие архивного дела</w:t>
      </w:r>
      <w:r w:rsidRPr="00EA45D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107"/>
        <w:gridCol w:w="1846"/>
        <w:gridCol w:w="1323"/>
        <w:gridCol w:w="1454"/>
        <w:gridCol w:w="1324"/>
        <w:gridCol w:w="1323"/>
        <w:gridCol w:w="1455"/>
        <w:gridCol w:w="1671"/>
      </w:tblGrid>
      <w:tr w:rsidR="00EA45D7" w:rsidRPr="00EA45D7" w:rsidTr="00EA45D7">
        <w:tc>
          <w:tcPr>
            <w:tcW w:w="241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419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EA45D7" w:rsidRPr="00EA45D7" w:rsidTr="00EA45D7">
        <w:tc>
          <w:tcPr>
            <w:tcW w:w="2410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6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EA45D7"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9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EA45D7"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20517,13616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20222,68423</w:t>
            </w:r>
          </w:p>
        </w:tc>
        <w:tc>
          <w:tcPr>
            <w:tcW w:w="1418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21042,27094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21150,48300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21165,48300</w:t>
            </w:r>
          </w:p>
        </w:tc>
        <w:tc>
          <w:tcPr>
            <w:tcW w:w="1795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104098,05733</w:t>
            </w:r>
          </w:p>
        </w:tc>
      </w:tr>
      <w:tr w:rsidR="00EA45D7" w:rsidRPr="00EA45D7" w:rsidTr="00EA45D7">
        <w:trPr>
          <w:trHeight w:val="1021"/>
        </w:trPr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13197,00000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13026,00000</w:t>
            </w:r>
          </w:p>
        </w:tc>
        <w:tc>
          <w:tcPr>
            <w:tcW w:w="1418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13366,00000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13499,00000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13514,00000</w:t>
            </w:r>
          </w:p>
        </w:tc>
        <w:tc>
          <w:tcPr>
            <w:tcW w:w="1795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66602,00000</w:t>
            </w:r>
          </w:p>
        </w:tc>
      </w:tr>
      <w:tr w:rsidR="00EA45D7" w:rsidRPr="00EA45D7" w:rsidTr="00EA45D7">
        <w:trPr>
          <w:trHeight w:val="1601"/>
        </w:trPr>
        <w:tc>
          <w:tcPr>
            <w:tcW w:w="2410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7320,13616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7196,68423</w:t>
            </w:r>
          </w:p>
        </w:tc>
        <w:tc>
          <w:tcPr>
            <w:tcW w:w="1418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7676,27094</w:t>
            </w:r>
          </w:p>
        </w:tc>
        <w:tc>
          <w:tcPr>
            <w:tcW w:w="1417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7651,48300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7651,48300</w:t>
            </w:r>
          </w:p>
        </w:tc>
        <w:tc>
          <w:tcPr>
            <w:tcW w:w="1795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 xml:space="preserve">37496,05733 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11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A45D7">
        <w:rPr>
          <w:rFonts w:ascii="Arial" w:hAnsi="Arial" w:cs="Arial"/>
          <w:sz w:val="24"/>
          <w:szCs w:val="24"/>
          <w:lang w:eastAsia="ru-RU"/>
        </w:rPr>
        <w:tab/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10.2. Описание подпрограммы «Развитие архивного дела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01.10.2019 объем Архивного фонда Московской области и других архивных документов, находящихся на хранении в муниципальном архиве,  насчитывал 508 фондов, 113469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., из них 1889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отнесены к федеральной собственности, 83679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– к собственности Московской области, 27901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– к муниципальной собственности.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 среднем ежегодно на хранение в муниципальный архив принимается порядка 3000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>. В список организаций – источников комплектования муниципального архива включено 60 организация.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Муниципальный архив расположен в двух зданиях: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в жилом кирпичном доме на 1-м этаже по адресу: Московская область, г. Одинцово, ул. Молодежная, д. 36А;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в жилом монолитном доме на 1-м этаже по адресу: Московская область, г. Звенигород,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. Пронина, д. 10,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секц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>. 4.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Архивохранилища во всех помещениях оборудованы современными системами безопасности, стационарными и передвижными стеллажами протяженностью 2758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, из них: 76% - передвижные механические рельсового типа, 5% - электрические рельсового типа с сенсорным управлением, 19% - стационарные. 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Помещение архива оснащено высокопроизводительным сканирующим оборудованием.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С 2014 года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4925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>., что составляет 4,3 процентов от общего объема архивных документов, находящихся на хранении в муниципальном архиве.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более 8000 социально-правовых и тематических запросов граждан и юридических лиц.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топ-50,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Организована работа читального зала муниципального архива. Ежегодно проводится  не менее 5-ти информационных мероприятий, в том числе «День открытых дверей» - 1 раза в год,  экскурсия по помещениям архива – 1 раз в год, виртуальная выставка на сайте архива – 1 раз в год и публикация статей в средствах массовой информации в телекоммуникационной сети Интернет – 2 раза в месяц.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тоже время необходимы средства на поддержание инфраструктуры помещений, занимаемых муниципальным архивом. В связи с истечением гарантийного срока в 2021 году необходимо провести замену модулей автоматической системы порошкового пожаротушения.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связи с ежегодным ростом объема архивных документов актуальным становится вопрос о предоставлении муниципальному архиву дополнительного помещения, отвечающего всем требованиям в сфере архивного дела. По состоянию на 01.10.2019 загруженность архивохранилищ составляет  более  90 процентов.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10.3. Характеристика основных мероприятий подпрограммы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«Развитие архивного дела в Московской области»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Основными мероприятиями подпрограммы «Развитие архивного дела</w:t>
      </w:r>
      <w:r w:rsidRPr="00EA45D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 являются: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хранение, комплектование, учет и использование архивных документов в муниципальных архивах;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«Обеспечивающая подпрограмма»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11.1. Паспорт «Обеспечивающая подпрограмма»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41"/>
        <w:gridCol w:w="1840"/>
        <w:gridCol w:w="1580"/>
        <w:gridCol w:w="1451"/>
        <w:gridCol w:w="1450"/>
        <w:gridCol w:w="1450"/>
        <w:gridCol w:w="1450"/>
        <w:gridCol w:w="1580"/>
      </w:tblGrid>
      <w:tr w:rsidR="00EA45D7" w:rsidRPr="00EA45D7" w:rsidTr="00EA45D7">
        <w:tc>
          <w:tcPr>
            <w:tcW w:w="2268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EA45D7">
        <w:tc>
          <w:tcPr>
            <w:tcW w:w="2268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4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46679,40910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63287,56740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54000,97445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54000,98445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54000,98445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271969,91985</w:t>
            </w:r>
          </w:p>
        </w:tc>
      </w:tr>
      <w:tr w:rsidR="00EA45D7" w:rsidRPr="00EA45D7" w:rsidTr="00EA45D7">
        <w:tc>
          <w:tcPr>
            <w:tcW w:w="2268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46679,40910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63287,56740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54000,97445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54000,98445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54000,98445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271969,91985</w:t>
            </w:r>
          </w:p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11.2.Описание «Обеспечивающая подпрограмма»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Одинцовского городского округа Московской области «Культура» на 2020-2024 годы реализуются мероприятия обеспечивающие функционирование и развитие сферы культуры округа.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реализацию программных мероприятий определены исходя из затрат на реализацию полномочий органов местного самоуправления, в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>. расходов на оплату работ и услуг (услуги связи, коммунальные услуги, работы и услуги по содержанию имущества и т.п.), приобретение основных средств и материальных запасов, организацию и проведение культурно-массовых мероприятий в сфере культуры и искусства.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11.3. Характеристика основных мероприятий «Обеспечивающей подпрограммы»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«Создание условий для реализации полномочий органов местного самоуправления» подпрограммы «Обеспечивающая подпрограмма» включает в себя: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обеспечение деятельности муниципальных органов - учреждений в сфере культуры;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мероприятия в сфере культуры;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проведение культурно-массовых мероприятий в сфере культуры и искусства Министерством культуры Московской области;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деятельности прочих учреждений культуры (хозяйственные эксплуатационные конторы). 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Подпрограмма «Развитие парков культуры и отдыха»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12.1. Паспорт подпрограммы «Развитие парков культуры и отдыха»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502"/>
        <w:gridCol w:w="2045"/>
        <w:gridCol w:w="1502"/>
        <w:gridCol w:w="1503"/>
        <w:gridCol w:w="1502"/>
        <w:gridCol w:w="1502"/>
        <w:gridCol w:w="1502"/>
        <w:gridCol w:w="1638"/>
      </w:tblGrid>
      <w:tr w:rsidR="00EA45D7" w:rsidRPr="00EA45D7" w:rsidTr="008144D3">
        <w:tc>
          <w:tcPr>
            <w:tcW w:w="2127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EA45D7" w:rsidRPr="00EA45D7" w:rsidTr="008144D3">
        <w:tc>
          <w:tcPr>
            <w:tcW w:w="2127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A45D7" w:rsidRPr="00EA45D7" w:rsidTr="008144D3"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A45D7" w:rsidRPr="00EA45D7" w:rsidTr="008144D3"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91935,43825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218081,92400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221242,59983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221242,59983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221242,59983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973745,16174</w:t>
            </w:r>
          </w:p>
        </w:tc>
      </w:tr>
      <w:tr w:rsidR="00EA45D7" w:rsidRPr="00EA45D7" w:rsidTr="008144D3"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81492,11349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203319,52688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178830,53440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178830,53440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178830,53440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821303,24357</w:t>
            </w:r>
          </w:p>
        </w:tc>
      </w:tr>
      <w:tr w:rsidR="00EA45D7" w:rsidRPr="00EA45D7" w:rsidTr="008144D3">
        <w:tc>
          <w:tcPr>
            <w:tcW w:w="2127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45D7" w:rsidRPr="00EA45D7" w:rsidRDefault="00EA45D7" w:rsidP="00EA45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10443,32476</w:t>
            </w:r>
          </w:p>
        </w:tc>
        <w:tc>
          <w:tcPr>
            <w:tcW w:w="1560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42412,06543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42412,06543</w:t>
            </w:r>
          </w:p>
        </w:tc>
        <w:tc>
          <w:tcPr>
            <w:tcW w:w="1559" w:type="dxa"/>
            <w:shd w:val="clear" w:color="auto" w:fill="auto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42412,06543</w:t>
            </w:r>
          </w:p>
        </w:tc>
        <w:tc>
          <w:tcPr>
            <w:tcW w:w="1701" w:type="dxa"/>
          </w:tcPr>
          <w:p w:rsidR="00EA45D7" w:rsidRPr="00EA45D7" w:rsidRDefault="00EA45D7" w:rsidP="00EA4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5D7">
              <w:rPr>
                <w:rFonts w:ascii="Arial" w:hAnsi="Arial" w:cs="Arial"/>
                <w:sz w:val="24"/>
                <w:szCs w:val="24"/>
                <w:lang w:eastAsia="en-US"/>
              </w:rPr>
              <w:t>152441,91817</w:t>
            </w:r>
          </w:p>
        </w:tc>
      </w:tr>
    </w:tbl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45D7" w:rsidRPr="00EA45D7" w:rsidSect="008144D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12.2. Описание подпрограммы «Развитие парков культуры и отдыха»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качества жизни населения связано с повышением запросов на расширение культурного пространства и повышение качества досуга. Одним из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оказание разносторонних услуг в сфере культуры и досуга. Зоны отдыха в парке рассчитаны на посетителей разного возраста и интересов: детские площадки, поля для футбола, баскетбола, кросс-фита и столы для настольного тенниса, лавочки, скульптуры. Для спортсменов, роллеров, любителей барбекю и других организована своя зона. В ряде парков устанавливаются сценические и танцевальные площадки, точки питания, пункты проката. В парках проводятся мероприятия для посетителей разных поколений: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фитнес-тренировки</w:t>
      </w:r>
      <w:proofErr w:type="gram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, танцы, массовые культурные и спортивные праздники, концерты, фестивали, группы скандинавской ходьбы, 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квесты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 и др. Также в ряде парков работают летние кинотеатры: место для бесплатного общественного просмотра фильмов.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В рамках губернаторской программы «Парки Подмосковья» по просьбам жителей Московской области началось благоустройство зон отдыха в регионе. Ежегодно выделяются денежные средства, чтобы каждый год появлялись новые красивые и ухоженные территории.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В Одинцовском городском округе на 01.12.2020 года создано и продолжают благоустраиваться одиннадцать парков:  МБУК «Одинцовский парк культуры, спорта и отдыха» Одинцовского городского округа Московской области, в том числе «Парк на Центральной площади»; МБУ «Дирекция парков Одинцовского городского округа» включает в себя: </w:t>
      </w:r>
      <w:proofErr w:type="gram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«Парк «Раздолье», «Парк Малевича», «Парк у воды Виражи», «Мещерский парк», «Парк «У Лукоморья», «Парк культуры и отдыха «Городской парк» и «Природно-ландшафтный парк «</w:t>
      </w:r>
      <w:proofErr w:type="spellStart"/>
      <w:r w:rsidRPr="00EA45D7">
        <w:rPr>
          <w:rFonts w:ascii="Arial" w:eastAsia="Times New Roman" w:hAnsi="Arial" w:cs="Arial"/>
          <w:sz w:val="24"/>
          <w:szCs w:val="24"/>
          <w:lang w:eastAsia="ru-RU"/>
        </w:rPr>
        <w:t>Величъ</w:t>
      </w:r>
      <w:proofErr w:type="spellEnd"/>
      <w:r w:rsidRPr="00EA45D7">
        <w:rPr>
          <w:rFonts w:ascii="Arial" w:eastAsia="Times New Roman" w:hAnsi="Arial" w:cs="Arial"/>
          <w:sz w:val="24"/>
          <w:szCs w:val="24"/>
          <w:lang w:eastAsia="ru-RU"/>
        </w:rPr>
        <w:t>» г. Звенигород, «Городской парк культуры и отдыха «Парк героев 1812 года» г. Голицыно; МБУ «Парк Захарово».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12.3. Характеристика основных мероприятий подпрограммы 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«Развитие парков культуры и отдыха»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«Создание условий для массового отдыха жителей городского округа в парках культуры и отдыха» подпрограммы  «Развитие парков культуры и отдыха» реализуется по следующим направлениям: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- парк культуры и отдыха;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городского округа в парках культуры и отдыха.</w:t>
      </w: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sectPr w:rsidR="00EA45D7" w:rsidRPr="00EA45D7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13. Сведения о муниципальном заказчике, разработчике и исполнителях муниципальной программы.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заказчиком, разработчиком и исполнителем муниципальной программы является Комитет по культуре Администрации Одинцовского городского округа Московской области.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Комитет по культуре: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несет ответственность за своевременную реализацию мероприятий муниципальной программы и достижение запланированных результатов;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программы;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разрабатывает в пределах своих полномочий нормативные правовые акты, необходимые для выполнения муниципальной программы;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- готовит при необходимости предложения по корректировке перечня мероприятий муниципальной программы на очередной финансовый год, 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По подпрограмме 7 «Развитие архивного дела в Московской области»</w:t>
      </w:r>
      <w:r w:rsidRPr="00EA45D7">
        <w:rPr>
          <w:rFonts w:ascii="Arial" w:hAnsi="Arial" w:cs="Arial"/>
          <w:sz w:val="24"/>
          <w:szCs w:val="24"/>
          <w:lang w:eastAsia="en-US"/>
        </w:rPr>
        <w:t xml:space="preserve"> м</w:t>
      </w:r>
      <w:r w:rsidRPr="00EA45D7">
        <w:rPr>
          <w:rFonts w:ascii="Arial" w:eastAsia="Times New Roman" w:hAnsi="Arial" w:cs="Arial"/>
          <w:sz w:val="24"/>
          <w:szCs w:val="24"/>
          <w:lang w:eastAsia="ru-RU"/>
        </w:rPr>
        <w:t>униципальным заказчиком и главным распорядителем бюджетных средств является Администрация Одинцовского городского округа Московской области.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 xml:space="preserve">14. Порядок предоставления отчетности о ходе реализации 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n-US"/>
        </w:rPr>
      </w:pPr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Ответственность за реализацию муниципальной программы (подпрограмм) и достижение установленных </w:t>
      </w:r>
      <w:proofErr w:type="gramStart"/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>значений показателей эффективности реализации муниципальной программы</w:t>
      </w:r>
      <w:proofErr w:type="gramEnd"/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 несут ответственные исполнители за выполнение мероприятий муниципальной программы.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n-US"/>
        </w:rPr>
      </w:pPr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С целью </w:t>
      </w:r>
      <w:proofErr w:type="gramStart"/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>контроля за</w:t>
      </w:r>
      <w:proofErr w:type="gramEnd"/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 реализацией муниципальной программы Комитет по культуре Администрации Одинцовского городского округа формирует в подсистеме ГАСУ МО: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n-US"/>
        </w:rPr>
      </w:pPr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- </w:t>
      </w:r>
      <w:r w:rsidRPr="00EA45D7">
        <w:rPr>
          <w:rFonts w:ascii="Arial" w:eastAsia="Times New Roman" w:hAnsi="Arial" w:cs="Arial"/>
          <w:bCs/>
          <w:kern w:val="36"/>
          <w:sz w:val="24"/>
          <w:szCs w:val="24"/>
          <w:lang w:eastAsia="en-US"/>
        </w:rPr>
        <w:t>ежеквартально</w:t>
      </w:r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 до 15 числа месяца</w:t>
      </w:r>
      <w:r w:rsidRPr="00EA45D7">
        <w:rPr>
          <w:rFonts w:ascii="Arial" w:eastAsia="Times New Roman" w:hAnsi="Arial" w:cs="Arial"/>
          <w:bCs/>
          <w:kern w:val="36"/>
          <w:sz w:val="24"/>
          <w:szCs w:val="24"/>
          <w:lang w:eastAsia="en-US"/>
        </w:rPr>
        <w:t xml:space="preserve">, </w:t>
      </w:r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>следующего за отчетным кварталом,</w:t>
      </w:r>
      <w:r w:rsidRPr="00EA45D7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EA45D7">
        <w:rPr>
          <w:rFonts w:ascii="Arial" w:eastAsia="Times New Roman" w:hAnsi="Arial" w:cs="Arial"/>
          <w:bCs/>
          <w:kern w:val="36"/>
          <w:sz w:val="24"/>
          <w:szCs w:val="24"/>
          <w:lang w:eastAsia="en-US"/>
        </w:rPr>
        <w:t>оперативный отчет</w:t>
      </w:r>
      <w:r w:rsidRPr="00EA45D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EA45D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</w:t>
      </w:r>
      <w:r w:rsidRPr="00EA45D7">
        <w:rPr>
          <w:rFonts w:ascii="Arial" w:eastAsia="Times New Roman" w:hAnsi="Arial" w:cs="Arial"/>
          <w:kern w:val="36"/>
          <w:sz w:val="24"/>
          <w:szCs w:val="24"/>
          <w:lang w:eastAsia="ru-RU"/>
        </w:rPr>
        <w:t>ежегодно</w:t>
      </w:r>
      <w:r w:rsidRPr="00EA45D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до 1 марта года, следующего за отчетным, - </w:t>
      </w:r>
      <w:r w:rsidRPr="00EA45D7">
        <w:rPr>
          <w:rFonts w:ascii="Arial" w:eastAsia="Times New Roman" w:hAnsi="Arial" w:cs="Arial"/>
          <w:kern w:val="36"/>
          <w:sz w:val="24"/>
          <w:szCs w:val="24"/>
          <w:lang w:eastAsia="ru-RU"/>
        </w:rPr>
        <w:t>годовой отчет</w:t>
      </w:r>
      <w:r w:rsidRPr="00EA45D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EA45D7" w:rsidRPr="00EA45D7" w:rsidRDefault="00EA45D7" w:rsidP="00EA45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5D7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городского округа от 20.08.2019 №313.</w:t>
      </w: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45D7" w:rsidRPr="00EA45D7" w:rsidRDefault="00EA45D7" w:rsidP="00EA4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A45D7">
        <w:rPr>
          <w:rFonts w:ascii="Arial" w:hAnsi="Arial" w:cs="Arial"/>
          <w:sz w:val="24"/>
          <w:szCs w:val="24"/>
          <w:lang w:eastAsia="en-US"/>
        </w:rPr>
        <w:t xml:space="preserve">       </w:t>
      </w:r>
    </w:p>
    <w:p w:rsidR="008144D3" w:rsidRDefault="008144D3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  <w:sectPr w:rsidR="008144D3" w:rsidSect="008144D3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13"/>
        <w:gridCol w:w="1548"/>
        <w:gridCol w:w="1213"/>
        <w:gridCol w:w="1259"/>
        <w:gridCol w:w="1213"/>
        <w:gridCol w:w="1213"/>
        <w:gridCol w:w="1213"/>
        <w:gridCol w:w="1213"/>
        <w:gridCol w:w="1213"/>
        <w:gridCol w:w="1128"/>
        <w:gridCol w:w="1195"/>
        <w:gridCol w:w="1732"/>
      </w:tblGrid>
      <w:tr w:rsidR="008144D3" w:rsidRPr="008144D3" w:rsidTr="008144D3">
        <w:trPr>
          <w:trHeight w:val="184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Приложение 1 к муниципальной программе</w:t>
            </w:r>
          </w:p>
        </w:tc>
      </w:tr>
      <w:tr w:rsidR="008144D3" w:rsidRPr="008144D3" w:rsidTr="008144D3">
        <w:trPr>
          <w:trHeight w:val="1320"/>
        </w:trPr>
        <w:tc>
          <w:tcPr>
            <w:tcW w:w="25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8144D3" w:rsidRPr="008144D3" w:rsidTr="008144D3">
        <w:trPr>
          <w:trHeight w:val="120"/>
        </w:trPr>
        <w:tc>
          <w:tcPr>
            <w:tcW w:w="251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769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144D3" w:rsidRPr="008144D3" w:rsidTr="008144D3">
        <w:trPr>
          <w:trHeight w:val="76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144D3" w:rsidRPr="008144D3" w:rsidTr="008144D3">
        <w:trPr>
          <w:trHeight w:val="465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8144D3" w:rsidRPr="008144D3" w:rsidTr="008144D3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"Государственная охрана объектов культурного наследия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(местного муниципального значения)"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100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8144D3" w:rsidRPr="008144D3" w:rsidTr="008144D3">
        <w:trPr>
          <w:trHeight w:val="14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Разработка проектов границ территорий и зон охраны объектов культурного наследия местного (муниципал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ьного) значения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разработана проектная документация</w:t>
            </w:r>
          </w:p>
        </w:tc>
      </w:tr>
      <w:tr w:rsidR="008144D3" w:rsidRPr="008144D3" w:rsidTr="008144D3">
        <w:trPr>
          <w:trHeight w:val="15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8144D3" w:rsidRPr="008144D3" w:rsidTr="008144D3">
        <w:trPr>
          <w:trHeight w:val="15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Разработка проектной документации по сохранению объектов культурног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наследия, находящихся в собственности муниципальных образований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образований, по которым в текущем году разработана проектная документация</w:t>
            </w:r>
          </w:p>
        </w:tc>
      </w:tr>
      <w:tr w:rsidR="008144D3" w:rsidRPr="008144D3" w:rsidTr="008144D3">
        <w:trPr>
          <w:trHeight w:val="138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образований, нуждающихся в указанных работах</w:t>
            </w:r>
          </w:p>
        </w:tc>
      </w:tr>
      <w:tr w:rsidR="008144D3" w:rsidRPr="008144D3" w:rsidTr="008144D3">
        <w:trPr>
          <w:trHeight w:val="30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8144D3" w:rsidRPr="008144D3" w:rsidTr="008144D3">
        <w:trPr>
          <w:trHeight w:val="18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1065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540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Подпрограмма «Развитие музейного дела в Московской области»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93333,97942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18620,83452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97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90858,47942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18062,53452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2475,50000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Расходы на обеспечение деятельности (оказания услуг) муниципальных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- музеи, галереи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91898,22490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18415,78000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Перевод в электронный вид музейных фондов</w:t>
            </w:r>
          </w:p>
        </w:tc>
      </w:tr>
      <w:tr w:rsidR="008144D3" w:rsidRPr="008144D3" w:rsidTr="008144D3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89492,72490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2405,50000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1435,75452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205,05452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8144D3" w:rsidRPr="008144D3" w:rsidTr="008144D3">
        <w:trPr>
          <w:trHeight w:val="112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1365,75452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135,05452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5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ения и благоустройства территорий музеев, галерей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8144D3" w:rsidRPr="008144D3" w:rsidTr="008144D3">
        <w:trPr>
          <w:trHeight w:val="12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8144D3" w:rsidRPr="008144D3" w:rsidTr="008144D3">
        <w:trPr>
          <w:trHeight w:val="116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93333,97942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18620,83452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975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90858,47942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18062,53452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578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2475,50000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95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8144D3" w:rsidRPr="008144D3" w:rsidTr="008144D3">
        <w:trPr>
          <w:trHeight w:val="36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406731,79482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84025,86219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80887,75293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80992,67967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81005,51893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3086,73183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760,65195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797,49253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802,00012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7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2473,34403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597,65512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626,60128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630,14295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9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397208,08362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81518,03123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78952,54213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78991,68213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78996,47213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3963,63534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1162,29905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6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Расходы на обеспечение    деятельности (оказание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муниципальных учреждений - библиотеки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377121,75373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74519,58505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74721,39586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74721,39586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74721,39586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роста числа пользователей муниципальных библиотек Московской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  <w:proofErr w:type="gramEnd"/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373158,11839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73357,28600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74144,49213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74144,49213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74144,49213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3963,63534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1162,29905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3104,79808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3104,79808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3104,79808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3104,79808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630,62800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248,62800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8144D3" w:rsidRPr="008144D3" w:rsidTr="008144D3">
        <w:trPr>
          <w:trHeight w:val="55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630,62800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248,62800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                      Государственная поддержка отрасли культуры (модернизация библиотек в части комплектования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книжных фондов муниципальных общедоступных библиотек)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8874,61174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2152,85106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2166,35896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2271,28199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2284,11973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организаций культуры по отношению к уровню 2017 года (в части посещений библиотек).  Внесено в </w:t>
            </w:r>
            <w:proofErr w:type="spell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№46755000-1-2022-002.</w:t>
            </w: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3086,73183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760,65195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797,49253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802,00012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2473,34403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597,65512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626,60128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630,14295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3314,53588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807,31915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808,05189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847,18818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851,97666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6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                     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8144D3" w:rsidRPr="008144D3" w:rsidTr="008144D3">
        <w:trPr>
          <w:trHeight w:val="12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                      Организация библиотечного обслуживания населения, комплектов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ание и обеспечение сохранности библиотечных фондов библиотек городского округа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3999,99811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4000,00182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4000,00334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8144D3" w:rsidRPr="008144D3" w:rsidTr="008144D3">
        <w:trPr>
          <w:trHeight w:val="16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17000,00327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3999,99811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4000,00182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4000,00334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6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406731,79482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84025,86219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80887,75293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80992,67967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81005,51893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6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3086,73183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760,65195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797,49253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802,00012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2473,34403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597,65512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626,60128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630,14295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35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397208,08362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81518,03123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78952,54213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78991,68213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78996,47213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6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3963,63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1070,62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1162,29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576,903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576,903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576,903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510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103572,06882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20226,94100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101553,51882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7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2018,55000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262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Поддержка творческой деятельности и укрепление материально-технической базы муниципальных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театров в населенных пунктах с численностью населения до 300 тысяч человек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2017 года</w:t>
            </w:r>
          </w:p>
        </w:tc>
      </w:tr>
      <w:tr w:rsidR="008144D3" w:rsidRPr="008144D3" w:rsidTr="008144D3">
        <w:trPr>
          <w:trHeight w:val="9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2017 года</w:t>
            </w:r>
          </w:p>
        </w:tc>
      </w:tr>
      <w:tr w:rsidR="008144D3" w:rsidRPr="008144D3" w:rsidTr="008144D3">
        <w:trPr>
          <w:trHeight w:val="13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7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Расходы на обеспечение    деятельности (оказание услуг) муниципальных учреждени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- театрально-концертные организации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103572,06882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20226,94100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101553,51882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6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2018,55000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Укрепление материально-технической базы и проведение текущего ремонта  -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2017 года</w:t>
            </w:r>
          </w:p>
        </w:tc>
      </w:tr>
      <w:tr w:rsidR="008144D3" w:rsidRPr="008144D3" w:rsidTr="008144D3">
        <w:trPr>
          <w:trHeight w:val="130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01.05                       Мероприятия в сфере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Доля детей,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привлекаемых к участию в творческих мероприятиях сферы культуры                              </w:t>
            </w:r>
          </w:p>
        </w:tc>
      </w:tr>
      <w:tr w:rsidR="008144D3" w:rsidRPr="008144D3" w:rsidTr="008144D3">
        <w:trPr>
          <w:trHeight w:val="10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0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16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Стипендии выдающимся деятелям культуры, искусства и молодым авторам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8144D3" w:rsidRPr="008144D3" w:rsidTr="008144D3">
        <w:trPr>
          <w:trHeight w:val="138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4471733,70747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838883,37119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907146,69224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942724,99246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891489,32579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891489,32579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10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4191483,54237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853722,09623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881075,37843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829839,71176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829839,71176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280250,16510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53424,59601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61649,61403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61649,61403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61649,61403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Расходы на обеспечение   деятельности (оказание услуг) муниципальных учреждени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- культурно-досуговые учреждения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4340829,15058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843541,22903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891216,63061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884980,96394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884980,96394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8144D3" w:rsidRPr="008144D3" w:rsidTr="008144D3">
        <w:trPr>
          <w:trHeight w:val="9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4086640,81469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796279,36855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835275,37843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829039,71176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829039,71176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9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254188,33589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47261,86048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55941,25218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55941,25218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55941,25218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289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130904,55689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63605,46321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51508,36185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6508,36185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6508,36185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8144D3" w:rsidRPr="008144D3" w:rsidTr="008144D3">
        <w:trPr>
          <w:trHeight w:val="9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104842,72768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57442,72768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26061,82921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6162,73553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5708,36185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5708,36185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5708,36185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Мероприятия в сфере культуры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Федеральный проект "Творческие люди"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4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И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межбюджетные трансферты на государственную поддержку лучших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учреждений культуры и лучших работников сельских учреждений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принимающих участие в добровольческой деятельности, получивших государственную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(муниципальную)  поддержку в форме субсидий бюджетным учреждениям. Оказана государственная поддержка лучшим работникам сельских учреждений культуры/лучшим сельским учреждениям культуры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несено в </w:t>
            </w:r>
            <w:proofErr w:type="spell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от 12.08.2021г. №46755000-1-2021-011)</w:t>
            </w:r>
          </w:p>
        </w:tc>
      </w:tr>
      <w:tr w:rsidR="008144D3" w:rsidRPr="008144D3" w:rsidTr="008144D3">
        <w:trPr>
          <w:trHeight w:val="70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3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294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9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.04                      Адресное финансирование муниципальных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организаций дополнительного образования сферы культуры Московской области, направленное на социальную поддержку одаренных детей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получателей адресной финансовой поддержки по итогам </w:t>
            </w:r>
            <w:proofErr w:type="spell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</w:t>
            </w:r>
            <w:proofErr w:type="spell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</w:t>
            </w:r>
          </w:p>
        </w:tc>
      </w:tr>
      <w:tr w:rsidR="008144D3" w:rsidRPr="008144D3" w:rsidTr="008144D3">
        <w:trPr>
          <w:trHeight w:val="128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7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4576547,53629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928615,39324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963840,57128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912604,90461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912604,90461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6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5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4293037,06119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873640,48723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901620,95725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850385,29058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850385,29058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98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282268,71510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53733,14601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62219,61403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62219,61403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62219,61403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840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культуры, муниципальных организаций дополнительного образования сферы культуры"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25233,48386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3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25233,48386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Проведение капитального ремонта, технического переоснащения и благоустройство территорий театрально-концертных учреждений культуры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8144D3" w:rsidRPr="008144D3" w:rsidTr="008144D3">
        <w:trPr>
          <w:trHeight w:val="1763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25233,48386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созданных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(реконструированных) и капитально отремонтированных объектов организаций культуры </w:t>
            </w:r>
          </w:p>
        </w:tc>
      </w:tr>
      <w:tr w:rsidR="008144D3" w:rsidRPr="008144D3" w:rsidTr="008144D3">
        <w:trPr>
          <w:trHeight w:val="16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25233,48386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сферы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8144D3" w:rsidRPr="008144D3" w:rsidTr="008144D3">
        <w:trPr>
          <w:trHeight w:val="19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      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8144D3" w:rsidRPr="008144D3" w:rsidTr="008144D3">
        <w:trPr>
          <w:trHeight w:val="14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Федеральный проект "Культурная среда"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418732,82000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379192,82000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      </w:t>
            </w:r>
          </w:p>
        </w:tc>
      </w:tr>
      <w:tr w:rsidR="008144D3" w:rsidRPr="008144D3" w:rsidTr="008144D3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230099,54525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213354,51000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0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184508,31000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165838,31000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361126,82000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361126,82000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204321,51000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204321,51000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3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156805,31000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156805,31000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8144D3" w:rsidRPr="008144D3" w:rsidTr="008144D3">
        <w:trPr>
          <w:trHeight w:val="108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8144D3" w:rsidRPr="008144D3" w:rsidTr="008144D3">
        <w:trPr>
          <w:trHeight w:val="2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Количество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организаций культуры,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8144D3" w:rsidRPr="008144D3" w:rsidTr="008144D3">
        <w:trPr>
          <w:trHeight w:val="108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0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1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48806,00000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18066,00000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24403,00000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9033,00000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24403,00000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9033,00000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культуры (в части модернизации муниципал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реконструированных и (или) капитально отремонтированных региональных и муниципальных детских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школ искусств по видам искусств. </w:t>
            </w:r>
          </w:p>
        </w:tc>
      </w:tr>
      <w:tr w:rsidR="008144D3" w:rsidRPr="008144D3" w:rsidTr="008144D3">
        <w:trPr>
          <w:trHeight w:val="190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                  Техническое оснащение муниципальных музеев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8144D3" w:rsidRPr="008144D3" w:rsidTr="008144D3">
        <w:trPr>
          <w:trHeight w:val="10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443966,30386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9639,82386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379192,82000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6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230099,54525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213354,51000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6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209741,79386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4139,82386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165838,31000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555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организаций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1818669,89885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1531699,30985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67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6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деятельности (оказание услуг) муниципальных организаций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1818669,89885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ДМШ и ДШИ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детей в возрасте от 5 до 18 лет, охваченных дополнитель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области искусств.</w:t>
            </w:r>
          </w:p>
        </w:tc>
      </w:tr>
      <w:tr w:rsidR="008144D3" w:rsidRPr="008144D3" w:rsidTr="008144D3">
        <w:trPr>
          <w:trHeight w:val="67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1531699,30985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0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       Укрепление материально-технической базы и проведение текущего ремонта </w:t>
            </w: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 дополнительного образования сферы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области искусств.</w:t>
            </w:r>
          </w:p>
        </w:tc>
      </w:tr>
      <w:tr w:rsidR="008144D3" w:rsidRPr="008144D3" w:rsidTr="008144D3">
        <w:trPr>
          <w:trHeight w:val="22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1818669,89885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9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1531699,30985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80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44D3" w:rsidRPr="008144D3" w:rsidTr="008144D3">
        <w:trPr>
          <w:trHeight w:val="12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01.03                             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архива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</w:t>
            </w:r>
          </w:p>
        </w:tc>
      </w:tr>
      <w:tr w:rsidR="008144D3" w:rsidRPr="008144D3" w:rsidTr="008144D3">
        <w:trPr>
          <w:trHeight w:val="198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образования.     </w:t>
            </w:r>
          </w:p>
        </w:tc>
      </w:tr>
      <w:tr w:rsidR="008144D3" w:rsidRPr="008144D3" w:rsidTr="008144D3">
        <w:trPr>
          <w:trHeight w:val="19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Расходы на обеспечение деятельности (оказание услуг) муниципальных архивов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образования.     </w:t>
            </w:r>
          </w:p>
        </w:tc>
      </w:tr>
      <w:tr w:rsidR="008144D3" w:rsidRPr="008144D3" w:rsidTr="008144D3">
        <w:trPr>
          <w:trHeight w:val="201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                       Проведение </w:t>
            </w:r>
            <w:proofErr w:type="spell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оцифрования</w:t>
            </w:r>
            <w:proofErr w:type="spell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архивных документов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общего количества документов, находящихся на хранении в муниципальном архиве муниципального образования.     </w:t>
            </w:r>
          </w:p>
        </w:tc>
      </w:tr>
      <w:tr w:rsidR="008144D3" w:rsidRPr="008144D3" w:rsidTr="008144D3">
        <w:trPr>
          <w:trHeight w:val="20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архивах"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82373,13517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16584,51423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17453,39894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17561,61100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17576,61100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44D3" w:rsidRPr="008144D3" w:rsidTr="008144D3">
        <w:trPr>
          <w:trHeight w:val="6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77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15771,13517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3558,51423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4087,39894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938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архивах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82373,13517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16584,51423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17453,39894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17561,61100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17576,61100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муниципальном архиве, освоенная бюджетом муниципального образования Московской области в общей сумме указанной субвенции.</w:t>
            </w:r>
          </w:p>
        </w:tc>
      </w:tr>
      <w:tr w:rsidR="008144D3" w:rsidRPr="008144D3" w:rsidTr="008144D3">
        <w:trPr>
          <w:trHeight w:val="32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0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15771,13517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3558,51423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4087,39894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Московской области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переоснащению. </w:t>
            </w:r>
          </w:p>
        </w:tc>
      </w:tr>
      <w:tr w:rsidR="008144D3" w:rsidRPr="008144D3" w:rsidTr="008144D3">
        <w:trPr>
          <w:trHeight w:val="23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104098,05733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20222,68423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21042,27094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21150,48300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21165,48300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60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5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37496,05733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7196,68423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7676,27094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525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  "Создание условий для реализации полномочий органов местного самоуправления"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271969,91985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54000,97445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44D3" w:rsidRPr="008144D3" w:rsidTr="008144D3">
        <w:trPr>
          <w:trHeight w:val="13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271969,91985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54000,97445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140671,38745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27950,20500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29514,97445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учреждения в сфере культуры</w:t>
            </w: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140671,38745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27950,20500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29514,97445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131298,53240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35337,36240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Организованы и проведены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сфере культуры</w:t>
            </w:r>
          </w:p>
        </w:tc>
      </w:tr>
      <w:tr w:rsidR="008144D3" w:rsidRPr="008144D3" w:rsidTr="008144D3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131298,53240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35337,36240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Организованы и проведены</w:t>
            </w:r>
            <w:proofErr w:type="gramEnd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культурно-массовые мероприятия в сфере культуры и искусства Министерством культуры Московской области</w:t>
            </w:r>
          </w:p>
        </w:tc>
      </w:tr>
      <w:tr w:rsidR="008144D3" w:rsidRPr="008144D3" w:rsidTr="008144D3">
        <w:trPr>
          <w:trHeight w:val="13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Обеспечение деятельности прочих учреждений культуры (хозяйственные эксплуатационные конторы)              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деятельность прочих учреждений культуры (хозяйственные эксплуатационные конторы)                 </w:t>
            </w:r>
          </w:p>
        </w:tc>
      </w:tr>
      <w:tr w:rsidR="008144D3" w:rsidRPr="008144D3" w:rsidTr="008144D3">
        <w:trPr>
          <w:trHeight w:val="15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271969,91985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54000,97445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123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271969,91985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54000,97445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555"/>
        </w:trPr>
        <w:tc>
          <w:tcPr>
            <w:tcW w:w="2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Подпрограмма «Развитие парков культуры и отдыха»</w:t>
            </w: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973745,16174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9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821303,24357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152441,91817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Расходы на обеспечение деятельности  (оказание услуг) муниципальных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-  парк культуры и отдыха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973745,16174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мероприятий, проведенных в соответствии с муниципальным заданием учреждениями культуры -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парками культуры и отдыха</w:t>
            </w:r>
          </w:p>
        </w:tc>
      </w:tr>
      <w:tr w:rsidR="008144D3" w:rsidRPr="008144D3" w:rsidTr="008144D3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821303,24357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5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152441,91817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8144D3" w:rsidRPr="008144D3" w:rsidTr="008144D3">
        <w:trPr>
          <w:trHeight w:val="13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0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973745,16174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1095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821303,24357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375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152441,91817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80"/>
        </w:trPr>
        <w:tc>
          <w:tcPr>
            <w:tcW w:w="6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программе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8689062,65216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1792231,21044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1841563,75368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1796887,57581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2145368,23507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44D3" w:rsidRPr="008144D3" w:rsidTr="008144D3">
        <w:trPr>
          <w:trHeight w:val="36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7611,69658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5251,55198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760,65195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797,49253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802,00012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645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300016,64928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15861,73993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13963,65512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29495,60128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227498,65295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1035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7653313,94869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1630521,28735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1648855,86342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1588610,89881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1739083,99881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4D3" w:rsidRPr="008144D3" w:rsidTr="008144D3">
        <w:trPr>
          <w:trHeight w:val="480"/>
        </w:trPr>
        <w:tc>
          <w:tcPr>
            <w:tcW w:w="6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728120,35761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140596,63118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D3" w:rsidRPr="008144D3" w:rsidRDefault="008144D3" w:rsidP="00814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2585" w:rsidRDefault="00362585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6EFD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</w:t>
      </w: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6EF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D6EFD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D6EFD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"consultantplus://offline/ref=C5F57806D4652F9C0C7433B6229D4F803BDB9FBB3F1812110106D1DF45C84FAAADFD5A4FACABCBE44A2545E56945EB3D72E37D2ED614400E50Q2H" </w:instrText>
      </w:r>
      <w:r w:rsidRPr="000D6EFD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D6EFD">
        <w:rPr>
          <w:rFonts w:ascii="Arial" w:eastAsia="Times New Roman" w:hAnsi="Arial" w:cs="Arial"/>
          <w:sz w:val="24"/>
          <w:szCs w:val="24"/>
          <w:lang w:eastAsia="ru-RU"/>
        </w:rPr>
        <w:t>оказатели</w:t>
      </w:r>
      <w:r w:rsidRPr="000D6EF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D6EF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 Одинцовского городского округа </w:t>
      </w: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EFD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«Культура»</w:t>
      </w: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493"/>
        <w:gridCol w:w="20"/>
        <w:gridCol w:w="1562"/>
        <w:gridCol w:w="1061"/>
        <w:gridCol w:w="10"/>
        <w:gridCol w:w="1573"/>
        <w:gridCol w:w="36"/>
        <w:gridCol w:w="1025"/>
        <w:gridCol w:w="10"/>
        <w:gridCol w:w="7"/>
        <w:gridCol w:w="1046"/>
        <w:gridCol w:w="9"/>
        <w:gridCol w:w="921"/>
        <w:gridCol w:w="10"/>
        <w:gridCol w:w="22"/>
        <w:gridCol w:w="1011"/>
        <w:gridCol w:w="12"/>
        <w:gridCol w:w="10"/>
        <w:gridCol w:w="930"/>
        <w:gridCol w:w="2233"/>
      </w:tblGrid>
      <w:tr w:rsidR="000D6EFD" w:rsidRPr="000D6EFD" w:rsidTr="000D6EFD"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№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Показатели реализации муниципальной программы (подпрограммы)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Базовое значение показателя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начало реализации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0D6EFD" w:rsidRPr="000D6EFD" w:rsidTr="000D6EFD">
        <w:trPr>
          <w:trHeight w:val="878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0D6EFD" w:rsidRPr="000D6EFD" w:rsidTr="000D6EFD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D6EFD" w:rsidRPr="000D6EFD" w:rsidTr="000D6EFD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0D6EFD" w:rsidRPr="000D6EFD" w:rsidTr="000D6EFD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2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Целевой показатель 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3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«Развитие музейного дела в Московской области»</w:t>
            </w:r>
          </w:p>
        </w:tc>
      </w:tr>
      <w:tr w:rsidR="000D6EFD" w:rsidRPr="000D6EFD" w:rsidTr="000D6EFD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Целевой показатель 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Перевод в электронный вид музейных фондов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Основное мероприятие 01. Обеспечение выполнения функций </w:t>
            </w: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муниципальных музеев</w:t>
            </w: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«Развитие библиотечного дела в Московской области»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53 000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53 500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54 500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55 000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Организация библиотечного обслуживания населения 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муниципальными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библиоте-ками</w:t>
            </w:r>
            <w:proofErr w:type="spell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в соглашении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Организация библиотечного обслуживания населения 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муниципальными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библиоте-ками</w:t>
            </w:r>
            <w:proofErr w:type="spell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Московской области. Значения показателей внесены в соответствии с соглашением №46755000-1-2022-002.</w:t>
            </w: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1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Число посещений культурных мероприятий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Указ Президента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Российской Федерации от 04.02.2021 № 68 «Об оценке </w:t>
            </w:r>
            <w:proofErr w:type="spellStart"/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эффектив-ности</w:t>
            </w:r>
            <w:proofErr w:type="spellEnd"/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высших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должност-ных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 (руководи-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высших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испол-нительных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государственной власти) субъектов Российской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деятельности органов исполнитель-ной власти субъектов Российской Федерации»,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1 058,867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1 058,8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67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1164,672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1270,476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05  "Обеспечение функций культурно-досуговых учреждений"</w:t>
            </w: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библиотек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469,338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164,268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469,338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516,272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563,206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культурно-массовых мероприятий в КДУ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560,944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196,330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560,944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617,038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673,133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музеев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8,938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культурных мероприятий, проводимых детскими школами искусств по видам искусств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20,385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22,424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24,462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посещений организаций культуры (профессиональных театров) по отношению к 2017 году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к соглашению с ФОИВ,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1.1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Целевой показатель3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посещений детских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и кукольных театров по отношению к 2017 году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показатель к соглашению с ФОИВ,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 Поддержка творческой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и техническое оснащение детских и кукольных театров</w:t>
            </w:r>
          </w:p>
        </w:tc>
      </w:tr>
      <w:tr w:rsidR="000D6EFD" w:rsidRPr="000D6EFD" w:rsidTr="000D6EFD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Целевой показатель 4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Реализация отдельных функций органа местного самоуправления в сфере культуры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5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праздничных и культурно-массовых мероприятий, 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творческих фестивалей и конкурсов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«Творческие люди Подмосковья»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Федеральный проект "Творческие люди"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8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Целевой показатель 6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поддержанных творческих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инициатив и проектов (нарастающим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Региональный проект «Творческие люди Подмосковь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Федеральный проект "Творческие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люди"</w:t>
            </w:r>
          </w:p>
        </w:tc>
      </w:tr>
      <w:tr w:rsidR="000D6EFD" w:rsidRPr="000D6EFD" w:rsidTr="000D6EFD">
        <w:trPr>
          <w:trHeight w:val="271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7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01. "Обеспечение функций театрально-концертных учреждений, муниципальных учреждений культуры Московской области"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8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рейтингования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обучающихся организаций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сферы культуры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Федеральный проект "Творческие люди"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9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Региональный проект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Федеральный проект «Творческие люди»</w:t>
            </w:r>
          </w:p>
        </w:tc>
      </w:tr>
      <w:tr w:rsidR="000D6EFD" w:rsidRPr="000D6EFD" w:rsidTr="000D6EFD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Региональный проект «Культурная среда Подмосковья», 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.01.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Проведение капитального ремонта, технического переоснащения и благоустройства территорий </w:t>
            </w: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объектов культуры, находящихся в собственности муниципальных образований Московской области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реконструированных и (или) капитально 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отремонтирован-</w:t>
            </w:r>
            <w:proofErr w:type="spell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Федеральный проект "Культурная среда Подмосковья"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организаций культуры, 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получивших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современное оборудование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Региональный проект «Культурная среда Подмосковья»,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специализирован-</w:t>
            </w:r>
            <w:proofErr w:type="spell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ным</w:t>
            </w:r>
            <w:proofErr w:type="spellEnd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автотранспортом для обслуживания населения, в том </w:t>
            </w: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числе сельского населения)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04                                          Создание модельных муниципальных библиотек 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 А</w:t>
            </w:r>
            <w:proofErr w:type="gram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образования в сфере культуры Московской области»</w:t>
            </w:r>
          </w:p>
        </w:tc>
      </w:tr>
      <w:tr w:rsidR="000D6EFD" w:rsidRPr="000D6EFD" w:rsidTr="000D6EFD">
        <w:trPr>
          <w:trHeight w:val="112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Доля детей в возрасте от 5 до 18 лет, охваченных дополнительным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образованием сферы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9,74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9,85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дополнительного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образования сферы культуры"</w:t>
            </w:r>
          </w:p>
        </w:tc>
      </w:tr>
      <w:tr w:rsidR="000D6EFD" w:rsidRPr="000D6EFD" w:rsidTr="000D6EFD">
        <w:trPr>
          <w:trHeight w:val="11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4,09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образования сферы культуры"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«Развитие архивного дела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Московской области»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приоритетный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Отраслевой показатель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(показатель госпрограммы)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приоритетный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01.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Хранение, комплектование, учет и использование архивных документов в муниципальных архивах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169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3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приоритетный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4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помещений, выделенных для хранения архивных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Отраслевой показатель (показатель госпрограммы)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приоритетн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ый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единица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Временное хранение, комплектование, учет и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D6EFD" w:rsidRPr="000D6EFD" w:rsidTr="000D6EFD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5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 (показатель госпрограммы)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приоритетный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Подпрограмма «Развитие парков культуры и отдыха» </w:t>
            </w:r>
          </w:p>
        </w:tc>
      </w:tr>
      <w:tr w:rsidR="000D6EFD" w:rsidRPr="000D6EFD" w:rsidTr="000D6EFD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i/>
                <w:color w:val="000000"/>
                <w:sz w:val="24"/>
                <w:szCs w:val="24"/>
                <w:lang w:eastAsia="en-US"/>
              </w:rPr>
              <w:t>Целевой показатель 1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мероприятий, проведенных в соответствии с муниципальным заданием учреждениями культуры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арками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Показатель муниципальной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1 470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</w:tbl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6EFD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</w:t>
      </w: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EFD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показателей реализации муниципальной программы </w:t>
      </w: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EFD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«Культура»</w:t>
      </w: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0D6EFD" w:rsidRPr="000D6EFD" w:rsidTr="000D1FCB">
        <w:trPr>
          <w:trHeight w:val="276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измерения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Методика расчета показателя 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представления отчетности</w:t>
            </w:r>
          </w:p>
        </w:tc>
      </w:tr>
      <w:tr w:rsidR="000D6EFD" w:rsidRPr="000D6EFD" w:rsidTr="000D1FCB">
        <w:trPr>
          <w:trHeight w:val="28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D6EFD" w:rsidRPr="000D6EFD" w:rsidTr="000D1FCB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D6EFD" w:rsidRPr="000D6EFD" w:rsidTr="000D1FCB">
        <w:trPr>
          <w:trHeight w:val="250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(</w:t>
            </w:r>
            <w:proofErr w:type="spellStart"/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/)х100,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доля ОКН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ОКН в собственности муниципального образования по которым проведены работы; 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–к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 ОКН в собственности муниципального образования,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образования – Одинцовский городской округ об ОКН,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0D6EFD" w:rsidRPr="000D6EFD" w:rsidTr="000D1FCB">
        <w:trPr>
          <w:trHeight w:val="1604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объектов культурного наследия,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 =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Кб+n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– количество проектной документации,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– количество проектной документации, разработанной в рамках муниципальной программы в текущем году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0D6EFD" w:rsidRPr="000D6EFD" w:rsidTr="000D1FCB">
        <w:trPr>
          <w:trHeight w:val="332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3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Увеличение доли объектов культурного наследия, находящихся в собственности муниципального образования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на которые установлены информационные надписи 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 (Н/Кб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)х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 – базовый коэффициент –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ОКН в собственности муниципального образования;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–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муниципального образования – Одинцовский городской округ, акты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0D6EFD" w:rsidRPr="000D6EFD" w:rsidTr="000D1FCB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музейного дела в Московской области»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1</w:t>
            </w: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Перевод в электронный вид музейных фондов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МФ% = 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Мфо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Мфп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х 100%, где: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МФ% - количество переведенных в электронный вид музейных фондов по отношению к 2018 году;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Мфо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Мфп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количество переведенных в электронный вид музейных фондов в 2018 году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9" w:type="dxa"/>
            <w:gridSpan w:val="5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библиотечного дела в Московской области»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роста числа пользователей муниципальных библиотек Московской области</w:t>
            </w:r>
            <w:proofErr w:type="gramEnd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</w:t>
            </w:r>
            <w:proofErr w:type="spellStart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</w:t>
            </w:r>
            <w:proofErr w:type="gramStart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/Б2017*100,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Б2017 – количество посещений </w:t>
            </w: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библиотек в 2017 году, ед.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 6-НК «Сведения об общедоступной (публичной) библиотеке», утвержденная </w:t>
            </w: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приказом Росстата от 18.10.2021 № 713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0D6EFD" w:rsidRPr="000D6EFD" w:rsidTr="000D1FCB">
        <w:trPr>
          <w:trHeight w:val="77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09" w:type="dxa"/>
            <w:gridSpan w:val="5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«Развитие профессионального искусства, гастрольно-концертной и культурно-досуговой деятельности,  кинематографии Московской области»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(приоритетный на 2022 год)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тыс. ед.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I(t) = A(t) + B(t) + C(t) + D(t) + E(t) + F(t) + G(t) + H(t) + J(t) + K(t) + L(t) + M(t) + N(t),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H(t) - число посещений зоопарков;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N(t) - число посещений культурных мероприятий, проводимых образовательными организациями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высшего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- отчетный период.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самоуправ-ления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курирующих деятельность организаций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(учреждений), которые проводят культурные мероприятия, в том числе: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АИС «Единое информационное пространство в сфере культуры» -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автоматизирован-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информационная система Министерства культуры Российской Федерации;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ЕАИС - единая федеральная автоматизированная </w:t>
            </w:r>
            <w:proofErr w:type="spellStart"/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информа-ционная</w:t>
            </w:r>
            <w:proofErr w:type="spellEnd"/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 сведений о показах фильмов в кинозалах Министерства культуры Российской Федерации;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ЕГИС «Информационно-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Данные библиотек о числе посещений.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культурно-массовых мероприятий в КДУ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КДУ о числе посещений культурно-массовых мероприятий. 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музеев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муниципальных музеев о числе посещений. 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0D6EFD" w:rsidRPr="000D6EFD" w:rsidTr="000D1FCB">
        <w:trPr>
          <w:trHeight w:val="834"/>
        </w:trPr>
        <w:tc>
          <w:tcPr>
            <w:tcW w:w="710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4.1.4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культурных мероприятий, проводимых детскими школами искусств по видам искусств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единиц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Данные ДШИ и ДМШ о числе посещений культурных мероприятий, проводимых детскими школами искусств по видам искусств.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посещений организаций культуры (профессиональных театров) по отношению к 2017 году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(приоритетный на 2022 год)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процент по отношению к базовому значению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Пт</w:t>
            </w:r>
            <w:proofErr w:type="gram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/П2017*100,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 2017 году;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Пт.г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П2017 – количество посещений организаций культуры в 2017 году, ед.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 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3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посещений детских и кукольных театров по отношению к 2017 году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(приоритетный на 2022 год)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процент по отношению к базовому значению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./БЗх100, где: 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посещений организаций культуры (профессиональных театров) по отношению к 2017 году; 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– число посещений профессиональных театров Московской области в текущем году, ед.; 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БЗ – количество посещений профессиональных театров Московской области в 2017 (базовом) году, ед.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Целевой показатель 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4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Целевой показатель 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5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праздничных и культурно-массовых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мероприятий, в т. ч. творческих фестивалей и конкурсов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проведенных праздничных и культурно-массовых мероприятий 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Отчеты о проведенных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мероприятиях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6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Московской области.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7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Зк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Дмо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x 100%, где: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Зк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Дмо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Годовая 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</w:t>
            </w: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организаций в работниках по профессиональным группам»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8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рейтингования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обучающихся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организаций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сферы культуры Московской области 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</w:t>
            </w:r>
            <w:r w:rsidRPr="000D6E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муниципальных </w:t>
            </w: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организациях</w:t>
            </w:r>
            <w:r w:rsidRPr="000D6E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дополнительного образования сферы культуры Московской области,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определенных по итогам 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рейтингования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</w:t>
            </w: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получивших финансовую поддержку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Ведомственные данные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ежегодная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9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культуры 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 DOBRO.RU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9" w:type="dxa"/>
            <w:gridSpan w:val="5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(приоритетный на 2022 год)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= расчет показателя за отчетный год, где: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Δ КДУ - количество объектов культурно-досуговых учреждений, отремонтированных в отчетном году;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  <w:proofErr w:type="gramEnd"/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ДШИ - количество реконструируемых и (или) капитально отремонтированных муниципальных детских школ искусств по видам иску</w:t>
            </w:r>
            <w:proofErr w:type="gramStart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сств в т</w:t>
            </w:r>
            <w:proofErr w:type="gramEnd"/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екущем году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организаций культуры,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получивших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современное оборудование 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(приоритетный на 2022 год)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Δ </w:t>
            </w:r>
            <w:proofErr w:type="gram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КЗ</w:t>
            </w:r>
            <w:proofErr w:type="gram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Δ АК + Δ 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Δ ДШИ ФП + Δ ДШИ РП = расчет показателя за отчетный год, где: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Δ </w:t>
            </w:r>
            <w:proofErr w:type="gram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КЗ</w:t>
            </w:r>
            <w:proofErr w:type="gram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Δ А</w:t>
            </w:r>
            <w:proofErr w:type="gram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Δ </w:t>
            </w:r>
            <w:proofErr w:type="spell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Δ ДШИ РП – количество организаций культуры (</w:t>
            </w:r>
            <w:proofErr w:type="gram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 </w:t>
            </w: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Распоряжение Министерства культуры Российской Федерации от 19.04.2019 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5.3.1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детских школы искусств </w:t>
            </w:r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по видам искусств и училищ</w:t>
            </w: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оснащенных музыкальными инструментами, оборудованием и учебными материалами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5.3.2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D6E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 дополнительного образования в сфере культуры Московской области,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09" w:type="dxa"/>
            <w:gridSpan w:val="5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 «Развитие образования в сфере культуры Московской области»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детей в возрасте от 5 до 18 лет, охваченных дополнительным образованием сферы культуры.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Доля детей в возрасте от 7 до 15 лет, обучающихся по предпрофессиональным программам в области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искусств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детей в возрасте от 7 до 15 лет, обучающихся по предпрофессиональным программам в области искусств.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Форма федерального статистического наблюдения                     № 1-ДШИ «Сведения о детской музыкальной,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309" w:type="dxa"/>
            <w:gridSpan w:val="5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архивного дела в Московской области»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1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Vаф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муниципальном архиве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=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–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Аа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Статистическая форма № 1  </w:t>
            </w: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«Показатели основных направлений и результатов деятельности государственных/муниципальных архивов», </w:t>
            </w: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утвержденная приказом </w:t>
            </w:r>
            <w:proofErr w:type="spellStart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Росархива</w:t>
            </w:r>
            <w:proofErr w:type="spellEnd"/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701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0D6EFD" w:rsidRPr="000D6EFD" w:rsidTr="000D1FC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3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Дпэц</w:t>
            </w:r>
            <w:proofErr w:type="spellEnd"/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х 100%,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Дпэц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«Информация о создании фонда пользования описей дел и архивных документов в электронном виде, в </w:t>
            </w: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0D6EFD" w:rsidRPr="000D6EFD" w:rsidTr="000D1FC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4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К=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</w:t>
            </w: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переоснащению.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0D6EFD" w:rsidRPr="000D6EFD" w:rsidTr="000D1FC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5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 = </w:t>
            </w:r>
            <w:proofErr w:type="spell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Спмо</w:t>
            </w:r>
            <w:proofErr w:type="spell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Соб</w:t>
            </w:r>
            <w:proofErr w:type="spell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х 100, где: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Спмо</w:t>
            </w:r>
            <w:proofErr w:type="spell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Соб</w:t>
            </w:r>
            <w:proofErr w:type="spellEnd"/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</w:t>
            </w: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Квартальная</w:t>
            </w:r>
          </w:p>
        </w:tc>
      </w:tr>
      <w:tr w:rsidR="000D6EFD" w:rsidRPr="000D6EFD" w:rsidTr="000D1FC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309" w:type="dxa"/>
            <w:gridSpan w:val="5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</w:tr>
      <w:tr w:rsidR="000D6EFD" w:rsidRPr="000D6EFD" w:rsidTr="000D1FC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309" w:type="dxa"/>
            <w:gridSpan w:val="5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парков культуры и отдыха»</w:t>
            </w:r>
          </w:p>
        </w:tc>
      </w:tr>
      <w:tr w:rsidR="000D6EFD" w:rsidRPr="000D6EFD" w:rsidTr="000D1FCB">
        <w:trPr>
          <w:trHeight w:val="253"/>
        </w:trPr>
        <w:tc>
          <w:tcPr>
            <w:tcW w:w="710" w:type="dxa"/>
          </w:tcPr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1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1</w:t>
            </w:r>
          </w:p>
          <w:p w:rsidR="000D6EFD" w:rsidRPr="000D6EFD" w:rsidRDefault="000D6EFD" w:rsidP="000D6E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– парками культуры и отдыха</w:t>
            </w:r>
          </w:p>
        </w:tc>
        <w:tc>
          <w:tcPr>
            <w:tcW w:w="1275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245" w:type="dxa"/>
            <w:vAlign w:val="center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При расчете значения показателя применяются данные о количестве мероприятий, проведенных в соответствии с муниципальным заданием, учреждениями культуры – парками культуры и отдыха.  Источник информации: данные органов местного самоуправления, отчеты о выполнении муниципального задания учреждениями культуры – парками культуры и отдыха.</w:t>
            </w:r>
          </w:p>
        </w:tc>
        <w:tc>
          <w:tcPr>
            <w:tcW w:w="2977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Органы ОМСУ</w:t>
            </w:r>
          </w:p>
        </w:tc>
        <w:tc>
          <w:tcPr>
            <w:tcW w:w="1701" w:type="dxa"/>
          </w:tcPr>
          <w:p w:rsidR="000D6EFD" w:rsidRPr="000D6EFD" w:rsidRDefault="000D6EFD" w:rsidP="000D6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6EFD">
              <w:rPr>
                <w:rFonts w:ascii="Arial" w:hAnsi="Arial" w:cs="Arial"/>
                <w:sz w:val="24"/>
                <w:szCs w:val="24"/>
                <w:lang w:eastAsia="en-US"/>
              </w:rPr>
              <w:t>Квартальная</w:t>
            </w:r>
          </w:p>
        </w:tc>
      </w:tr>
    </w:tbl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  <w:lang w:eastAsia="en-US"/>
        </w:rPr>
      </w:pPr>
      <w:r w:rsidRPr="000D6EFD">
        <w:rPr>
          <w:rFonts w:ascii="Arial" w:hAnsi="Arial" w:cs="Arial"/>
          <w:sz w:val="24"/>
          <w:szCs w:val="24"/>
          <w:lang w:eastAsia="en-US"/>
        </w:rPr>
        <w:t>».</w:t>
      </w: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D6EFD" w:rsidRPr="000D6EFD" w:rsidRDefault="000D6EFD" w:rsidP="000D6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D">
        <w:rPr>
          <w:rFonts w:ascii="Arial" w:hAnsi="Arial" w:cs="Arial"/>
          <w:sz w:val="24"/>
          <w:szCs w:val="24"/>
          <w:lang w:eastAsia="en-US"/>
        </w:rPr>
        <w:t xml:space="preserve">Председатель Комитета                                                                                                                                               И.Е. </w:t>
      </w:r>
      <w:proofErr w:type="spellStart"/>
      <w:r w:rsidRPr="000D6EFD">
        <w:rPr>
          <w:rFonts w:ascii="Arial" w:hAnsi="Arial" w:cs="Arial"/>
          <w:sz w:val="24"/>
          <w:szCs w:val="24"/>
          <w:lang w:eastAsia="en-US"/>
        </w:rPr>
        <w:t>Ватрунина</w:t>
      </w:r>
      <w:proofErr w:type="spellEnd"/>
    </w:p>
    <w:p w:rsidR="008144D3" w:rsidRPr="00D850C5" w:rsidRDefault="008144D3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144D3" w:rsidRPr="00D850C5" w:rsidSect="008144D3">
      <w:pgSz w:w="16838" w:h="11906" w:orient="landscape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1D" w:rsidRDefault="0015411D">
      <w:pPr>
        <w:spacing w:after="0" w:line="240" w:lineRule="auto"/>
      </w:pPr>
      <w:r>
        <w:separator/>
      </w:r>
    </w:p>
  </w:endnote>
  <w:endnote w:type="continuationSeparator" w:id="0">
    <w:p w:rsidR="0015411D" w:rsidRDefault="001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6429"/>
      <w:docPartObj>
        <w:docPartGallery w:val="Page Numbers (Bottom of Page)"/>
        <w:docPartUnique/>
      </w:docPartObj>
    </w:sdtPr>
    <w:sdtEndPr/>
    <w:sdtContent>
      <w:p w:rsidR="008144D3" w:rsidRDefault="008144D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F6">
          <w:rPr>
            <w:noProof/>
          </w:rPr>
          <w:t>108</w:t>
        </w:r>
        <w:r>
          <w:fldChar w:fldCharType="end"/>
        </w:r>
      </w:p>
    </w:sdtContent>
  </w:sdt>
  <w:p w:rsidR="008144D3" w:rsidRDefault="008144D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04704"/>
      <w:docPartObj>
        <w:docPartGallery w:val="Page Numbers (Bottom of Page)"/>
        <w:docPartUnique/>
      </w:docPartObj>
    </w:sdtPr>
    <w:sdtEndPr/>
    <w:sdtContent>
      <w:p w:rsidR="008144D3" w:rsidRDefault="008144D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F6">
          <w:rPr>
            <w:noProof/>
          </w:rPr>
          <w:t>33</w:t>
        </w:r>
        <w:r>
          <w:fldChar w:fldCharType="end"/>
        </w:r>
      </w:p>
    </w:sdtContent>
  </w:sdt>
  <w:p w:rsidR="008144D3" w:rsidRDefault="008144D3" w:rsidP="008144D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1D" w:rsidRDefault="0015411D">
      <w:pPr>
        <w:spacing w:after="0" w:line="240" w:lineRule="auto"/>
      </w:pPr>
      <w:r>
        <w:separator/>
      </w:r>
    </w:p>
  </w:footnote>
  <w:footnote w:type="continuationSeparator" w:id="0">
    <w:p w:rsidR="0015411D" w:rsidRDefault="0015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8B3"/>
    <w:multiLevelType w:val="hybridMultilevel"/>
    <w:tmpl w:val="7FD46A6A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4F1"/>
    <w:multiLevelType w:val="multilevel"/>
    <w:tmpl w:val="2B886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4">
    <w:nsid w:val="1DE10822"/>
    <w:multiLevelType w:val="hybridMultilevel"/>
    <w:tmpl w:val="43EC466C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5B4680"/>
    <w:multiLevelType w:val="hybridMultilevel"/>
    <w:tmpl w:val="C78E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B471D5"/>
    <w:multiLevelType w:val="hybridMultilevel"/>
    <w:tmpl w:val="4C6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2883"/>
    <w:multiLevelType w:val="hybridMultilevel"/>
    <w:tmpl w:val="D2EA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264169"/>
    <w:multiLevelType w:val="hybridMultilevel"/>
    <w:tmpl w:val="15A4B06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820262"/>
    <w:multiLevelType w:val="hybridMultilevel"/>
    <w:tmpl w:val="1324B7CE"/>
    <w:lvl w:ilvl="0" w:tplc="F3EC4C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9192249"/>
    <w:multiLevelType w:val="hybridMultilevel"/>
    <w:tmpl w:val="7250C9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13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45188E"/>
    <w:multiLevelType w:val="hybridMultilevel"/>
    <w:tmpl w:val="8324965A"/>
    <w:lvl w:ilvl="0" w:tplc="E9D42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9">
    <w:nsid w:val="5A374B6F"/>
    <w:multiLevelType w:val="hybridMultilevel"/>
    <w:tmpl w:val="400A0AC2"/>
    <w:lvl w:ilvl="0" w:tplc="1A6E67CC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C740598"/>
    <w:multiLevelType w:val="hybridMultilevel"/>
    <w:tmpl w:val="2110CE20"/>
    <w:lvl w:ilvl="0" w:tplc="CD62B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144517"/>
    <w:multiLevelType w:val="hybridMultilevel"/>
    <w:tmpl w:val="A692E3AC"/>
    <w:lvl w:ilvl="0" w:tplc="D59AF0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6467BB"/>
    <w:multiLevelType w:val="hybridMultilevel"/>
    <w:tmpl w:val="91200612"/>
    <w:lvl w:ilvl="0" w:tplc="51C68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C2D44AD"/>
    <w:multiLevelType w:val="hybridMultilevel"/>
    <w:tmpl w:val="DFC66F5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2CB3078"/>
    <w:multiLevelType w:val="hybridMultilevel"/>
    <w:tmpl w:val="F260E8AC"/>
    <w:lvl w:ilvl="0" w:tplc="8EB899D4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6C27D8"/>
    <w:multiLevelType w:val="hybridMultilevel"/>
    <w:tmpl w:val="97C25770"/>
    <w:lvl w:ilvl="0" w:tplc="51C68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CF6C02"/>
    <w:multiLevelType w:val="multilevel"/>
    <w:tmpl w:val="99F85B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6"/>
  </w:num>
  <w:num w:numId="5">
    <w:abstractNumId w:val="13"/>
  </w:num>
  <w:num w:numId="6">
    <w:abstractNumId w:val="24"/>
  </w:num>
  <w:num w:numId="7">
    <w:abstractNumId w:val="17"/>
  </w:num>
  <w:num w:numId="8">
    <w:abstractNumId w:val="14"/>
  </w:num>
  <w:num w:numId="9">
    <w:abstractNumId w:val="1"/>
  </w:num>
  <w:num w:numId="10">
    <w:abstractNumId w:val="22"/>
  </w:num>
  <w:num w:numId="11">
    <w:abstractNumId w:val="20"/>
  </w:num>
  <w:num w:numId="12">
    <w:abstractNumId w:val="5"/>
  </w:num>
  <w:num w:numId="13">
    <w:abstractNumId w:val="2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0"/>
  </w:num>
  <w:num w:numId="17">
    <w:abstractNumId w:val="23"/>
  </w:num>
  <w:num w:numId="18">
    <w:abstractNumId w:val="26"/>
  </w:num>
  <w:num w:numId="19">
    <w:abstractNumId w:val="4"/>
  </w:num>
  <w:num w:numId="20">
    <w:abstractNumId w:val="9"/>
  </w:num>
  <w:num w:numId="21">
    <w:abstractNumId w:val="11"/>
  </w:num>
  <w:num w:numId="22">
    <w:abstractNumId w:val="3"/>
  </w:num>
  <w:num w:numId="23">
    <w:abstractNumId w:val="15"/>
  </w:num>
  <w:num w:numId="2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</w:num>
  <w:num w:numId="27">
    <w:abstractNumId w:val="19"/>
  </w:num>
  <w:num w:numId="28">
    <w:abstractNumId w:val="8"/>
  </w:num>
  <w:num w:numId="29">
    <w:abstractNumId w:val="2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5A1F"/>
    <w:rsid w:val="00016890"/>
    <w:rsid w:val="0001729C"/>
    <w:rsid w:val="00023B93"/>
    <w:rsid w:val="00064193"/>
    <w:rsid w:val="00097129"/>
    <w:rsid w:val="000A17CA"/>
    <w:rsid w:val="000A2BF7"/>
    <w:rsid w:val="000A5024"/>
    <w:rsid w:val="000A5E9B"/>
    <w:rsid w:val="000A646F"/>
    <w:rsid w:val="000B38F6"/>
    <w:rsid w:val="000B7B18"/>
    <w:rsid w:val="000D1FCB"/>
    <w:rsid w:val="000D6EFD"/>
    <w:rsid w:val="000E5631"/>
    <w:rsid w:val="001059B0"/>
    <w:rsid w:val="001247C7"/>
    <w:rsid w:val="00145345"/>
    <w:rsid w:val="00153C3B"/>
    <w:rsid w:val="0015411D"/>
    <w:rsid w:val="0015732D"/>
    <w:rsid w:val="00175A6B"/>
    <w:rsid w:val="00177C57"/>
    <w:rsid w:val="001859B5"/>
    <w:rsid w:val="001A7042"/>
    <w:rsid w:val="001C1BD3"/>
    <w:rsid w:val="001D06FE"/>
    <w:rsid w:val="001D3680"/>
    <w:rsid w:val="001F485F"/>
    <w:rsid w:val="001F6584"/>
    <w:rsid w:val="002155E9"/>
    <w:rsid w:val="00242DAA"/>
    <w:rsid w:val="00251D4A"/>
    <w:rsid w:val="002A2FC4"/>
    <w:rsid w:val="002A3007"/>
    <w:rsid w:val="002A5660"/>
    <w:rsid w:val="002B4784"/>
    <w:rsid w:val="002C336F"/>
    <w:rsid w:val="002D1810"/>
    <w:rsid w:val="002F70E7"/>
    <w:rsid w:val="00316798"/>
    <w:rsid w:val="00321563"/>
    <w:rsid w:val="00344F76"/>
    <w:rsid w:val="003464CE"/>
    <w:rsid w:val="00362585"/>
    <w:rsid w:val="00375D44"/>
    <w:rsid w:val="0039695D"/>
    <w:rsid w:val="003C2CDB"/>
    <w:rsid w:val="003E7B5C"/>
    <w:rsid w:val="003F54BD"/>
    <w:rsid w:val="0040329C"/>
    <w:rsid w:val="0041102B"/>
    <w:rsid w:val="00435E46"/>
    <w:rsid w:val="00440373"/>
    <w:rsid w:val="00477C79"/>
    <w:rsid w:val="004B674F"/>
    <w:rsid w:val="004D141E"/>
    <w:rsid w:val="004F4739"/>
    <w:rsid w:val="00513D4C"/>
    <w:rsid w:val="00517635"/>
    <w:rsid w:val="00545844"/>
    <w:rsid w:val="00551CA7"/>
    <w:rsid w:val="00554789"/>
    <w:rsid w:val="00565AB2"/>
    <w:rsid w:val="00575B6A"/>
    <w:rsid w:val="0058097A"/>
    <w:rsid w:val="00584B33"/>
    <w:rsid w:val="005A38DF"/>
    <w:rsid w:val="005B69D8"/>
    <w:rsid w:val="005B6F7C"/>
    <w:rsid w:val="005C4EBC"/>
    <w:rsid w:val="005C6DAC"/>
    <w:rsid w:val="005D0226"/>
    <w:rsid w:val="0060496C"/>
    <w:rsid w:val="006114BA"/>
    <w:rsid w:val="0061301A"/>
    <w:rsid w:val="006324E2"/>
    <w:rsid w:val="006431EB"/>
    <w:rsid w:val="00670BC8"/>
    <w:rsid w:val="0067432D"/>
    <w:rsid w:val="00676921"/>
    <w:rsid w:val="00686B9A"/>
    <w:rsid w:val="006B5477"/>
    <w:rsid w:val="006D4ECF"/>
    <w:rsid w:val="006F63B1"/>
    <w:rsid w:val="007325A0"/>
    <w:rsid w:val="0073351E"/>
    <w:rsid w:val="00764367"/>
    <w:rsid w:val="00774B27"/>
    <w:rsid w:val="00793335"/>
    <w:rsid w:val="00794678"/>
    <w:rsid w:val="00795263"/>
    <w:rsid w:val="007954D2"/>
    <w:rsid w:val="007C11FF"/>
    <w:rsid w:val="008144D3"/>
    <w:rsid w:val="00815309"/>
    <w:rsid w:val="00815D11"/>
    <w:rsid w:val="00840E1A"/>
    <w:rsid w:val="008474D4"/>
    <w:rsid w:val="00857D3D"/>
    <w:rsid w:val="00880739"/>
    <w:rsid w:val="008A118C"/>
    <w:rsid w:val="008D3925"/>
    <w:rsid w:val="008E5D13"/>
    <w:rsid w:val="008E69AB"/>
    <w:rsid w:val="008F495F"/>
    <w:rsid w:val="009066AF"/>
    <w:rsid w:val="00921129"/>
    <w:rsid w:val="00931026"/>
    <w:rsid w:val="00944637"/>
    <w:rsid w:val="009537D6"/>
    <w:rsid w:val="00956E5D"/>
    <w:rsid w:val="009841C5"/>
    <w:rsid w:val="0098761F"/>
    <w:rsid w:val="009B27B0"/>
    <w:rsid w:val="009B3606"/>
    <w:rsid w:val="009C6104"/>
    <w:rsid w:val="009D03B6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16D86"/>
    <w:rsid w:val="00A24511"/>
    <w:rsid w:val="00A33CA6"/>
    <w:rsid w:val="00A60262"/>
    <w:rsid w:val="00A73B92"/>
    <w:rsid w:val="00A76212"/>
    <w:rsid w:val="00A76BC9"/>
    <w:rsid w:val="00A77676"/>
    <w:rsid w:val="00A81FAB"/>
    <w:rsid w:val="00A86357"/>
    <w:rsid w:val="00A947BB"/>
    <w:rsid w:val="00A96B4C"/>
    <w:rsid w:val="00AB2A3B"/>
    <w:rsid w:val="00AB7EA8"/>
    <w:rsid w:val="00AF230A"/>
    <w:rsid w:val="00AF30EE"/>
    <w:rsid w:val="00AF4CE9"/>
    <w:rsid w:val="00AF5F20"/>
    <w:rsid w:val="00B04F1F"/>
    <w:rsid w:val="00B1097A"/>
    <w:rsid w:val="00B24201"/>
    <w:rsid w:val="00B37678"/>
    <w:rsid w:val="00B456CE"/>
    <w:rsid w:val="00B54566"/>
    <w:rsid w:val="00B60746"/>
    <w:rsid w:val="00B70EB4"/>
    <w:rsid w:val="00B76FE2"/>
    <w:rsid w:val="00B83DB9"/>
    <w:rsid w:val="00B876A9"/>
    <w:rsid w:val="00BD65EB"/>
    <w:rsid w:val="00BF66A2"/>
    <w:rsid w:val="00BF6EAC"/>
    <w:rsid w:val="00C03571"/>
    <w:rsid w:val="00C0479D"/>
    <w:rsid w:val="00C148DE"/>
    <w:rsid w:val="00C165AB"/>
    <w:rsid w:val="00C2051A"/>
    <w:rsid w:val="00C24124"/>
    <w:rsid w:val="00C244F4"/>
    <w:rsid w:val="00C3189C"/>
    <w:rsid w:val="00C32A1E"/>
    <w:rsid w:val="00C372E9"/>
    <w:rsid w:val="00C403CB"/>
    <w:rsid w:val="00C617D5"/>
    <w:rsid w:val="00C74EBF"/>
    <w:rsid w:val="00C821F5"/>
    <w:rsid w:val="00C83E26"/>
    <w:rsid w:val="00C911D3"/>
    <w:rsid w:val="00C96037"/>
    <w:rsid w:val="00CA0929"/>
    <w:rsid w:val="00CA3D82"/>
    <w:rsid w:val="00CE3446"/>
    <w:rsid w:val="00D02D5B"/>
    <w:rsid w:val="00D3674A"/>
    <w:rsid w:val="00D40704"/>
    <w:rsid w:val="00D679C4"/>
    <w:rsid w:val="00D850C5"/>
    <w:rsid w:val="00D85162"/>
    <w:rsid w:val="00D96855"/>
    <w:rsid w:val="00DA0550"/>
    <w:rsid w:val="00DA2094"/>
    <w:rsid w:val="00DA3D85"/>
    <w:rsid w:val="00DC1585"/>
    <w:rsid w:val="00E00A8F"/>
    <w:rsid w:val="00E13A85"/>
    <w:rsid w:val="00E231EE"/>
    <w:rsid w:val="00E25303"/>
    <w:rsid w:val="00E30D0D"/>
    <w:rsid w:val="00E50943"/>
    <w:rsid w:val="00E55AE3"/>
    <w:rsid w:val="00E56339"/>
    <w:rsid w:val="00E64238"/>
    <w:rsid w:val="00E7155C"/>
    <w:rsid w:val="00E73339"/>
    <w:rsid w:val="00E74BDD"/>
    <w:rsid w:val="00E77BB6"/>
    <w:rsid w:val="00E8438A"/>
    <w:rsid w:val="00EA45D7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0133"/>
    <w:rsid w:val="00F011B3"/>
    <w:rsid w:val="00F10BFC"/>
    <w:rsid w:val="00F114C6"/>
    <w:rsid w:val="00F178CD"/>
    <w:rsid w:val="00F20FC0"/>
    <w:rsid w:val="00F3172D"/>
    <w:rsid w:val="00F47C99"/>
    <w:rsid w:val="00F5165A"/>
    <w:rsid w:val="00F63B4A"/>
    <w:rsid w:val="00F90276"/>
    <w:rsid w:val="00F93E25"/>
    <w:rsid w:val="00F97EA7"/>
    <w:rsid w:val="00FB5CCB"/>
    <w:rsid w:val="00FD7308"/>
    <w:rsid w:val="00FE08D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EA45D7"/>
  </w:style>
  <w:style w:type="table" w:customStyle="1" w:styleId="14">
    <w:name w:val="Сетка таблицы1"/>
    <w:basedOn w:val="a1"/>
    <w:next w:val="ab"/>
    <w:uiPriority w:val="39"/>
    <w:rsid w:val="00EA45D7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EA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A45D7"/>
    <w:rPr>
      <w:rFonts w:eastAsia="Calibri"/>
      <w:bCs w:val="0"/>
      <w:sz w:val="20"/>
    </w:rPr>
  </w:style>
  <w:style w:type="character" w:styleId="af">
    <w:name w:val="footnote reference"/>
    <w:basedOn w:val="a0"/>
    <w:uiPriority w:val="99"/>
    <w:semiHidden/>
    <w:unhideWhenUsed/>
    <w:rsid w:val="00EA45D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A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A45D7"/>
    <w:rPr>
      <w:rFonts w:eastAsia="Calibri"/>
      <w:bCs w:val="0"/>
      <w:szCs w:val="22"/>
    </w:rPr>
  </w:style>
  <w:style w:type="paragraph" w:styleId="af2">
    <w:name w:val="footer"/>
    <w:basedOn w:val="a"/>
    <w:link w:val="af3"/>
    <w:uiPriority w:val="99"/>
    <w:unhideWhenUsed/>
    <w:rsid w:val="00EA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A45D7"/>
    <w:rPr>
      <w:rFonts w:eastAsia="Calibri"/>
      <w:bCs w:val="0"/>
      <w:szCs w:val="22"/>
    </w:rPr>
  </w:style>
  <w:style w:type="paragraph" w:customStyle="1" w:styleId="Default">
    <w:name w:val="Default"/>
    <w:rsid w:val="00EA45D7"/>
    <w:pPr>
      <w:autoSpaceDE w:val="0"/>
      <w:autoSpaceDN w:val="0"/>
      <w:adjustRightInd w:val="0"/>
      <w:spacing w:after="0" w:line="240" w:lineRule="auto"/>
    </w:pPr>
    <w:rPr>
      <w:bCs w:val="0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8144D3"/>
    <w:rPr>
      <w:color w:val="800080"/>
      <w:u w:val="single"/>
    </w:rPr>
  </w:style>
  <w:style w:type="paragraph" w:customStyle="1" w:styleId="xl121">
    <w:name w:val="xl121"/>
    <w:basedOn w:val="a"/>
    <w:rsid w:val="00814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14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8144D3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14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81">
    <w:name w:val="xl181"/>
    <w:basedOn w:val="a"/>
    <w:rsid w:val="008144D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82">
    <w:name w:val="xl182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86">
    <w:name w:val="xl186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87">
    <w:name w:val="xl187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89">
    <w:name w:val="xl189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90">
    <w:name w:val="xl190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91">
    <w:name w:val="xl191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92">
    <w:name w:val="xl192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93">
    <w:name w:val="xl193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EA45D7"/>
  </w:style>
  <w:style w:type="table" w:customStyle="1" w:styleId="14">
    <w:name w:val="Сетка таблицы1"/>
    <w:basedOn w:val="a1"/>
    <w:next w:val="ab"/>
    <w:uiPriority w:val="39"/>
    <w:rsid w:val="00EA45D7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EA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A45D7"/>
    <w:rPr>
      <w:rFonts w:eastAsia="Calibri"/>
      <w:bCs w:val="0"/>
      <w:sz w:val="20"/>
    </w:rPr>
  </w:style>
  <w:style w:type="character" w:styleId="af">
    <w:name w:val="footnote reference"/>
    <w:basedOn w:val="a0"/>
    <w:uiPriority w:val="99"/>
    <w:semiHidden/>
    <w:unhideWhenUsed/>
    <w:rsid w:val="00EA45D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A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A45D7"/>
    <w:rPr>
      <w:rFonts w:eastAsia="Calibri"/>
      <w:bCs w:val="0"/>
      <w:szCs w:val="22"/>
    </w:rPr>
  </w:style>
  <w:style w:type="paragraph" w:styleId="af2">
    <w:name w:val="footer"/>
    <w:basedOn w:val="a"/>
    <w:link w:val="af3"/>
    <w:uiPriority w:val="99"/>
    <w:unhideWhenUsed/>
    <w:rsid w:val="00EA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A45D7"/>
    <w:rPr>
      <w:rFonts w:eastAsia="Calibri"/>
      <w:bCs w:val="0"/>
      <w:szCs w:val="22"/>
    </w:rPr>
  </w:style>
  <w:style w:type="paragraph" w:customStyle="1" w:styleId="Default">
    <w:name w:val="Default"/>
    <w:rsid w:val="00EA45D7"/>
    <w:pPr>
      <w:autoSpaceDE w:val="0"/>
      <w:autoSpaceDN w:val="0"/>
      <w:adjustRightInd w:val="0"/>
      <w:spacing w:after="0" w:line="240" w:lineRule="auto"/>
    </w:pPr>
    <w:rPr>
      <w:bCs w:val="0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8144D3"/>
    <w:rPr>
      <w:color w:val="800080"/>
      <w:u w:val="single"/>
    </w:rPr>
  </w:style>
  <w:style w:type="paragraph" w:customStyle="1" w:styleId="xl121">
    <w:name w:val="xl121"/>
    <w:basedOn w:val="a"/>
    <w:rsid w:val="00814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14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8144D3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144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144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144D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14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81">
    <w:name w:val="xl181"/>
    <w:basedOn w:val="a"/>
    <w:rsid w:val="008144D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82">
    <w:name w:val="xl182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86">
    <w:name w:val="xl186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87">
    <w:name w:val="xl187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89">
    <w:name w:val="xl189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90">
    <w:name w:val="xl190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91">
    <w:name w:val="xl191"/>
    <w:basedOn w:val="a"/>
    <w:rsid w:val="008144D3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92">
    <w:name w:val="xl192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93">
    <w:name w:val="xl193"/>
    <w:basedOn w:val="a"/>
    <w:rsid w:val="008144D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7A29-3F28-40A4-8706-BBB10522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108</Pages>
  <Words>21646</Words>
  <Characters>123387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10</cp:revision>
  <cp:lastPrinted>2022-04-01T08:26:00Z</cp:lastPrinted>
  <dcterms:created xsi:type="dcterms:W3CDTF">2022-04-01T08:32:00Z</dcterms:created>
  <dcterms:modified xsi:type="dcterms:W3CDTF">2022-04-18T11:56:00Z</dcterms:modified>
</cp:coreProperties>
</file>