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CE" w:rsidRPr="004F72CE" w:rsidRDefault="004F72CE" w:rsidP="004F72CE">
      <w:pPr>
        <w:jc w:val="center"/>
        <w:rPr>
          <w:rFonts w:ascii="Arial" w:eastAsia="Calibri" w:hAnsi="Arial" w:cs="Arial"/>
        </w:rPr>
      </w:pPr>
      <w:r w:rsidRPr="004F72CE">
        <w:rPr>
          <w:rFonts w:ascii="Arial" w:eastAsia="Calibri" w:hAnsi="Arial" w:cs="Arial"/>
        </w:rPr>
        <w:t>АДМИНИСТРАЦИЯ</w:t>
      </w:r>
    </w:p>
    <w:p w:rsidR="004F72CE" w:rsidRPr="004F72CE" w:rsidRDefault="004F72CE" w:rsidP="004F72CE">
      <w:pPr>
        <w:jc w:val="center"/>
        <w:rPr>
          <w:rFonts w:ascii="Arial" w:eastAsia="Calibri" w:hAnsi="Arial" w:cs="Arial"/>
        </w:rPr>
      </w:pPr>
      <w:r w:rsidRPr="004F72CE">
        <w:rPr>
          <w:rFonts w:ascii="Arial" w:eastAsia="Calibri" w:hAnsi="Arial" w:cs="Arial"/>
        </w:rPr>
        <w:t>ОДИНЦОВСКОГО ГОРОДСКОГО ОКРУГА</w:t>
      </w:r>
    </w:p>
    <w:p w:rsidR="004F72CE" w:rsidRPr="004F72CE" w:rsidRDefault="004F72CE" w:rsidP="004F72CE">
      <w:pPr>
        <w:jc w:val="center"/>
        <w:rPr>
          <w:rFonts w:ascii="Arial" w:eastAsia="Calibri" w:hAnsi="Arial" w:cs="Arial"/>
        </w:rPr>
      </w:pPr>
      <w:r w:rsidRPr="004F72CE">
        <w:rPr>
          <w:rFonts w:ascii="Arial" w:eastAsia="Calibri" w:hAnsi="Arial" w:cs="Arial"/>
        </w:rPr>
        <w:t>МОСКОВСКОЙ ОБЛАСТИ</w:t>
      </w:r>
    </w:p>
    <w:p w:rsidR="004F72CE" w:rsidRPr="004F72CE" w:rsidRDefault="004F72CE" w:rsidP="004F72CE">
      <w:pPr>
        <w:jc w:val="center"/>
        <w:rPr>
          <w:rFonts w:ascii="Arial" w:eastAsia="Calibri" w:hAnsi="Arial" w:cs="Arial"/>
        </w:rPr>
      </w:pPr>
      <w:r w:rsidRPr="004F72CE">
        <w:rPr>
          <w:rFonts w:ascii="Arial" w:eastAsia="Calibri" w:hAnsi="Arial" w:cs="Arial"/>
        </w:rPr>
        <w:t>ПОСТАНОВЛЕНИЕ</w:t>
      </w:r>
    </w:p>
    <w:p w:rsidR="004064C0" w:rsidRPr="004F72CE" w:rsidRDefault="004F72CE" w:rsidP="004F72CE">
      <w:pPr>
        <w:pStyle w:val="a3"/>
        <w:jc w:val="center"/>
        <w:rPr>
          <w:rFonts w:ascii="Arial" w:hAnsi="Arial" w:cs="Arial"/>
          <w:sz w:val="24"/>
          <w:szCs w:val="24"/>
        </w:rPr>
      </w:pPr>
      <w:r w:rsidRPr="004F72CE">
        <w:rPr>
          <w:rFonts w:ascii="Arial" w:eastAsia="Calibri" w:hAnsi="Arial" w:cs="Arial"/>
          <w:sz w:val="24"/>
          <w:szCs w:val="24"/>
          <w:lang w:eastAsia="ru-RU"/>
        </w:rPr>
        <w:t>15.07.2022 № 3218</w:t>
      </w:r>
    </w:p>
    <w:p w:rsidR="004064C0" w:rsidRPr="004F72CE" w:rsidRDefault="004064C0" w:rsidP="004064C0">
      <w:pPr>
        <w:pStyle w:val="a3"/>
        <w:rPr>
          <w:rFonts w:ascii="Arial" w:hAnsi="Arial" w:cs="Arial"/>
          <w:sz w:val="24"/>
          <w:szCs w:val="24"/>
        </w:rPr>
      </w:pPr>
    </w:p>
    <w:p w:rsidR="004064C0" w:rsidRPr="004F72CE" w:rsidRDefault="004064C0" w:rsidP="004064C0">
      <w:pPr>
        <w:pStyle w:val="a3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942"/>
      </w:tblGrid>
      <w:tr w:rsidR="004064C0" w:rsidRPr="004F72CE" w:rsidTr="00656A6E">
        <w:trPr>
          <w:trHeight w:val="1159"/>
          <w:jc w:val="center"/>
        </w:trPr>
        <w:tc>
          <w:tcPr>
            <w:tcW w:w="8942" w:type="dxa"/>
            <w:shd w:val="clear" w:color="auto" w:fill="auto"/>
          </w:tcPr>
          <w:p w:rsidR="004064C0" w:rsidRPr="004F72CE" w:rsidRDefault="004064C0" w:rsidP="00656A6E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 внесении изменений в муниципальную программу Одинцовского городского округа Московской области «Предпринимательство»                    на 2020-2024 годы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064C0" w:rsidRPr="004F72CE" w:rsidTr="00656A6E">
        <w:tc>
          <w:tcPr>
            <w:tcW w:w="6062" w:type="dxa"/>
          </w:tcPr>
          <w:p w:rsidR="004064C0" w:rsidRPr="004F72CE" w:rsidRDefault="004064C0" w:rsidP="00656A6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64C0" w:rsidRPr="004F72CE" w:rsidRDefault="004064C0" w:rsidP="004064C0">
      <w:pPr>
        <w:spacing w:line="264" w:lineRule="auto"/>
        <w:ind w:firstLine="709"/>
        <w:jc w:val="both"/>
        <w:rPr>
          <w:rFonts w:ascii="Arial" w:hAnsi="Arial" w:cs="Arial"/>
        </w:rPr>
      </w:pPr>
    </w:p>
    <w:p w:rsidR="004064C0" w:rsidRPr="004F72CE" w:rsidRDefault="004064C0" w:rsidP="004064C0">
      <w:pPr>
        <w:ind w:firstLine="708"/>
        <w:jc w:val="both"/>
        <w:rPr>
          <w:rFonts w:ascii="Arial" w:hAnsi="Arial" w:cs="Arial"/>
        </w:rPr>
      </w:pPr>
      <w:proofErr w:type="gramStart"/>
      <w:r w:rsidRPr="004F72CE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 утвержденным постановлением Администрации Одинцовского городского округа от 20.08.2019 № 313, в целях приведения муниципальных программ Одинцовского городского округа Московской области в соответствие </w:t>
      </w:r>
      <w:bookmarkStart w:id="0" w:name="_GoBack"/>
      <w:bookmarkEnd w:id="0"/>
      <w:r w:rsidRPr="004F72CE">
        <w:rPr>
          <w:rFonts w:ascii="Arial" w:hAnsi="Arial" w:cs="Arial"/>
        </w:rPr>
        <w:t>с актуализированными типовыми муниципальными программами Московской области, в связи с изменением перечня мероприятий подпрограммы «Развитие потребительского рынка и услуг на территории муниципального образования Московской области</w:t>
      </w:r>
      <w:proofErr w:type="gramEnd"/>
      <w:r w:rsidRPr="004F72CE">
        <w:rPr>
          <w:rFonts w:ascii="Arial" w:hAnsi="Arial" w:cs="Arial"/>
        </w:rPr>
        <w:t xml:space="preserve">» муниципальной программы Одинцовского городского округа Московской области «Предпринимательство» на 2020-2024 годы, </w:t>
      </w:r>
    </w:p>
    <w:p w:rsidR="004064C0" w:rsidRPr="004F72CE" w:rsidRDefault="004064C0" w:rsidP="004064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64C0" w:rsidRPr="004F72CE" w:rsidRDefault="004064C0" w:rsidP="004064C0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4F72CE">
        <w:rPr>
          <w:rFonts w:ascii="Arial" w:hAnsi="Arial" w:cs="Arial"/>
          <w:sz w:val="24"/>
          <w:szCs w:val="24"/>
        </w:rPr>
        <w:t>П</w:t>
      </w:r>
      <w:proofErr w:type="gramEnd"/>
      <w:r w:rsidRPr="004F72CE">
        <w:rPr>
          <w:rFonts w:ascii="Arial" w:hAnsi="Arial" w:cs="Arial"/>
          <w:sz w:val="24"/>
          <w:szCs w:val="24"/>
        </w:rPr>
        <w:t xml:space="preserve"> О С Т А Н О В Л Я Ю:</w:t>
      </w:r>
    </w:p>
    <w:p w:rsidR="004064C0" w:rsidRPr="004F72CE" w:rsidRDefault="004064C0" w:rsidP="004064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064C0" w:rsidRPr="004F72CE" w:rsidRDefault="004064C0" w:rsidP="004064C0">
      <w:pPr>
        <w:pStyle w:val="a3"/>
        <w:numPr>
          <w:ilvl w:val="0"/>
          <w:numId w:val="1"/>
        </w:numPr>
        <w:ind w:left="0" w:firstLine="847"/>
        <w:jc w:val="both"/>
        <w:rPr>
          <w:rFonts w:ascii="Arial" w:hAnsi="Arial" w:cs="Arial"/>
          <w:sz w:val="24"/>
          <w:szCs w:val="24"/>
        </w:rPr>
      </w:pPr>
      <w:r w:rsidRPr="004F72CE">
        <w:rPr>
          <w:rFonts w:ascii="Arial" w:hAnsi="Arial" w:cs="Arial"/>
          <w:sz w:val="24"/>
          <w:szCs w:val="24"/>
        </w:rPr>
        <w:t xml:space="preserve">Внести в муниципальную программу Одинцовского городского округа Московской области «Предпринимательство» на 2020-2024 годы, утвержденную постановлением Администрации Одинцовского городского округа Московской области от 31.10.2019 № 1280 (в редакции от 28.06.2022   № 2844) (далее - муниципальная программа), следующие изменения:  </w:t>
      </w:r>
    </w:p>
    <w:p w:rsidR="004064C0" w:rsidRPr="004F72CE" w:rsidRDefault="004064C0" w:rsidP="004064C0">
      <w:pPr>
        <w:pStyle w:val="Default"/>
        <w:numPr>
          <w:ilvl w:val="0"/>
          <w:numId w:val="2"/>
        </w:numPr>
        <w:tabs>
          <w:tab w:val="left" w:pos="633"/>
        </w:tabs>
        <w:ind w:left="142" w:firstLine="923"/>
        <w:jc w:val="both"/>
        <w:rPr>
          <w:rFonts w:ascii="Arial" w:hAnsi="Arial" w:cs="Arial"/>
        </w:rPr>
      </w:pPr>
      <w:r w:rsidRPr="004F72CE">
        <w:rPr>
          <w:rFonts w:ascii="Arial" w:eastAsia="Calibri" w:hAnsi="Arial" w:cs="Arial"/>
          <w:color w:val="auto"/>
        </w:rPr>
        <w:t>подраздел 11.3. раздела 11 текстовой части муниципальной программы</w:t>
      </w:r>
      <w:r w:rsidRPr="004F72CE">
        <w:rPr>
          <w:rFonts w:ascii="Arial" w:hAnsi="Arial" w:cs="Arial"/>
        </w:rPr>
        <w:t xml:space="preserve"> после слов </w:t>
      </w:r>
      <w:proofErr w:type="gramStart"/>
      <w:r w:rsidRPr="004F72CE">
        <w:rPr>
          <w:rFonts w:ascii="Arial" w:hAnsi="Arial" w:cs="Arial"/>
        </w:rPr>
        <w:t>«-</w:t>
      </w:r>
      <w:proofErr w:type="gramEnd"/>
      <w:r w:rsidRPr="004F72CE">
        <w:rPr>
          <w:rFonts w:ascii="Arial" w:hAnsi="Arial" w:cs="Arial"/>
        </w:rPr>
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основе.» дополнить словами «- 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</w:r>
      <w:proofErr w:type="gramStart"/>
      <w:r w:rsidRPr="004F72CE">
        <w:rPr>
          <w:rFonts w:ascii="Arial" w:hAnsi="Arial" w:cs="Arial"/>
        </w:rPr>
        <w:t>.»;</w:t>
      </w:r>
      <w:proofErr w:type="gramEnd"/>
    </w:p>
    <w:p w:rsidR="004064C0" w:rsidRPr="004F72CE" w:rsidRDefault="004064C0" w:rsidP="004064C0">
      <w:pPr>
        <w:pStyle w:val="a9"/>
        <w:numPr>
          <w:ilvl w:val="0"/>
          <w:numId w:val="2"/>
        </w:numPr>
        <w:ind w:left="142" w:firstLine="923"/>
        <w:jc w:val="both"/>
        <w:rPr>
          <w:rFonts w:ascii="Arial" w:hAnsi="Arial" w:cs="Arial"/>
        </w:rPr>
      </w:pPr>
      <w:r w:rsidRPr="004F72CE">
        <w:rPr>
          <w:rFonts w:ascii="Arial" w:hAnsi="Arial" w:cs="Arial"/>
        </w:rPr>
        <w:t>приложение 1 к муниципальной программе изложить в редакции согласно приложению к настоящему постановлению.</w:t>
      </w:r>
    </w:p>
    <w:p w:rsidR="004064C0" w:rsidRPr="004F72CE" w:rsidRDefault="004064C0" w:rsidP="004064C0">
      <w:pPr>
        <w:spacing w:line="264" w:lineRule="auto"/>
        <w:ind w:firstLine="709"/>
        <w:jc w:val="both"/>
        <w:rPr>
          <w:rFonts w:ascii="Arial" w:hAnsi="Arial" w:cs="Arial"/>
        </w:rPr>
      </w:pPr>
      <w:r w:rsidRPr="004F72CE">
        <w:rPr>
          <w:rFonts w:ascii="Arial" w:hAnsi="Arial" w:cs="Arial"/>
        </w:rPr>
        <w:t xml:space="preserve">2.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«Интернет».                           </w:t>
      </w:r>
    </w:p>
    <w:p w:rsidR="004064C0" w:rsidRPr="004F72CE" w:rsidRDefault="004064C0" w:rsidP="004064C0">
      <w:pPr>
        <w:spacing w:line="264" w:lineRule="auto"/>
        <w:ind w:firstLine="709"/>
        <w:jc w:val="both"/>
        <w:rPr>
          <w:rFonts w:ascii="Arial" w:hAnsi="Arial" w:cs="Arial"/>
        </w:rPr>
      </w:pPr>
      <w:r w:rsidRPr="004F72CE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</w:p>
    <w:p w:rsidR="004064C0" w:rsidRPr="004F72CE" w:rsidRDefault="004064C0" w:rsidP="004064C0">
      <w:pPr>
        <w:spacing w:line="264" w:lineRule="auto"/>
        <w:ind w:firstLine="709"/>
        <w:jc w:val="both"/>
        <w:rPr>
          <w:rFonts w:ascii="Arial" w:hAnsi="Arial" w:cs="Arial"/>
        </w:rPr>
      </w:pPr>
    </w:p>
    <w:p w:rsidR="004064C0" w:rsidRPr="004F72CE" w:rsidRDefault="004064C0" w:rsidP="004064C0">
      <w:pPr>
        <w:spacing w:line="264" w:lineRule="auto"/>
        <w:ind w:firstLine="709"/>
        <w:jc w:val="both"/>
        <w:rPr>
          <w:rFonts w:ascii="Arial" w:hAnsi="Arial" w:cs="Arial"/>
        </w:rPr>
      </w:pPr>
    </w:p>
    <w:p w:rsidR="004064C0" w:rsidRDefault="004064C0" w:rsidP="004064C0">
      <w:pPr>
        <w:tabs>
          <w:tab w:val="left" w:pos="8931"/>
        </w:tabs>
        <w:ind w:right="140"/>
        <w:rPr>
          <w:rFonts w:ascii="Arial" w:hAnsi="Arial" w:cs="Arial"/>
        </w:rPr>
      </w:pPr>
      <w:r w:rsidRPr="004F72CE">
        <w:rPr>
          <w:rFonts w:ascii="Arial" w:hAnsi="Arial" w:cs="Arial"/>
        </w:rPr>
        <w:t>Глава Одинцовского городского округа                                               А.Р. Иванов</w:t>
      </w:r>
    </w:p>
    <w:p w:rsidR="004F72CE" w:rsidRDefault="004F72CE" w:rsidP="004064C0">
      <w:pPr>
        <w:tabs>
          <w:tab w:val="left" w:pos="8931"/>
        </w:tabs>
        <w:ind w:right="140"/>
        <w:rPr>
          <w:rFonts w:ascii="Arial" w:hAnsi="Arial" w:cs="Arial"/>
        </w:rPr>
        <w:sectPr w:rsidR="004F72CE" w:rsidSect="00AE5D3A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008"/>
        <w:gridCol w:w="2408"/>
        <w:gridCol w:w="914"/>
        <w:gridCol w:w="1418"/>
        <w:gridCol w:w="1018"/>
        <w:gridCol w:w="989"/>
        <w:gridCol w:w="883"/>
        <w:gridCol w:w="903"/>
        <w:gridCol w:w="883"/>
        <w:gridCol w:w="1018"/>
        <w:gridCol w:w="1168"/>
        <w:gridCol w:w="2176"/>
      </w:tblGrid>
      <w:tr w:rsidR="004F72CE" w:rsidRPr="004F72CE" w:rsidTr="004F72CE">
        <w:trPr>
          <w:trHeight w:val="279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6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Приложение</w:t>
            </w:r>
            <w:r w:rsidRPr="004F72CE">
              <w:rPr>
                <w:rFonts w:ascii="Arial" w:hAnsi="Arial" w:cs="Arial"/>
              </w:rPr>
              <w:br/>
              <w:t>к постановлению Администрации</w:t>
            </w:r>
            <w:r w:rsidRPr="004F72CE">
              <w:rPr>
                <w:rFonts w:ascii="Arial" w:hAnsi="Arial" w:cs="Arial"/>
              </w:rPr>
              <w:br/>
              <w:t>Одинцовского городского округа</w:t>
            </w:r>
            <w:r w:rsidRPr="004F72CE">
              <w:rPr>
                <w:rFonts w:ascii="Arial" w:hAnsi="Arial" w:cs="Arial"/>
              </w:rPr>
              <w:br/>
              <w:t>Московской области</w:t>
            </w:r>
            <w:r w:rsidRPr="004F72CE">
              <w:rPr>
                <w:rFonts w:ascii="Arial" w:hAnsi="Arial" w:cs="Arial"/>
              </w:rPr>
              <w:br/>
              <w:t>от 15.07.2022 № 3218</w:t>
            </w:r>
            <w:r w:rsidRPr="004F72CE">
              <w:rPr>
                <w:rFonts w:ascii="Arial" w:hAnsi="Arial" w:cs="Arial"/>
              </w:rPr>
              <w:br/>
              <w:t>«Приложение 1 к муниципальной программе</w:t>
            </w:r>
          </w:p>
        </w:tc>
      </w:tr>
      <w:tr w:rsidR="004F72CE" w:rsidRPr="004F72CE" w:rsidTr="004F72CE">
        <w:trPr>
          <w:trHeight w:val="705"/>
        </w:trPr>
        <w:tc>
          <w:tcPr>
            <w:tcW w:w="274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Перечень мероприятий муниципальной программы</w:t>
            </w:r>
            <w:r w:rsidRPr="004F72CE">
              <w:rPr>
                <w:rFonts w:ascii="Arial" w:hAnsi="Arial" w:cs="Arial"/>
              </w:rPr>
              <w:br/>
              <w:t xml:space="preserve"> Одинцовского городского округа Московской области  «Предпринимательство»</w:t>
            </w:r>
          </w:p>
        </w:tc>
      </w:tr>
      <w:tr w:rsidR="004F72CE" w:rsidRPr="004F72CE" w:rsidTr="004F72CE">
        <w:trPr>
          <w:trHeight w:val="540"/>
        </w:trPr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№ </w:t>
            </w:r>
            <w:proofErr w:type="gramStart"/>
            <w:r w:rsidRPr="004F72CE">
              <w:rPr>
                <w:rFonts w:ascii="Arial" w:hAnsi="Arial" w:cs="Arial"/>
              </w:rPr>
              <w:t>п</w:t>
            </w:r>
            <w:proofErr w:type="gramEnd"/>
            <w:r w:rsidRPr="004F72CE">
              <w:rPr>
                <w:rFonts w:ascii="Arial" w:hAnsi="Arial" w:cs="Arial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Мероприятия  по реализации программы/подпрограммы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Всего</w:t>
            </w:r>
            <w:r w:rsidRPr="004F72CE">
              <w:rPr>
                <w:rFonts w:ascii="Arial" w:hAnsi="Arial" w:cs="Arial"/>
              </w:rPr>
              <w:br/>
              <w:t>(тыс. руб.)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Объем финансирования  по годам (</w:t>
            </w:r>
            <w:proofErr w:type="spellStart"/>
            <w:r w:rsidRPr="004F72CE">
              <w:rPr>
                <w:rFonts w:ascii="Arial" w:hAnsi="Arial" w:cs="Arial"/>
              </w:rPr>
              <w:t>тыс</w:t>
            </w:r>
            <w:proofErr w:type="gramStart"/>
            <w:r w:rsidRPr="004F72CE">
              <w:rPr>
                <w:rFonts w:ascii="Arial" w:hAnsi="Arial" w:cs="Arial"/>
              </w:rPr>
              <w:t>.р</w:t>
            </w:r>
            <w:proofErr w:type="gramEnd"/>
            <w:r w:rsidRPr="004F72CE">
              <w:rPr>
                <w:rFonts w:ascii="Arial" w:hAnsi="Arial" w:cs="Arial"/>
              </w:rPr>
              <w:t>уб</w:t>
            </w:r>
            <w:proofErr w:type="spellEnd"/>
            <w:r w:rsidRPr="004F72CE">
              <w:rPr>
                <w:rFonts w:ascii="Arial" w:hAnsi="Arial" w:cs="Arial"/>
              </w:rPr>
              <w:t>.)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proofErr w:type="gramStart"/>
            <w:r w:rsidRPr="004F72CE">
              <w:rPr>
                <w:rFonts w:ascii="Arial" w:hAnsi="Arial" w:cs="Arial"/>
              </w:rPr>
              <w:t>Ответственный</w:t>
            </w:r>
            <w:proofErr w:type="gramEnd"/>
            <w:r w:rsidRPr="004F72CE">
              <w:rPr>
                <w:rFonts w:ascii="Arial" w:hAnsi="Arial" w:cs="Arial"/>
              </w:rPr>
              <w:t xml:space="preserve"> за выполнение мероприятий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Результаты выполнения  мероприятия</w:t>
            </w:r>
          </w:p>
        </w:tc>
      </w:tr>
      <w:tr w:rsidR="004F72CE" w:rsidRPr="004F72CE" w:rsidTr="004F72CE">
        <w:trPr>
          <w:trHeight w:val="2074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2021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2023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2024 год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</w:tr>
      <w:tr w:rsidR="004F72CE" w:rsidRPr="004F72CE" w:rsidTr="004F72CE">
        <w:trPr>
          <w:trHeight w:val="43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12</w:t>
            </w:r>
          </w:p>
        </w:tc>
      </w:tr>
      <w:tr w:rsidR="004F72CE" w:rsidRPr="004F72CE" w:rsidTr="004F72CE">
        <w:trPr>
          <w:trHeight w:val="37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1. Подпрограмма «Комплексное освоение земел</w:t>
            </w:r>
            <w:r w:rsidRPr="004F72CE">
              <w:rPr>
                <w:rFonts w:ascii="Arial" w:hAnsi="Arial" w:cs="Arial"/>
              </w:rPr>
              <w:lastRenderedPageBreak/>
              <w:t>ьных участков в целях жилищного строительства и развитие застроенных территорий»</w:t>
            </w:r>
          </w:p>
        </w:tc>
        <w:tc>
          <w:tcPr>
            <w:tcW w:w="257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Подпрограмма «Инвестиции»</w:t>
            </w:r>
          </w:p>
        </w:tc>
      </w:tr>
      <w:tr w:rsidR="004F72CE" w:rsidRPr="004F72CE" w:rsidTr="004F72CE">
        <w:trPr>
          <w:trHeight w:val="130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both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Основное мероприятие 02</w:t>
            </w:r>
            <w:r w:rsidRPr="004F72CE">
              <w:rPr>
                <w:rFonts w:ascii="Arial" w:hAnsi="Arial" w:cs="Arial"/>
              </w:rPr>
              <w:br/>
              <w:t>Создание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Действующие индустриальные парки и промышленные площадки</w:t>
            </w:r>
          </w:p>
        </w:tc>
      </w:tr>
      <w:tr w:rsidR="004F72CE" w:rsidRPr="004F72CE" w:rsidTr="004F72CE">
        <w:trPr>
          <w:trHeight w:val="103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both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02.01</w:t>
            </w:r>
            <w:r w:rsidRPr="004F72CE">
              <w:rPr>
                <w:rFonts w:ascii="Arial" w:hAnsi="Arial" w:cs="Arial"/>
              </w:rPr>
              <w:br/>
              <w:t>Стимулирование инвестиционной деятельности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Повышение инвестиционной привлекательности округа</w:t>
            </w:r>
          </w:p>
        </w:tc>
      </w:tr>
      <w:tr w:rsidR="004F72CE" w:rsidRPr="004F72CE" w:rsidTr="004F72CE">
        <w:trPr>
          <w:trHeight w:val="237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02.06</w:t>
            </w:r>
            <w:r w:rsidRPr="004F72CE">
              <w:rPr>
                <w:rFonts w:ascii="Arial" w:hAnsi="Arial" w:cs="Arial"/>
              </w:rPr>
              <w:br/>
              <w:t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 </w:t>
            </w:r>
            <w:proofErr w:type="spellStart"/>
            <w:r w:rsidRPr="004F72CE">
              <w:rPr>
                <w:rFonts w:ascii="Arial" w:hAnsi="Arial" w:cs="Arial"/>
              </w:rPr>
              <w:t>Увеличентие</w:t>
            </w:r>
            <w:proofErr w:type="spellEnd"/>
            <w:r w:rsidRPr="004F72CE">
              <w:rPr>
                <w:rFonts w:ascii="Arial" w:hAnsi="Arial" w:cs="Arial"/>
              </w:rPr>
              <w:t xml:space="preserve"> количества:  привлеченных инвесторов, подготовленных коммерческих предложений; организованных мероприятий с презентацией округа; проведенных личных встреч Главы с представителями бизнеса</w:t>
            </w:r>
          </w:p>
        </w:tc>
      </w:tr>
      <w:tr w:rsidR="004F72CE" w:rsidRPr="004F72CE" w:rsidTr="004F72CE">
        <w:trPr>
          <w:trHeight w:val="117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Основное мероприятие 07 </w:t>
            </w:r>
            <w:r w:rsidRPr="004F72CE">
              <w:rPr>
                <w:rFonts w:ascii="Arial" w:hAnsi="Arial" w:cs="Arial"/>
              </w:rPr>
              <w:br/>
              <w:t>Организация работ по поддержке и развитию промышленного потенциала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Поддержка и развитие </w:t>
            </w:r>
            <w:proofErr w:type="spellStart"/>
            <w:r w:rsidRPr="004F72CE">
              <w:rPr>
                <w:rFonts w:ascii="Arial" w:hAnsi="Arial" w:cs="Arial"/>
              </w:rPr>
              <w:t>промышленнных</w:t>
            </w:r>
            <w:proofErr w:type="spellEnd"/>
            <w:r w:rsidRPr="004F72CE">
              <w:rPr>
                <w:rFonts w:ascii="Arial" w:hAnsi="Arial" w:cs="Arial"/>
              </w:rPr>
              <w:t xml:space="preserve"> предприятий округа</w:t>
            </w:r>
          </w:p>
        </w:tc>
      </w:tr>
      <w:tr w:rsidR="004F72CE" w:rsidRPr="004F72CE" w:rsidTr="004F72CE">
        <w:trPr>
          <w:trHeight w:val="130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07.01</w:t>
            </w:r>
            <w:r w:rsidRPr="004F72CE">
              <w:rPr>
                <w:rFonts w:ascii="Arial" w:hAnsi="Arial" w:cs="Arial"/>
              </w:rPr>
              <w:br/>
              <w:t>Проведение мероприятий по погашению задолженности по выплате заработной платы в Московской области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отдела по труду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отдел по труду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Отсутствие задолженности по выплате заработной платы  на предприятиях округа </w:t>
            </w:r>
          </w:p>
        </w:tc>
      </w:tr>
      <w:tr w:rsidR="004F72CE" w:rsidRPr="004F72CE" w:rsidTr="004F72CE">
        <w:trPr>
          <w:trHeight w:val="106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07.02</w:t>
            </w:r>
            <w:r w:rsidRPr="004F72CE">
              <w:rPr>
                <w:rFonts w:ascii="Arial" w:hAnsi="Arial" w:cs="Arial"/>
              </w:rPr>
              <w:br/>
              <w:t>Проведение выставок вакансий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отдела  по труду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отдел по труду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Организация выставок вакансий на территории округа</w:t>
            </w:r>
          </w:p>
        </w:tc>
      </w:tr>
      <w:tr w:rsidR="004F72CE" w:rsidRPr="004F72CE" w:rsidTr="004F72CE">
        <w:trPr>
          <w:trHeight w:val="135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07.03</w:t>
            </w:r>
            <w:r w:rsidRPr="004F72CE">
              <w:rPr>
                <w:rFonts w:ascii="Arial" w:hAnsi="Arial" w:cs="Arial"/>
              </w:rPr>
              <w:br/>
              <w:t>Создание новых рабочих мест за счет проводимых мероприятий направленных на расширение имеющихся производств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Увеличение количества новых рабочих мест с целью  расширения производства на территории округа.</w:t>
            </w:r>
          </w:p>
        </w:tc>
      </w:tr>
      <w:tr w:rsidR="004F72CE" w:rsidRPr="004F72CE" w:rsidTr="004F72CE">
        <w:trPr>
          <w:trHeight w:val="102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07.04</w:t>
            </w:r>
            <w:r w:rsidRPr="004F72CE">
              <w:rPr>
                <w:rFonts w:ascii="Arial" w:hAnsi="Arial" w:cs="Arial"/>
              </w:rPr>
              <w:br/>
              <w:t>Создание и открытие новых промышленных предприятий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Увеличение вновь созданных промышленных предприятий округа</w:t>
            </w:r>
          </w:p>
        </w:tc>
      </w:tr>
      <w:tr w:rsidR="004F72CE" w:rsidRPr="004F72CE" w:rsidTr="004F72CE">
        <w:trPr>
          <w:trHeight w:val="9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07.05</w:t>
            </w:r>
            <w:r w:rsidRPr="004F72CE">
              <w:rPr>
                <w:rFonts w:ascii="Arial" w:hAnsi="Arial" w:cs="Arial"/>
              </w:rPr>
              <w:br/>
              <w:t>Заключение трехстороннего соглашения об увеличении заработной платы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отдела по труду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отдел по труду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Наличие Трехстороннего соглашения</w:t>
            </w:r>
          </w:p>
        </w:tc>
      </w:tr>
      <w:tr w:rsidR="004F72CE" w:rsidRPr="004F72CE" w:rsidTr="004F72CE">
        <w:trPr>
          <w:trHeight w:val="132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07.06</w:t>
            </w:r>
            <w:r w:rsidRPr="004F72CE">
              <w:rPr>
                <w:rFonts w:ascii="Arial" w:hAnsi="Arial" w:cs="Arial"/>
              </w:rPr>
              <w:br/>
              <w:t xml:space="preserve">Увеличение числа работников прошедших обучение, за счет чего повысилась </w:t>
            </w:r>
            <w:r w:rsidRPr="004F72CE">
              <w:rPr>
                <w:rFonts w:ascii="Arial" w:hAnsi="Arial" w:cs="Arial"/>
              </w:rPr>
              <w:lastRenderedPageBreak/>
              <w:t>квалификация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отдела  по труду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отдел по труду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Увеличение числа обученных работников для повышения их квалификации</w:t>
            </w:r>
          </w:p>
        </w:tc>
      </w:tr>
      <w:tr w:rsidR="004F72CE" w:rsidRPr="004F72CE" w:rsidTr="004F72CE">
        <w:trPr>
          <w:trHeight w:val="142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2.7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07.07</w:t>
            </w:r>
            <w:r w:rsidRPr="004F72CE">
              <w:rPr>
                <w:rFonts w:ascii="Arial" w:hAnsi="Arial" w:cs="Arial"/>
              </w:rPr>
              <w:br/>
              <w:t>Увеличение предприятий с высокопроизводительными рабочими местами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Рост числа предприятий с высокопроизводительными рабочими местами на </w:t>
            </w:r>
            <w:proofErr w:type="spellStart"/>
            <w:r w:rsidRPr="004F72CE">
              <w:rPr>
                <w:rFonts w:ascii="Arial" w:hAnsi="Arial" w:cs="Arial"/>
              </w:rPr>
              <w:t>территори</w:t>
            </w:r>
            <w:proofErr w:type="spellEnd"/>
            <w:r w:rsidRPr="004F72CE">
              <w:rPr>
                <w:rFonts w:ascii="Arial" w:hAnsi="Arial" w:cs="Arial"/>
              </w:rPr>
              <w:t xml:space="preserve"> округа</w:t>
            </w:r>
          </w:p>
        </w:tc>
      </w:tr>
      <w:tr w:rsidR="004F72CE" w:rsidRPr="004F72CE" w:rsidTr="004F72CE">
        <w:trPr>
          <w:trHeight w:val="630"/>
        </w:trPr>
        <w:tc>
          <w:tcPr>
            <w:tcW w:w="8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Итого: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</w:tr>
      <w:tr w:rsidR="004F72CE" w:rsidRPr="004F72CE" w:rsidTr="004F72CE">
        <w:trPr>
          <w:trHeight w:val="9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</w:tr>
      <w:tr w:rsidR="004F72CE" w:rsidRPr="004F72CE" w:rsidTr="004F72CE">
        <w:trPr>
          <w:trHeight w:val="37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2. Подпрограмма «Обеспечение жильем молодых семей»</w:t>
            </w:r>
          </w:p>
        </w:tc>
        <w:tc>
          <w:tcPr>
            <w:tcW w:w="257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Подпрограмма «Развитие конкуренции»</w:t>
            </w:r>
          </w:p>
        </w:tc>
      </w:tr>
      <w:tr w:rsidR="004F72CE" w:rsidRPr="004F72CE" w:rsidTr="004F72CE">
        <w:trPr>
          <w:trHeight w:val="26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both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Основное мероприятие 01 </w:t>
            </w:r>
            <w:r w:rsidRPr="004F72CE">
              <w:rPr>
                <w:rFonts w:ascii="Arial" w:hAnsi="Arial" w:cs="Arial"/>
              </w:rPr>
              <w:br/>
              <w:t>Реализация комплекса мер по развитию сферы закупок в соответствии с Федеральным законом № 44-ФЗ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86711,00000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41278,00000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45433,00000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МКУ "ЦМЗ"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Обеспечение реализации системного и единообразного подхода к деятельности по содействию развитию конкуренции в Одинцовском городском округе, формирование прозрачной системы работы исполнительных органов, в части реализации результативных и эффективных мер по развитию конкуренции.</w:t>
            </w:r>
          </w:p>
        </w:tc>
      </w:tr>
      <w:tr w:rsidR="004F72CE" w:rsidRPr="004F72CE" w:rsidTr="004F72CE">
        <w:trPr>
          <w:trHeight w:val="1425"/>
        </w:trPr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1.1.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Мероприятие 01.01 </w:t>
            </w:r>
            <w:r w:rsidRPr="004F72CE">
              <w:rPr>
                <w:rFonts w:ascii="Arial" w:hAnsi="Arial" w:cs="Arial"/>
              </w:rPr>
              <w:br/>
              <w:t>Привлечение специализированной организации к осуществлению закупок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Итого: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86711,00000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41278,00000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45433,00000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Централизация муниципальных закупок.</w:t>
            </w:r>
          </w:p>
        </w:tc>
      </w:tr>
      <w:tr w:rsidR="004F72CE" w:rsidRPr="004F72CE" w:rsidTr="004F72CE">
        <w:trPr>
          <w:trHeight w:val="1425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</w:t>
            </w:r>
            <w:r w:rsidRPr="004F72CE">
              <w:rPr>
                <w:rFonts w:ascii="Arial" w:hAnsi="Arial" w:cs="Arial"/>
              </w:rPr>
              <w:lastRenderedPageBreak/>
              <w:t>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86581,46811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41148,46811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45433,00000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МКУ "ЦМЗ"</w:t>
            </w: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</w:tr>
      <w:tr w:rsidR="004F72CE" w:rsidRPr="004F72CE" w:rsidTr="004F72CE">
        <w:trPr>
          <w:trHeight w:val="114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129,53189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129,53189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МКУ "ЦМТ"</w:t>
            </w: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</w:tr>
      <w:tr w:rsidR="004F72CE" w:rsidRPr="004F72CE" w:rsidTr="004F72CE">
        <w:trPr>
          <w:trHeight w:val="39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Мероприятие 01.02 </w:t>
            </w:r>
            <w:r w:rsidRPr="004F72CE">
              <w:rPr>
                <w:rFonts w:ascii="Arial" w:hAnsi="Arial" w:cs="Arial"/>
              </w:rPr>
              <w:br/>
              <w:t>Организация методологического сопровождения деятельности государственных и муниципальных заказчиков, бюджетных учреждений Московской области, муниципальных бюджетных учреждений, государственных унитарных предприятий Московской области, муниципальных унитарных предприятий в сфере закупок для обеспечения государственных и муниципальных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МКУ "ЦМЗ"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Обеспечение реализации системного и единообразного подхода к деятельности по содействию развитию конкуренции в Одинцовском городском округе, формирование прозрачной системы работы исполнительных органов, в части реализации результативных и эффективных мер по развитию конкуренции.</w:t>
            </w:r>
          </w:p>
        </w:tc>
      </w:tr>
      <w:tr w:rsidR="004F72CE" w:rsidRPr="004F72CE" w:rsidTr="004F72CE">
        <w:trPr>
          <w:trHeight w:val="261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both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Основное мероприятие 02</w:t>
            </w:r>
            <w:r w:rsidRPr="004F72CE">
              <w:rPr>
                <w:rFonts w:ascii="Arial" w:hAnsi="Arial" w:cs="Arial"/>
              </w:rPr>
              <w:br/>
              <w:t>Развитие конкурентной среды в рамках Федерального закона № 44-ФЗ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МКУ "ЦМЗ"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Обеспечение реализации системного и единообразного подхода к деятельности по содействию развитию конкуренции в Одинцовском городском округе, формирование прозрачной системы работы исполнительных органов, в части реализации результативных и эффективных мер по развитию конкуренции.</w:t>
            </w:r>
          </w:p>
        </w:tc>
      </w:tr>
      <w:tr w:rsidR="004F72CE" w:rsidRPr="004F72CE" w:rsidTr="004F72CE">
        <w:trPr>
          <w:trHeight w:val="208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02.01</w:t>
            </w:r>
            <w:r w:rsidRPr="004F72CE">
              <w:rPr>
                <w:rFonts w:ascii="Arial" w:hAnsi="Arial" w:cs="Arial"/>
              </w:rPr>
              <w:br/>
              <w:t xml:space="preserve"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</w:t>
            </w:r>
            <w:r w:rsidRPr="004F72CE">
              <w:rPr>
                <w:rFonts w:ascii="Arial" w:hAnsi="Arial" w:cs="Arial"/>
              </w:rPr>
              <w:lastRenderedPageBreak/>
              <w:t>конкурентных процедур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МКУ "ЦМЗ"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Информированность общественности о предполагаемых закупках с целью привлечения дополнительных участников закупок. Реализация принципа </w:t>
            </w:r>
            <w:r w:rsidRPr="004F72CE">
              <w:rPr>
                <w:rFonts w:ascii="Arial" w:hAnsi="Arial" w:cs="Arial"/>
              </w:rPr>
              <w:lastRenderedPageBreak/>
              <w:t>открытости и прозрачности.</w:t>
            </w:r>
          </w:p>
        </w:tc>
      </w:tr>
      <w:tr w:rsidR="004F72CE" w:rsidRPr="004F72CE" w:rsidTr="004F72CE">
        <w:trPr>
          <w:trHeight w:val="109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Основное мероприятие 04</w:t>
            </w:r>
            <w:r w:rsidRPr="004F72CE">
              <w:rPr>
                <w:rFonts w:ascii="Arial" w:hAnsi="Arial" w:cs="Arial"/>
              </w:rPr>
              <w:br/>
              <w:t>Реализация комплекса мер по содействию развитию конкуренции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</w:tr>
      <w:tr w:rsidR="004F72CE" w:rsidRPr="004F72CE" w:rsidTr="004F72CE">
        <w:trPr>
          <w:trHeight w:val="208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04.01</w:t>
            </w:r>
            <w:r w:rsidRPr="004F72CE">
              <w:rPr>
                <w:rFonts w:ascii="Arial" w:hAnsi="Arial" w:cs="Arial"/>
              </w:rPr>
              <w:br/>
              <w:t>Формирование и изменение перечня рынков для содействия развитию конкуренции в муниципальном образовании Московской области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Наличие утвержденного перечня рынков по содействию развитию конкуренции в Одинцовском городском округе Московской области.  Размещение актуальной информации на официальном сайте округа</w:t>
            </w:r>
          </w:p>
        </w:tc>
      </w:tr>
      <w:tr w:rsidR="004F72CE" w:rsidRPr="004F72CE" w:rsidTr="004F72CE">
        <w:trPr>
          <w:trHeight w:val="237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3.2.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04.02</w:t>
            </w:r>
            <w:r w:rsidRPr="004F72CE">
              <w:rPr>
                <w:rFonts w:ascii="Arial" w:hAnsi="Arial" w:cs="Arial"/>
              </w:rPr>
              <w:br/>
              <w:t>Разработка и корректировка плана мероприятий («дорожной карты») по содействию развитию конкуренции в муниципальном образовании Московской области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Наличие утвержденного Плана мероприятий («дорожной карты») по содействию развитию конкуренции в Одинцовском городском округе Московской области. Размещение актуальной информации на официальном сайте округа</w:t>
            </w:r>
          </w:p>
        </w:tc>
      </w:tr>
      <w:tr w:rsidR="004F72CE" w:rsidRPr="004F72CE" w:rsidTr="004F72CE">
        <w:trPr>
          <w:trHeight w:val="325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04.03</w:t>
            </w:r>
            <w:r w:rsidRPr="004F72CE">
              <w:rPr>
                <w:rFonts w:ascii="Arial" w:hAnsi="Arial" w:cs="Arial"/>
              </w:rPr>
              <w:br/>
              <w:t>Проведение мониторинга состояния и развития конкурентной среды на рынках товаров, работ и услуг на территории муниципального образования Московской области и анализ его результатов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Выявление административных барьеров развития конкурентной среды, формирование предложений по их устранению</w:t>
            </w:r>
            <w:r w:rsidRPr="004F72CE">
              <w:rPr>
                <w:rFonts w:ascii="Arial" w:hAnsi="Arial" w:cs="Arial"/>
              </w:rPr>
              <w:br/>
              <w:t xml:space="preserve">Выявление потребностей предпринимателей в формах и методах поддержки органами  </w:t>
            </w:r>
            <w:r w:rsidRPr="004F72CE">
              <w:rPr>
                <w:rFonts w:ascii="Arial" w:hAnsi="Arial" w:cs="Arial"/>
              </w:rPr>
              <w:lastRenderedPageBreak/>
              <w:t>местного самоуправления Московской области. Улучшение предпринимательского климата в округе</w:t>
            </w:r>
          </w:p>
        </w:tc>
      </w:tr>
      <w:tr w:rsidR="004F72CE" w:rsidRPr="004F72CE" w:rsidTr="004F72CE">
        <w:trPr>
          <w:trHeight w:val="26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3.4.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Мероприятие 04.04 </w:t>
            </w:r>
            <w:r w:rsidRPr="004F72CE">
              <w:rPr>
                <w:rFonts w:ascii="Arial" w:hAnsi="Arial" w:cs="Arial"/>
              </w:rPr>
              <w:br/>
              <w:t>Подготовка ежегодного доклада «Информационный доклад о внедрении стандарта развития конкуренции на территории муниципального образования Московской области»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Наличие утвержденного «Информационного доклада о внедрении стандарта развития конкуренции на территории Одинцовского городского округа Московской области». Ежегодное представление информационного доклада в Комитет по конкурентной политики Московской </w:t>
            </w:r>
            <w:r w:rsidRPr="004F72CE">
              <w:rPr>
                <w:rFonts w:ascii="Arial" w:hAnsi="Arial" w:cs="Arial"/>
              </w:rPr>
              <w:lastRenderedPageBreak/>
              <w:t>области</w:t>
            </w:r>
          </w:p>
        </w:tc>
      </w:tr>
      <w:tr w:rsidR="004F72CE" w:rsidRPr="004F72CE" w:rsidTr="004F72CE">
        <w:trPr>
          <w:trHeight w:val="2363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3.5.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04.05</w:t>
            </w:r>
            <w:r w:rsidRPr="004F72CE">
              <w:rPr>
                <w:rFonts w:ascii="Arial" w:hAnsi="Arial" w:cs="Arial"/>
              </w:rPr>
              <w:br/>
              <w:t>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Размещение актуальной информации о состоянии конкурентной среды и деятельности по содействию развитию конкуренции на официальном сайте Одинцовского городского округа  в разделе "Конкурентная среда" https://odin.ru/main/static.asp?id=1483</w:t>
            </w:r>
          </w:p>
        </w:tc>
      </w:tr>
      <w:tr w:rsidR="004F72CE" w:rsidRPr="004F72CE" w:rsidTr="004F72CE">
        <w:trPr>
          <w:trHeight w:val="360"/>
        </w:trPr>
        <w:tc>
          <w:tcPr>
            <w:tcW w:w="8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Итого: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86711,00000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41278,00000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45433,00000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</w:tr>
      <w:tr w:rsidR="004F72CE" w:rsidRPr="004F72CE" w:rsidTr="004F72CE">
        <w:trPr>
          <w:trHeight w:val="942"/>
        </w:trPr>
        <w:tc>
          <w:tcPr>
            <w:tcW w:w="8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86711,00000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41278,00000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45433,00000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</w:tr>
      <w:tr w:rsidR="004F72CE" w:rsidRPr="004F72CE" w:rsidTr="004F72CE">
        <w:trPr>
          <w:trHeight w:val="34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</w:t>
            </w:r>
          </w:p>
        </w:tc>
        <w:tc>
          <w:tcPr>
            <w:tcW w:w="257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Подпрограмма «Развитие малого и среднего предпринимательства»</w:t>
            </w:r>
          </w:p>
        </w:tc>
      </w:tr>
      <w:tr w:rsidR="004F72CE" w:rsidRPr="004F72CE" w:rsidTr="004F72CE">
        <w:trPr>
          <w:trHeight w:val="138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both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Основное мероприятие 02 </w:t>
            </w:r>
            <w:r w:rsidRPr="004F72CE">
              <w:rPr>
                <w:rFonts w:ascii="Arial" w:hAnsi="Arial" w:cs="Arial"/>
              </w:rPr>
              <w:br/>
              <w:t xml:space="preserve">Реализация механизмов муниципальной поддержки субъектов малого и среднего предпринимательства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100080,00000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20080,00000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20000,00000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20000,00000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</w:tr>
      <w:tr w:rsidR="004F72CE" w:rsidRPr="004F72CE" w:rsidTr="004F72CE">
        <w:trPr>
          <w:trHeight w:val="166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both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02.01</w:t>
            </w:r>
            <w:r w:rsidRPr="004F72CE">
              <w:rPr>
                <w:rFonts w:ascii="Arial" w:hAnsi="Arial" w:cs="Arial"/>
              </w:rPr>
              <w:br/>
              <w:t>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Увеличение числа созданных рабочих мест субъектами малого и среднего предпринимательства</w:t>
            </w:r>
          </w:p>
        </w:tc>
      </w:tr>
      <w:tr w:rsidR="004F72CE" w:rsidRPr="004F72CE" w:rsidTr="004F72CE">
        <w:trPr>
          <w:trHeight w:val="228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both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02.02</w:t>
            </w:r>
            <w:r w:rsidRPr="004F72CE">
              <w:rPr>
                <w:rFonts w:ascii="Arial" w:hAnsi="Arial" w:cs="Arial"/>
              </w:rPr>
              <w:br/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65233,90757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15764,13757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13469,77000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12000,00000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12000,00000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12000,00000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Увеличение количества субъектов малого и среднего предпринимательства</w:t>
            </w:r>
          </w:p>
        </w:tc>
      </w:tr>
      <w:tr w:rsidR="004F72CE" w:rsidRPr="004F72CE" w:rsidTr="004F72CE">
        <w:trPr>
          <w:trHeight w:val="168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02.03</w:t>
            </w:r>
            <w:r w:rsidRPr="004F72CE">
              <w:rPr>
                <w:rFonts w:ascii="Arial" w:hAnsi="Arial" w:cs="Arial"/>
              </w:rPr>
              <w:br/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34846,09243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4315,86243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6530,23000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8000,00000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8000,00000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8000,00000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Увеличение темпов по приросту субъектов малого и среднего предпринимательства</w:t>
            </w:r>
          </w:p>
        </w:tc>
      </w:tr>
      <w:tr w:rsidR="004F72CE" w:rsidRPr="004F72CE" w:rsidTr="004F72CE">
        <w:trPr>
          <w:trHeight w:val="108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both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Основное мероприятие 08</w:t>
            </w:r>
            <w:r w:rsidRPr="004F72CE">
              <w:rPr>
                <w:rFonts w:ascii="Arial" w:hAnsi="Arial" w:cs="Arial"/>
              </w:rPr>
              <w:br/>
              <w:t>Популяризация предпринимательс</w:t>
            </w:r>
            <w:r w:rsidRPr="004F72CE">
              <w:rPr>
                <w:rFonts w:ascii="Arial" w:hAnsi="Arial" w:cs="Arial"/>
              </w:rPr>
              <w:lastRenderedPageBreak/>
              <w:t>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Средства бюджета Одинцовского </w:t>
            </w:r>
            <w:r w:rsidRPr="004F72CE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отдел  экономического развити</w:t>
            </w:r>
            <w:r w:rsidRPr="004F72CE">
              <w:rPr>
                <w:rFonts w:ascii="Arial" w:hAnsi="Arial" w:cs="Arial"/>
              </w:rPr>
              <w:lastRenderedPageBreak/>
              <w:t xml:space="preserve">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 xml:space="preserve">Увеличение количества вновь созданных предприятий </w:t>
            </w:r>
            <w:r w:rsidRPr="004F72CE">
              <w:rPr>
                <w:rFonts w:ascii="Arial" w:hAnsi="Arial" w:cs="Arial"/>
              </w:rPr>
              <w:lastRenderedPageBreak/>
              <w:t>малого и среднего бизнеса в сфере производства и услуг</w:t>
            </w:r>
          </w:p>
        </w:tc>
      </w:tr>
      <w:tr w:rsidR="004F72CE" w:rsidRPr="004F72CE" w:rsidTr="004F72CE">
        <w:trPr>
          <w:trHeight w:val="106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both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Мероприятие 08.01 </w:t>
            </w:r>
            <w:r w:rsidRPr="004F72CE">
              <w:rPr>
                <w:rFonts w:ascii="Arial" w:hAnsi="Arial" w:cs="Arial"/>
              </w:rPr>
              <w:br/>
              <w:t>Реализация мероприятий по популяризации малого и среднего предпринимательства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Увеличение количества </w:t>
            </w:r>
            <w:proofErr w:type="gramStart"/>
            <w:r w:rsidRPr="004F72CE">
              <w:rPr>
                <w:rFonts w:ascii="Arial" w:hAnsi="Arial" w:cs="Arial"/>
              </w:rPr>
              <w:t>занятых</w:t>
            </w:r>
            <w:proofErr w:type="gramEnd"/>
            <w:r w:rsidRPr="004F72CE">
              <w:rPr>
                <w:rFonts w:ascii="Arial" w:hAnsi="Arial" w:cs="Arial"/>
              </w:rPr>
              <w:t xml:space="preserve"> в сфере малого и среднего предпринимательства</w:t>
            </w:r>
          </w:p>
        </w:tc>
      </w:tr>
      <w:tr w:rsidR="004F72CE" w:rsidRPr="004F72CE" w:rsidTr="004F72CE">
        <w:trPr>
          <w:trHeight w:val="300"/>
        </w:trPr>
        <w:tc>
          <w:tcPr>
            <w:tcW w:w="8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Итого: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100080,00000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20080,00000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20000,00000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20000,00000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20000,00000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</w:tr>
      <w:tr w:rsidR="004F72CE" w:rsidRPr="004F72CE" w:rsidTr="004F72CE">
        <w:trPr>
          <w:trHeight w:val="1125"/>
        </w:trPr>
        <w:tc>
          <w:tcPr>
            <w:tcW w:w="8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100080,00000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20080,00000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20000,00000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20000,00000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20000,00000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</w:tr>
      <w:tr w:rsidR="004F72CE" w:rsidRPr="004F72CE" w:rsidTr="004F72CE">
        <w:trPr>
          <w:trHeight w:val="3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</w:t>
            </w:r>
          </w:p>
        </w:tc>
        <w:tc>
          <w:tcPr>
            <w:tcW w:w="257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Подпрограмма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4F72CE" w:rsidRPr="004F72CE" w:rsidTr="004F72CE">
        <w:trPr>
          <w:trHeight w:val="226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Основное мероприятие 01                                                        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15744,50000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2144,50000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Управление развития потребительского рынка и услуг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Развитие современных форм торговли, совершенствование системы товародвижения, насыщение рынка товарами, повышение культуры </w:t>
            </w:r>
            <w:r w:rsidRPr="004F72CE">
              <w:rPr>
                <w:rFonts w:ascii="Arial" w:hAnsi="Arial" w:cs="Arial"/>
              </w:rPr>
              <w:lastRenderedPageBreak/>
              <w:t>торгового обслуживания, совершенствование механизмов защиты прав потребителей и т.д.</w:t>
            </w:r>
          </w:p>
        </w:tc>
      </w:tr>
      <w:tr w:rsidR="004F72CE" w:rsidRPr="004F72CE" w:rsidTr="004F72CE">
        <w:trPr>
          <w:trHeight w:val="148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01 .01                                                                                                                                       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отдел координации в сфере торговли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Обеспечение современными мощностями инфраструктуры </w:t>
            </w:r>
            <w:r w:rsidRPr="004F72CE">
              <w:rPr>
                <w:rFonts w:ascii="Arial" w:hAnsi="Arial" w:cs="Arial"/>
              </w:rPr>
              <w:br/>
              <w:t>потребительского рынка и услуг и повышение качества обслуживания</w:t>
            </w:r>
          </w:p>
        </w:tc>
      </w:tr>
      <w:tr w:rsidR="004F72CE" w:rsidRPr="004F72CE" w:rsidTr="004F72CE">
        <w:trPr>
          <w:trHeight w:val="196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Мероприятие 01. 02                                                              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                          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отдел координации в сфере общественного питания и ярмарочной деятельности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Популяризация ярмарочных мероприятий среди населения. </w:t>
            </w:r>
          </w:p>
        </w:tc>
      </w:tr>
      <w:tr w:rsidR="004F72CE" w:rsidRPr="004F72CE" w:rsidTr="004F72CE">
        <w:trPr>
          <w:trHeight w:val="261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Мероприятие 01.03                                                             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                            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отдел координации в сфере торговли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Оказание содействия социально-незащищенным категориям граждан в приобретении товаров. Популяризация "социальных" акций среди хозяйствующих </w:t>
            </w:r>
            <w:proofErr w:type="spellStart"/>
            <w:r w:rsidRPr="004F72CE">
              <w:rPr>
                <w:rFonts w:ascii="Arial" w:hAnsi="Arial" w:cs="Arial"/>
              </w:rPr>
              <w:t>субьектов</w:t>
            </w:r>
            <w:proofErr w:type="spellEnd"/>
            <w:r w:rsidRPr="004F72CE">
              <w:rPr>
                <w:rFonts w:ascii="Arial" w:hAnsi="Arial" w:cs="Arial"/>
              </w:rPr>
              <w:t>, осуществляющих деятельность в сфере потребительского рынка и услуг.</w:t>
            </w:r>
          </w:p>
        </w:tc>
      </w:tr>
      <w:tr w:rsidR="004F72CE" w:rsidRPr="004F72CE" w:rsidTr="004F72CE">
        <w:trPr>
          <w:trHeight w:val="288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Мероприятие 01.05                                                          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</w:t>
            </w:r>
            <w:r w:rsidRPr="004F72CE">
              <w:rPr>
                <w:rFonts w:ascii="Arial" w:hAnsi="Arial" w:cs="Arial"/>
              </w:rPr>
              <w:lastRenderedPageBreak/>
              <w:t xml:space="preserve">размещение которых не соответствует схеме размещения нестационарных торговых объектов                                        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Отдел координации в сфере торговли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Размещение объектов потребительского рынка и услуг с учетом потребности в данных объектах и их доступности и в соответствии с требованиями законодательства </w:t>
            </w:r>
          </w:p>
        </w:tc>
      </w:tr>
      <w:tr w:rsidR="004F72CE" w:rsidRPr="004F72CE" w:rsidTr="004F72CE">
        <w:trPr>
          <w:trHeight w:val="160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1.5.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Мероприятие 01.06                                             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15744,50000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2144,50000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Управление развития потребительского рынка и услуг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Размещение объектов потребительского рынка и услуг с учетом потребности в данных объектах и их доступности</w:t>
            </w:r>
          </w:p>
        </w:tc>
      </w:tr>
      <w:tr w:rsidR="004F72CE" w:rsidRPr="004F72CE" w:rsidTr="004F72CE">
        <w:trPr>
          <w:trHeight w:val="286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1.6.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Мероприятие 01.07                                           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 мест для </w:t>
            </w:r>
            <w:r w:rsidRPr="004F72CE">
              <w:rPr>
                <w:rFonts w:ascii="Arial" w:hAnsi="Arial" w:cs="Arial"/>
              </w:rPr>
              <w:lastRenderedPageBreak/>
              <w:t>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Управление развития потребительского рынка и услуг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Оказание содействия фермерам, имеющим собственное подсобное хозяйство и  производителям сельскохозяйственной продукции Одинцовского городского округа в  </w:t>
            </w:r>
            <w:r w:rsidRPr="004F72CE">
              <w:rPr>
                <w:rFonts w:ascii="Arial" w:hAnsi="Arial" w:cs="Arial"/>
              </w:rPr>
              <w:lastRenderedPageBreak/>
              <w:t>реализации с/х продукции собственного производства</w:t>
            </w:r>
          </w:p>
        </w:tc>
      </w:tr>
      <w:tr w:rsidR="004F72CE" w:rsidRPr="004F72CE" w:rsidTr="004F72CE">
        <w:trPr>
          <w:trHeight w:val="286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1.7.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  <w:sz w:val="18"/>
                <w:szCs w:val="18"/>
              </w:rPr>
            </w:pPr>
            <w:r w:rsidRPr="004F72CE">
              <w:rPr>
                <w:rFonts w:ascii="Arial" w:hAnsi="Arial" w:cs="Arial"/>
              </w:rPr>
              <w:t>Мероприятие 01.08</w:t>
            </w:r>
            <w:r w:rsidRPr="004F72C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</w:t>
            </w:r>
            <w:r w:rsidRPr="004F72CE">
              <w:rPr>
                <w:rFonts w:ascii="Arial" w:hAnsi="Arial" w:cs="Arial"/>
              </w:rPr>
              <w:t>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2022-2024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Управление развития потребительского рынка и услуг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Оказание содействия субъектам малого или среднего предпринимательства в предоставлении мест мобильной торговли</w:t>
            </w:r>
          </w:p>
        </w:tc>
      </w:tr>
      <w:tr w:rsidR="004F72CE" w:rsidRPr="004F72CE" w:rsidTr="004F72CE">
        <w:trPr>
          <w:trHeight w:val="198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both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Основное мероприятие 02 </w:t>
            </w:r>
            <w:r w:rsidRPr="004F72CE">
              <w:rPr>
                <w:rFonts w:ascii="Arial" w:hAnsi="Arial" w:cs="Arial"/>
              </w:rPr>
              <w:br/>
              <w:t xml:space="preserve">Развитие сферы общественного питания на территории муниципального образования </w:t>
            </w:r>
            <w:r w:rsidRPr="004F72CE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координации в сфере общественного питания и </w:t>
            </w:r>
            <w:r w:rsidRPr="004F72CE">
              <w:rPr>
                <w:rFonts w:ascii="Arial" w:hAnsi="Arial" w:cs="Arial"/>
              </w:rPr>
              <w:lastRenderedPageBreak/>
              <w:t>ярмарочной деятельности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 xml:space="preserve">Обеспечение жителей Одинцовского городского округа современными высокотехнологичными услугами </w:t>
            </w:r>
            <w:r w:rsidRPr="004F72CE">
              <w:rPr>
                <w:rFonts w:ascii="Arial" w:hAnsi="Arial" w:cs="Arial"/>
              </w:rPr>
              <w:lastRenderedPageBreak/>
              <w:t>общественного питания, развитие современных форм оказания услуг</w:t>
            </w:r>
          </w:p>
        </w:tc>
      </w:tr>
      <w:tr w:rsidR="004F72CE" w:rsidRPr="004F72CE" w:rsidTr="004F72CE">
        <w:trPr>
          <w:trHeight w:val="199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Мероприятие 02.01                                                                      Содействие увеличению уровня обеспеченности населения муниципального образования Московской области предприятиями общественного питания                                                 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отдел координации в сфере общественного питания и ярмарочной деятельности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Размещение объектов потребительского рынка и услуг с учетом потребности в данных объектах и их доступности</w:t>
            </w:r>
          </w:p>
        </w:tc>
      </w:tr>
      <w:tr w:rsidR="004F72CE" w:rsidRPr="004F72CE" w:rsidTr="004F72CE">
        <w:trPr>
          <w:trHeight w:val="15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Основное мероприятие 03 </w:t>
            </w:r>
            <w:r w:rsidRPr="004F72CE">
              <w:rPr>
                <w:rFonts w:ascii="Arial" w:hAnsi="Arial" w:cs="Arial"/>
              </w:rPr>
              <w:br/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координации в сфере бытовых услуг и придорожного сервиса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Повышение уровня обслуживания населения и качества предоставляемых услуг</w:t>
            </w:r>
          </w:p>
        </w:tc>
      </w:tr>
      <w:tr w:rsidR="004F72CE" w:rsidRPr="004F72CE" w:rsidTr="004F72CE">
        <w:trPr>
          <w:trHeight w:val="171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Мероприятие 03.01                                                           Содействие увеличению уровня обеспеченности населения муниципального образования Московской области  предприятиями бытового обслуживания       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координации в сфере бытовых услуг и придорожного сервиса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Повышение уровня обслуживания населения и качества предоставляемых услуг</w:t>
            </w:r>
          </w:p>
        </w:tc>
      </w:tr>
      <w:tr w:rsidR="004F72CE" w:rsidRPr="004F72CE" w:rsidTr="004F72CE">
        <w:trPr>
          <w:trHeight w:val="21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Мероприятие 03.02                                                                         Развитие объектов дорожного и придорожного сервиса (автосервис, </w:t>
            </w:r>
            <w:proofErr w:type="spellStart"/>
            <w:r w:rsidRPr="004F72CE">
              <w:rPr>
                <w:rFonts w:ascii="Arial" w:hAnsi="Arial" w:cs="Arial"/>
              </w:rPr>
              <w:t>шиномонтаж</w:t>
            </w:r>
            <w:proofErr w:type="spellEnd"/>
            <w:r w:rsidRPr="004F72CE">
              <w:rPr>
                <w:rFonts w:ascii="Arial" w:hAnsi="Arial" w:cs="Arial"/>
              </w:rPr>
              <w:t xml:space="preserve">, автомойка, </w:t>
            </w:r>
            <w:proofErr w:type="spellStart"/>
            <w:r w:rsidRPr="004F72CE">
              <w:rPr>
                <w:rFonts w:ascii="Arial" w:hAnsi="Arial" w:cs="Arial"/>
              </w:rPr>
              <w:t>автокомплекс</w:t>
            </w:r>
            <w:proofErr w:type="spellEnd"/>
            <w:r w:rsidRPr="004F72CE">
              <w:rPr>
                <w:rFonts w:ascii="Arial" w:hAnsi="Arial" w:cs="Arial"/>
              </w:rPr>
              <w:t xml:space="preserve">, </w:t>
            </w:r>
            <w:proofErr w:type="spellStart"/>
            <w:r w:rsidRPr="004F72CE">
              <w:rPr>
                <w:rFonts w:ascii="Arial" w:hAnsi="Arial" w:cs="Arial"/>
              </w:rPr>
              <w:t>автотехцентр</w:t>
            </w:r>
            <w:proofErr w:type="spellEnd"/>
            <w:r w:rsidRPr="004F72CE">
              <w:rPr>
                <w:rFonts w:ascii="Arial" w:hAnsi="Arial" w:cs="Arial"/>
              </w:rPr>
              <w:t>) (далее – ОДС) на территории муниципального образования Московской области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координации в сфере бытовых услуг и придорожного сервиса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Повышение уровня обслуживания населения и качества предоставляемых услуг</w:t>
            </w:r>
          </w:p>
        </w:tc>
      </w:tr>
      <w:tr w:rsidR="004F72CE" w:rsidRPr="004F72CE" w:rsidTr="004F72CE">
        <w:trPr>
          <w:trHeight w:val="100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Основное мероприятие 04</w:t>
            </w:r>
            <w:r w:rsidRPr="004F72CE">
              <w:rPr>
                <w:rFonts w:ascii="Arial" w:hAnsi="Arial" w:cs="Arial"/>
              </w:rPr>
              <w:br/>
              <w:t xml:space="preserve">Участие в организации </w:t>
            </w:r>
            <w:r w:rsidRPr="004F72CE">
              <w:rPr>
                <w:rFonts w:ascii="Arial" w:hAnsi="Arial" w:cs="Arial"/>
              </w:rPr>
              <w:lastRenderedPageBreak/>
              <w:t>региональной системы защиты прав потребителей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Средства бюджета Одинцовского </w:t>
            </w:r>
            <w:r w:rsidRPr="004F72CE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 xml:space="preserve">В пределах средств, предусмотренных на обеспечение </w:t>
            </w:r>
            <w:proofErr w:type="gramStart"/>
            <w:r w:rsidRPr="004F72CE">
              <w:rPr>
                <w:rFonts w:ascii="Arial" w:hAnsi="Arial" w:cs="Arial"/>
              </w:rPr>
              <w:t>деятельности отдела защиты прав потребителей</w:t>
            </w:r>
            <w:proofErr w:type="gramEnd"/>
            <w:r w:rsidRPr="004F72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отдел защиты прав потреби</w:t>
            </w:r>
            <w:r w:rsidRPr="004F72CE">
              <w:rPr>
                <w:rFonts w:ascii="Arial" w:hAnsi="Arial" w:cs="Arial"/>
              </w:rPr>
              <w:lastRenderedPageBreak/>
              <w:t xml:space="preserve">телей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 xml:space="preserve">Получение гражданами квалифицированной помощи по </w:t>
            </w:r>
            <w:r w:rsidRPr="004F72CE">
              <w:rPr>
                <w:rFonts w:ascii="Arial" w:hAnsi="Arial" w:cs="Arial"/>
              </w:rPr>
              <w:lastRenderedPageBreak/>
              <w:t>вопросам  защиты прав потребителей</w:t>
            </w:r>
          </w:p>
        </w:tc>
      </w:tr>
      <w:tr w:rsidR="004F72CE" w:rsidRPr="004F72CE" w:rsidTr="004F72CE">
        <w:trPr>
          <w:trHeight w:val="1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lastRenderedPageBreak/>
              <w:t>4.1.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Мероприятие 04.01                                                   Рассмотрение обращений и жалоб, консультация граждан по вопросам защиты прав потребителей                                            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</w:t>
            </w:r>
            <w:proofErr w:type="gramStart"/>
            <w:r w:rsidRPr="004F72CE">
              <w:rPr>
                <w:rFonts w:ascii="Arial" w:hAnsi="Arial" w:cs="Arial"/>
              </w:rPr>
              <w:t>деятельности отдела защиты прав потребителей</w:t>
            </w:r>
            <w:proofErr w:type="gramEnd"/>
            <w:r w:rsidRPr="004F72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защиты прав потребителей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Получение гражданами квалифицированной помощи по вопросам  защиты прав потребителей</w:t>
            </w:r>
          </w:p>
        </w:tc>
      </w:tr>
      <w:tr w:rsidR="004F72CE" w:rsidRPr="004F72CE" w:rsidTr="004F72CE">
        <w:trPr>
          <w:trHeight w:val="105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4.2.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Мероприятие 04.02                               Обращения в суды по вопросу защиты прав потребителей       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2020-2024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В пределах средств, предусмотренных на обеспечение </w:t>
            </w:r>
            <w:proofErr w:type="gramStart"/>
            <w:r w:rsidRPr="004F72CE">
              <w:rPr>
                <w:rFonts w:ascii="Arial" w:hAnsi="Arial" w:cs="Arial"/>
              </w:rPr>
              <w:t>деятельности отдела защиты прав потребителей</w:t>
            </w:r>
            <w:proofErr w:type="gramEnd"/>
            <w:r w:rsidRPr="004F72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 xml:space="preserve">отдел защиты прав потребителей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Получение гражданами квалифицированной помощи по вопросам  защиты прав потребителей</w:t>
            </w:r>
          </w:p>
        </w:tc>
      </w:tr>
      <w:tr w:rsidR="004F72CE" w:rsidRPr="004F72CE" w:rsidTr="004F72CE">
        <w:trPr>
          <w:trHeight w:val="499"/>
        </w:trPr>
        <w:tc>
          <w:tcPr>
            <w:tcW w:w="8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Итого: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15744,50000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2144,50000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</w:tr>
      <w:tr w:rsidR="004F72CE" w:rsidRPr="004F72CE" w:rsidTr="004F72CE">
        <w:trPr>
          <w:trHeight w:val="1005"/>
        </w:trPr>
        <w:tc>
          <w:tcPr>
            <w:tcW w:w="8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15744,50000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2144,50000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3400,00000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</w:tr>
      <w:tr w:rsidR="004F72CE" w:rsidRPr="004F72CE" w:rsidTr="004F72CE">
        <w:trPr>
          <w:trHeight w:val="405"/>
        </w:trPr>
        <w:tc>
          <w:tcPr>
            <w:tcW w:w="8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Итого по муниципальной программе: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Итого: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202535,50000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63502,50000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68833,00000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23400,00000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23400,00000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23400,00000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 </w:t>
            </w:r>
          </w:p>
        </w:tc>
      </w:tr>
      <w:tr w:rsidR="004F72CE" w:rsidRPr="004F72CE" w:rsidTr="004F72CE">
        <w:trPr>
          <w:trHeight w:val="1122"/>
        </w:trPr>
        <w:tc>
          <w:tcPr>
            <w:tcW w:w="8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202535,50000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63502,50000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68833,00000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23400,00000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23400,00000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CE" w:rsidRPr="004F72CE" w:rsidRDefault="004F72CE" w:rsidP="004F72CE">
            <w:pPr>
              <w:jc w:val="center"/>
              <w:rPr>
                <w:rFonts w:ascii="Arial" w:hAnsi="Arial" w:cs="Arial"/>
              </w:rPr>
            </w:pPr>
            <w:r w:rsidRPr="004F72CE">
              <w:rPr>
                <w:rFonts w:ascii="Arial" w:hAnsi="Arial" w:cs="Arial"/>
              </w:rPr>
              <w:t>23400,00000</w:t>
            </w: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CE" w:rsidRPr="004F72CE" w:rsidRDefault="004F72CE" w:rsidP="004F72CE">
            <w:pPr>
              <w:rPr>
                <w:rFonts w:ascii="Arial" w:hAnsi="Arial" w:cs="Arial"/>
              </w:rPr>
            </w:pPr>
          </w:p>
        </w:tc>
      </w:tr>
    </w:tbl>
    <w:p w:rsidR="004F72CE" w:rsidRPr="004F72CE" w:rsidRDefault="004F72CE" w:rsidP="004F72CE">
      <w:pPr>
        <w:tabs>
          <w:tab w:val="left" w:pos="8931"/>
        </w:tabs>
        <w:ind w:right="140"/>
        <w:jc w:val="right"/>
        <w:rPr>
          <w:rFonts w:ascii="Arial" w:hAnsi="Arial" w:cs="Arial"/>
        </w:rPr>
      </w:pP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  <w:t>».</w:t>
      </w:r>
    </w:p>
    <w:p w:rsidR="004F72CE" w:rsidRPr="004F72CE" w:rsidRDefault="004F72CE" w:rsidP="004F72CE">
      <w:pPr>
        <w:tabs>
          <w:tab w:val="left" w:pos="8931"/>
        </w:tabs>
        <w:ind w:right="140"/>
        <w:rPr>
          <w:rFonts w:ascii="Arial" w:hAnsi="Arial" w:cs="Arial"/>
        </w:rPr>
      </w:pP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</w:p>
    <w:p w:rsidR="004F72CE" w:rsidRPr="004F72CE" w:rsidRDefault="004F72CE" w:rsidP="004F72CE">
      <w:pPr>
        <w:tabs>
          <w:tab w:val="left" w:pos="8931"/>
        </w:tabs>
        <w:ind w:right="140"/>
        <w:rPr>
          <w:rFonts w:ascii="Arial" w:hAnsi="Arial" w:cs="Arial"/>
        </w:rPr>
      </w:pPr>
      <w:r w:rsidRPr="004F72CE">
        <w:rPr>
          <w:rFonts w:ascii="Arial" w:hAnsi="Arial" w:cs="Arial"/>
        </w:rPr>
        <w:t>Заместитель Главы Администрации</w:t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4F72CE">
        <w:rPr>
          <w:rFonts w:ascii="Arial" w:hAnsi="Arial" w:cs="Arial"/>
        </w:rPr>
        <w:t>П.В. Кондрацкий</w:t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</w:p>
    <w:p w:rsidR="004F72CE" w:rsidRPr="004F72CE" w:rsidRDefault="004F72CE" w:rsidP="004F72CE">
      <w:pPr>
        <w:tabs>
          <w:tab w:val="left" w:pos="8931"/>
        </w:tabs>
        <w:ind w:right="140"/>
        <w:rPr>
          <w:rFonts w:ascii="Arial" w:hAnsi="Arial" w:cs="Arial"/>
        </w:rPr>
      </w:pP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</w:p>
    <w:p w:rsidR="004F72CE" w:rsidRPr="004F72CE" w:rsidRDefault="004F72CE" w:rsidP="004F72CE">
      <w:pPr>
        <w:tabs>
          <w:tab w:val="left" w:pos="8931"/>
        </w:tabs>
        <w:ind w:right="140"/>
        <w:rPr>
          <w:rFonts w:ascii="Arial" w:hAnsi="Arial" w:cs="Arial"/>
        </w:rPr>
      </w:pPr>
      <w:r w:rsidRPr="004F72CE">
        <w:rPr>
          <w:rFonts w:ascii="Arial" w:hAnsi="Arial" w:cs="Arial"/>
        </w:rPr>
        <w:t>СОГЛАСОВАНО:</w:t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</w:p>
    <w:p w:rsidR="004F72CE" w:rsidRPr="004F72CE" w:rsidRDefault="004F72CE" w:rsidP="004F72CE">
      <w:pPr>
        <w:tabs>
          <w:tab w:val="left" w:pos="8931"/>
        </w:tabs>
        <w:ind w:right="140"/>
        <w:rPr>
          <w:rFonts w:ascii="Arial" w:hAnsi="Arial" w:cs="Arial"/>
        </w:rPr>
      </w:pPr>
      <w:r w:rsidRPr="004F72CE">
        <w:rPr>
          <w:rFonts w:ascii="Arial" w:hAnsi="Arial" w:cs="Arial"/>
        </w:rPr>
        <w:t>Начальник Управления бухгалтерского учета и отчетности - Главный бухгалтер</w:t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  <w:t>Н.А. Стародубова</w:t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  <w:r w:rsidRPr="004F72CE">
        <w:rPr>
          <w:rFonts w:ascii="Arial" w:hAnsi="Arial" w:cs="Arial"/>
        </w:rPr>
        <w:tab/>
      </w:r>
    </w:p>
    <w:sectPr w:rsidR="004F72CE" w:rsidRPr="004F72CE" w:rsidSect="004F72C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31" w:rsidRDefault="00665931">
      <w:r>
        <w:separator/>
      </w:r>
    </w:p>
  </w:endnote>
  <w:endnote w:type="continuationSeparator" w:id="0">
    <w:p w:rsidR="00665931" w:rsidRDefault="0066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74" w:rsidRDefault="004064C0" w:rsidP="0054534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3774" w:rsidRDefault="00665931" w:rsidP="0054534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74" w:rsidRDefault="00665931" w:rsidP="00545341">
    <w:pPr>
      <w:pStyle w:val="a6"/>
      <w:framePr w:wrap="around" w:vAnchor="text" w:hAnchor="margin" w:xAlign="right" w:y="1"/>
      <w:rPr>
        <w:rStyle w:val="a8"/>
      </w:rPr>
    </w:pPr>
  </w:p>
  <w:p w:rsidR="00643774" w:rsidRDefault="00665931" w:rsidP="005453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31" w:rsidRDefault="00665931">
      <w:r>
        <w:separator/>
      </w:r>
    </w:p>
  </w:footnote>
  <w:footnote w:type="continuationSeparator" w:id="0">
    <w:p w:rsidR="00665931" w:rsidRDefault="0066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1F8"/>
    <w:multiLevelType w:val="hybridMultilevel"/>
    <w:tmpl w:val="BEC2991C"/>
    <w:lvl w:ilvl="0" w:tplc="5FEE9548">
      <w:start w:val="1"/>
      <w:numFmt w:val="decimal"/>
      <w:lvlText w:val="%1)"/>
      <w:lvlJc w:val="left"/>
      <w:pPr>
        <w:ind w:left="142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78076405"/>
    <w:multiLevelType w:val="multilevel"/>
    <w:tmpl w:val="9136398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F0"/>
    <w:rsid w:val="000430D8"/>
    <w:rsid w:val="004064C0"/>
    <w:rsid w:val="004F72CE"/>
    <w:rsid w:val="006016E0"/>
    <w:rsid w:val="00665931"/>
    <w:rsid w:val="008101F0"/>
    <w:rsid w:val="00D0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64C0"/>
    <w:pPr>
      <w:spacing w:after="0" w:line="240" w:lineRule="auto"/>
    </w:pPr>
  </w:style>
  <w:style w:type="table" w:styleId="a5">
    <w:name w:val="Table Grid"/>
    <w:basedOn w:val="a1"/>
    <w:uiPriority w:val="59"/>
    <w:rsid w:val="0040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4064C0"/>
  </w:style>
  <w:style w:type="paragraph" w:styleId="a6">
    <w:name w:val="footer"/>
    <w:basedOn w:val="a"/>
    <w:link w:val="a7"/>
    <w:rsid w:val="004064C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4064C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8">
    <w:name w:val="page number"/>
    <w:basedOn w:val="a0"/>
    <w:rsid w:val="004064C0"/>
  </w:style>
  <w:style w:type="paragraph" w:styleId="a9">
    <w:name w:val="List Paragraph"/>
    <w:basedOn w:val="a"/>
    <w:uiPriority w:val="34"/>
    <w:qFormat/>
    <w:rsid w:val="004064C0"/>
    <w:pPr>
      <w:ind w:left="720"/>
      <w:contextualSpacing/>
    </w:pPr>
  </w:style>
  <w:style w:type="paragraph" w:customStyle="1" w:styleId="Default">
    <w:name w:val="Default"/>
    <w:rsid w:val="00406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64C0"/>
    <w:pPr>
      <w:spacing w:after="0" w:line="240" w:lineRule="auto"/>
    </w:pPr>
  </w:style>
  <w:style w:type="table" w:styleId="a5">
    <w:name w:val="Table Grid"/>
    <w:basedOn w:val="a1"/>
    <w:uiPriority w:val="59"/>
    <w:rsid w:val="0040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4064C0"/>
  </w:style>
  <w:style w:type="paragraph" w:styleId="a6">
    <w:name w:val="footer"/>
    <w:basedOn w:val="a"/>
    <w:link w:val="a7"/>
    <w:rsid w:val="004064C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4064C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8">
    <w:name w:val="page number"/>
    <w:basedOn w:val="a0"/>
    <w:rsid w:val="004064C0"/>
  </w:style>
  <w:style w:type="paragraph" w:styleId="a9">
    <w:name w:val="List Paragraph"/>
    <w:basedOn w:val="a"/>
    <w:uiPriority w:val="34"/>
    <w:qFormat/>
    <w:rsid w:val="004064C0"/>
    <w:pPr>
      <w:ind w:left="720"/>
      <w:contextualSpacing/>
    </w:pPr>
  </w:style>
  <w:style w:type="paragraph" w:customStyle="1" w:styleId="Default">
    <w:name w:val="Default"/>
    <w:rsid w:val="00406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Алеся Дмитриевна</dc:creator>
  <cp:keywords/>
  <dc:description/>
  <cp:lastModifiedBy>Зиминова Анна Юрьевна</cp:lastModifiedBy>
  <cp:revision>6</cp:revision>
  <dcterms:created xsi:type="dcterms:W3CDTF">2022-07-26T09:45:00Z</dcterms:created>
  <dcterms:modified xsi:type="dcterms:W3CDTF">2022-07-27T10:26:00Z</dcterms:modified>
</cp:coreProperties>
</file>