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09668E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099E" w:rsidRPr="0009668E" w:rsidRDefault="0010099E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5B34" w:rsidRPr="0039120F" w:rsidRDefault="0031389E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 xml:space="preserve">О внесении изменений в 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>
        <w:rPr>
          <w:rFonts w:ascii="Times New Roman" w:hAnsi="Times New Roman" w:cs="Times New Roman"/>
          <w:sz w:val="28"/>
          <w:szCs w:val="28"/>
        </w:rPr>
        <w:t>4</w:t>
      </w:r>
      <w:r w:rsidRPr="0039120F">
        <w:rPr>
          <w:rFonts w:ascii="Times New Roman" w:hAnsi="Times New Roman" w:cs="Times New Roman"/>
          <w:sz w:val="28"/>
          <w:szCs w:val="28"/>
        </w:rPr>
        <w:t>673</w:t>
      </w:r>
    </w:p>
    <w:p w:rsidR="009E018D" w:rsidRPr="0039120F" w:rsidRDefault="009E018D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E9" w:rsidRPr="0039120F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9120F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39120F" w:rsidRPr="0039120F">
        <w:rPr>
          <w:rFonts w:ascii="Times New Roman" w:hAnsi="Times New Roman" w:cs="Times New Roman"/>
          <w:sz w:val="28"/>
          <w:szCs w:val="28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9120F" w:rsidRPr="0039120F">
        <w:rPr>
          <w:rFonts w:ascii="Times New Roman" w:hAnsi="Times New Roman" w:cs="Times New Roman"/>
          <w:sz w:val="28"/>
          <w:szCs w:val="28"/>
        </w:rPr>
        <w:t>,</w:t>
      </w:r>
      <w:r w:rsidR="0039120F" w:rsidRPr="0039120F">
        <w:rPr>
          <w:sz w:val="28"/>
          <w:szCs w:val="28"/>
        </w:rPr>
        <w:t xml:space="preserve"> </w:t>
      </w:r>
      <w:r w:rsidR="0039120F" w:rsidRPr="0039120F">
        <w:rPr>
          <w:rFonts w:ascii="Times New Roman" w:hAnsi="Times New Roman" w:cs="Times New Roman"/>
          <w:sz w:val="28"/>
          <w:szCs w:val="28"/>
        </w:rPr>
        <w:t>учитывая обращение Министерства транспорта и дорожной инфраструктуры Московской области от 30.06.2022 № 22Исх-12079, в</w:t>
      </w:r>
      <w:r w:rsidR="00B07FD1" w:rsidRPr="0039120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39120F">
        <w:rPr>
          <w:rFonts w:ascii="Times New Roman" w:hAnsi="Times New Roman" w:cs="Times New Roman"/>
          <w:sz w:val="28"/>
          <w:szCs w:val="28"/>
        </w:rPr>
        <w:t>,</w:t>
      </w:r>
      <w:r w:rsidR="00E63D2C" w:rsidRPr="0039120F">
        <w:rPr>
          <w:rFonts w:ascii="Times New Roman" w:hAnsi="Times New Roman" w:cs="Times New Roman"/>
          <w:sz w:val="28"/>
          <w:szCs w:val="28"/>
        </w:rPr>
        <w:t xml:space="preserve"> </w:t>
      </w:r>
      <w:r w:rsidR="00E4487F" w:rsidRPr="0039120F">
        <w:rPr>
          <w:rFonts w:ascii="Times New Roman" w:hAnsi="Times New Roman" w:cs="Times New Roman"/>
          <w:sz w:val="28"/>
          <w:szCs w:val="28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3912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487F" w:rsidRPr="0039120F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постановлением Администрации Одинцовского </w:t>
      </w:r>
      <w:r w:rsidR="00A81B62" w:rsidRPr="003912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487F" w:rsidRPr="0039120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AE5167" w:rsidRPr="0039120F">
        <w:rPr>
          <w:rFonts w:ascii="Times New Roman" w:hAnsi="Times New Roman" w:cs="Times New Roman"/>
          <w:sz w:val="28"/>
          <w:szCs w:val="28"/>
        </w:rPr>
        <w:t>28</w:t>
      </w:r>
      <w:r w:rsidR="00074524" w:rsidRPr="0039120F">
        <w:rPr>
          <w:rFonts w:ascii="Times New Roman" w:hAnsi="Times New Roman" w:cs="Times New Roman"/>
          <w:sz w:val="28"/>
          <w:szCs w:val="28"/>
        </w:rPr>
        <w:t>.</w:t>
      </w:r>
      <w:r w:rsidR="00B07FD1" w:rsidRPr="0039120F">
        <w:rPr>
          <w:rFonts w:ascii="Times New Roman" w:hAnsi="Times New Roman" w:cs="Times New Roman"/>
          <w:sz w:val="28"/>
          <w:szCs w:val="28"/>
        </w:rPr>
        <w:t>11</w:t>
      </w:r>
      <w:r w:rsidR="00074524" w:rsidRPr="0039120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E5167" w:rsidRPr="0039120F">
        <w:rPr>
          <w:rFonts w:ascii="Times New Roman" w:hAnsi="Times New Roman" w:cs="Times New Roman"/>
          <w:sz w:val="28"/>
          <w:szCs w:val="28"/>
        </w:rPr>
        <w:t>1714</w:t>
      </w:r>
      <w:r w:rsidR="00E4487F" w:rsidRPr="0039120F">
        <w:rPr>
          <w:rFonts w:ascii="Times New Roman" w:hAnsi="Times New Roman" w:cs="Times New Roman"/>
          <w:sz w:val="28"/>
          <w:szCs w:val="28"/>
        </w:rPr>
        <w:t>,</w:t>
      </w:r>
      <w:r w:rsidR="00E63D2C" w:rsidRPr="00391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22" w:rsidRPr="0039120F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422" w:rsidRPr="0039120F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3509" w:rsidRPr="0039120F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60B" w:rsidRPr="0039120F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A768E9" w:rsidRPr="0039120F">
        <w:rPr>
          <w:rFonts w:ascii="Times New Roman" w:hAnsi="Times New Roman" w:cs="Times New Roman"/>
          <w:sz w:val="28"/>
          <w:szCs w:val="28"/>
        </w:rPr>
        <w:t xml:space="preserve">1. </w:t>
      </w:r>
      <w:r w:rsidR="0039120F" w:rsidRPr="0039120F">
        <w:rPr>
          <w:rFonts w:ascii="Times New Roman" w:hAnsi="Times New Roman" w:cs="Times New Roman"/>
          <w:sz w:val="28"/>
          <w:szCs w:val="28"/>
        </w:rPr>
        <w:t xml:space="preserve">Внести в документ </w:t>
      </w:r>
      <w:r w:rsidR="00A768E9" w:rsidRPr="0039120F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E63D2C" w:rsidRPr="0039120F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3912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3D2C" w:rsidRPr="0039120F">
        <w:rPr>
          <w:rFonts w:ascii="Times New Roman" w:hAnsi="Times New Roman" w:cs="Times New Roman"/>
          <w:sz w:val="28"/>
          <w:szCs w:val="28"/>
        </w:rPr>
        <w:t xml:space="preserve"> Московской области на 20</w:t>
      </w:r>
      <w:r w:rsidR="007904CE" w:rsidRPr="0039120F">
        <w:rPr>
          <w:rFonts w:ascii="Times New Roman" w:hAnsi="Times New Roman" w:cs="Times New Roman"/>
          <w:sz w:val="28"/>
          <w:szCs w:val="28"/>
        </w:rPr>
        <w:t>22</w:t>
      </w:r>
      <w:r w:rsidR="007E004C" w:rsidRPr="0039120F">
        <w:rPr>
          <w:rFonts w:ascii="Times New Roman" w:hAnsi="Times New Roman" w:cs="Times New Roman"/>
          <w:sz w:val="28"/>
          <w:szCs w:val="28"/>
        </w:rPr>
        <w:t>-202</w:t>
      </w:r>
      <w:r w:rsidR="007904CE" w:rsidRPr="0039120F">
        <w:rPr>
          <w:rFonts w:ascii="Times New Roman" w:hAnsi="Times New Roman" w:cs="Times New Roman"/>
          <w:sz w:val="28"/>
          <w:szCs w:val="28"/>
        </w:rPr>
        <w:t>4</w:t>
      </w:r>
      <w:r w:rsidR="00E63D2C" w:rsidRPr="0039120F">
        <w:rPr>
          <w:rFonts w:ascii="Times New Roman" w:hAnsi="Times New Roman" w:cs="Times New Roman"/>
          <w:sz w:val="28"/>
          <w:szCs w:val="28"/>
        </w:rPr>
        <w:t xml:space="preserve"> год</w:t>
      </w:r>
      <w:r w:rsidR="007E004C" w:rsidRPr="0039120F">
        <w:rPr>
          <w:rFonts w:ascii="Times New Roman" w:hAnsi="Times New Roman" w:cs="Times New Roman"/>
          <w:sz w:val="28"/>
          <w:szCs w:val="28"/>
        </w:rPr>
        <w:t>ы</w:t>
      </w:r>
      <w:r w:rsidR="0039120F" w:rsidRPr="0039120F">
        <w:rPr>
          <w:rFonts w:ascii="Times New Roman" w:hAnsi="Times New Roman" w:cs="Times New Roman"/>
          <w:sz w:val="28"/>
          <w:szCs w:val="28"/>
        </w:rPr>
        <w:t>,</w:t>
      </w:r>
      <w:r w:rsidR="00A768E9" w:rsidRPr="0039120F">
        <w:rPr>
          <w:rFonts w:ascii="Times New Roman" w:hAnsi="Times New Roman" w:cs="Times New Roman"/>
          <w:sz w:val="28"/>
          <w:szCs w:val="28"/>
        </w:rPr>
        <w:t xml:space="preserve"> </w:t>
      </w:r>
      <w:r w:rsidR="0039120F" w:rsidRPr="0039120F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>
        <w:rPr>
          <w:rFonts w:ascii="Times New Roman" w:hAnsi="Times New Roman" w:cs="Times New Roman"/>
          <w:sz w:val="28"/>
          <w:szCs w:val="28"/>
        </w:rPr>
        <w:t>4</w:t>
      </w:r>
      <w:r w:rsidR="0039120F" w:rsidRPr="0039120F">
        <w:rPr>
          <w:rFonts w:ascii="Times New Roman" w:hAnsi="Times New Roman" w:cs="Times New Roman"/>
          <w:sz w:val="28"/>
          <w:szCs w:val="28"/>
        </w:rPr>
        <w:t xml:space="preserve">673, изменения и дополнения, изложив его в редакции согласно </w:t>
      </w:r>
      <w:proofErr w:type="gramStart"/>
      <w:r w:rsidR="0039120F" w:rsidRPr="0039120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9120F" w:rsidRPr="003912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75F71" w:rsidRPr="0039120F">
        <w:rPr>
          <w:rFonts w:ascii="Times New Roman" w:hAnsi="Times New Roman" w:cs="Times New Roman"/>
          <w:sz w:val="28"/>
          <w:szCs w:val="28"/>
        </w:rPr>
        <w:t>.</w:t>
      </w:r>
    </w:p>
    <w:p w:rsidR="00002CBF" w:rsidRPr="0039120F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E63D2C" w:rsidRPr="0039120F">
        <w:rPr>
          <w:rFonts w:ascii="Times New Roman" w:hAnsi="Times New Roman" w:cs="Times New Roman"/>
          <w:sz w:val="28"/>
          <w:szCs w:val="28"/>
        </w:rPr>
        <w:t>2</w:t>
      </w:r>
      <w:r w:rsidR="00002CBF" w:rsidRPr="0039120F">
        <w:rPr>
          <w:rFonts w:ascii="Times New Roman" w:hAnsi="Times New Roman" w:cs="Times New Roman"/>
          <w:sz w:val="28"/>
          <w:szCs w:val="28"/>
        </w:rPr>
        <w:t xml:space="preserve">. </w:t>
      </w:r>
      <w:r w:rsidR="007904CE" w:rsidRPr="003912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</w:t>
      </w:r>
      <w:r w:rsidR="00B901D9" w:rsidRPr="00B901D9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Интернет</w:t>
      </w:r>
      <w:r w:rsidR="00002CBF" w:rsidRPr="0039120F">
        <w:rPr>
          <w:rFonts w:ascii="Times New Roman" w:hAnsi="Times New Roman" w:cs="Times New Roman"/>
          <w:sz w:val="28"/>
          <w:szCs w:val="28"/>
        </w:rPr>
        <w:t>.</w:t>
      </w:r>
    </w:p>
    <w:p w:rsidR="00002CBF" w:rsidRPr="0039120F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3D2C" w:rsidRPr="0039120F">
        <w:rPr>
          <w:rFonts w:ascii="Times New Roman" w:hAnsi="Times New Roman" w:cs="Times New Roman"/>
          <w:sz w:val="28"/>
          <w:szCs w:val="28"/>
        </w:rPr>
        <w:t>3</w:t>
      </w:r>
      <w:r w:rsidRPr="0039120F">
        <w:rPr>
          <w:rFonts w:ascii="Times New Roman" w:hAnsi="Times New Roman" w:cs="Times New Roman"/>
          <w:sz w:val="28"/>
          <w:szCs w:val="28"/>
        </w:rPr>
        <w:t xml:space="preserve">. </w:t>
      </w:r>
      <w:r w:rsidR="00323285" w:rsidRPr="003912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9120F" w:rsidRPr="0039120F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39120F">
        <w:rPr>
          <w:rFonts w:ascii="Times New Roman" w:hAnsi="Times New Roman" w:cs="Times New Roman"/>
          <w:sz w:val="28"/>
          <w:szCs w:val="28"/>
        </w:rPr>
        <w:t>.</w:t>
      </w:r>
    </w:p>
    <w:p w:rsidR="00C91DFF" w:rsidRPr="0039120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 w:rsidRPr="0039120F">
        <w:rPr>
          <w:rFonts w:ascii="Times New Roman" w:hAnsi="Times New Roman" w:cs="Times New Roman"/>
          <w:sz w:val="28"/>
          <w:szCs w:val="28"/>
        </w:rPr>
        <w:tab/>
      </w:r>
    </w:p>
    <w:p w:rsidR="00C91DFF" w:rsidRDefault="00C91DF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DFF" w:rsidRDefault="00C91DF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E435C2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Pr="00593327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Pr="00593327" w:rsidRDefault="00B07FD1" w:rsidP="00B07F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3327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593327">
        <w:rPr>
          <w:rFonts w:ascii="Times New Roman" w:hAnsi="Times New Roman" w:cs="Times New Roman"/>
          <w:sz w:val="28"/>
          <w:szCs w:val="28"/>
        </w:rPr>
        <w:tab/>
      </w:r>
      <w:r w:rsidRPr="00593327">
        <w:rPr>
          <w:rFonts w:ascii="Times New Roman" w:hAnsi="Times New Roman" w:cs="Times New Roman"/>
          <w:sz w:val="28"/>
          <w:szCs w:val="28"/>
        </w:rPr>
        <w:tab/>
      </w:r>
      <w:r w:rsidRPr="00593327">
        <w:rPr>
          <w:rFonts w:ascii="Times New Roman" w:hAnsi="Times New Roman" w:cs="Times New Roman"/>
          <w:sz w:val="28"/>
          <w:szCs w:val="28"/>
        </w:rPr>
        <w:tab/>
      </w:r>
      <w:r w:rsidRPr="00593327">
        <w:rPr>
          <w:rFonts w:ascii="Times New Roman" w:hAnsi="Times New Roman" w:cs="Times New Roman"/>
          <w:sz w:val="28"/>
          <w:szCs w:val="28"/>
        </w:rPr>
        <w:tab/>
      </w:r>
      <w:r w:rsidRPr="00593327">
        <w:rPr>
          <w:rFonts w:ascii="Times New Roman" w:hAnsi="Times New Roman" w:cs="Times New Roman"/>
          <w:sz w:val="28"/>
          <w:szCs w:val="28"/>
        </w:rPr>
        <w:tab/>
      </w:r>
      <w:r w:rsidR="00593327">
        <w:rPr>
          <w:rFonts w:ascii="Times New Roman" w:hAnsi="Times New Roman" w:cs="Times New Roman"/>
          <w:sz w:val="28"/>
          <w:szCs w:val="28"/>
        </w:rPr>
        <w:t xml:space="preserve">     </w:t>
      </w:r>
      <w:r w:rsidRPr="00593327">
        <w:rPr>
          <w:rFonts w:ascii="Times New Roman" w:hAnsi="Times New Roman" w:cs="Times New Roman"/>
          <w:sz w:val="28"/>
          <w:szCs w:val="28"/>
        </w:rPr>
        <w:t>Е.П. Кочеткова</w:t>
      </w:r>
    </w:p>
    <w:p w:rsidR="00A52492" w:rsidRPr="00593327" w:rsidRDefault="00A52492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04CE" w:rsidRDefault="007904CE" w:rsidP="00391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9AB" w:rsidRDefault="000459AB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9AB" w:rsidRDefault="000459AB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CE" w:rsidRDefault="007904CE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CE" w:rsidRPr="0021605B" w:rsidRDefault="007904CE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5642"/>
        <w:gridCol w:w="1701"/>
        <w:gridCol w:w="2409"/>
      </w:tblGrid>
      <w:tr w:rsidR="007904CE" w:rsidTr="004755DE">
        <w:trPr>
          <w:trHeight w:val="1275"/>
        </w:trPr>
        <w:tc>
          <w:tcPr>
            <w:tcW w:w="5642" w:type="dxa"/>
            <w:shd w:val="clear" w:color="auto" w:fill="auto"/>
          </w:tcPr>
          <w:p w:rsidR="007904CE" w:rsidRPr="00CD2A3B" w:rsidRDefault="0039120F" w:rsidP="003912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7904CE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7904CE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904CE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7904CE" w:rsidRPr="00CD2A3B" w:rsidRDefault="007904CE" w:rsidP="004755D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9120F" w:rsidRDefault="0039120F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4CE" w:rsidRPr="00CD2A3B" w:rsidRDefault="0039120F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904C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Тесля</w:t>
            </w:r>
            <w:proofErr w:type="spellEnd"/>
          </w:p>
        </w:tc>
      </w:tr>
      <w:tr w:rsidR="007904CE" w:rsidRPr="009259A7" w:rsidTr="004755DE">
        <w:trPr>
          <w:trHeight w:val="1261"/>
        </w:trPr>
        <w:tc>
          <w:tcPr>
            <w:tcW w:w="5642" w:type="dxa"/>
            <w:shd w:val="clear" w:color="auto" w:fill="auto"/>
          </w:tcPr>
          <w:p w:rsidR="007904CE" w:rsidRPr="009259A7" w:rsidRDefault="0039120F" w:rsidP="00391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7904CE" w:rsidRPr="009259A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904CE" w:rsidRPr="009259A7">
              <w:rPr>
                <w:rFonts w:ascii="Times New Roman" w:hAnsi="Times New Roman"/>
                <w:sz w:val="28"/>
                <w:szCs w:val="28"/>
              </w:rPr>
              <w:t xml:space="preserve"> Управления транспорта, дорожной инфраструктуры и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7904CE" w:rsidRPr="009259A7" w:rsidRDefault="007904CE" w:rsidP="004755D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904CE" w:rsidRPr="009259A7" w:rsidRDefault="007904CE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120F" w:rsidRDefault="0039120F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4CE" w:rsidRPr="009259A7" w:rsidRDefault="0039120F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904CE" w:rsidRPr="009259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904CE" w:rsidRPr="009259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Доронин</w:t>
            </w:r>
          </w:p>
        </w:tc>
      </w:tr>
      <w:tr w:rsidR="007904CE" w:rsidTr="004755DE">
        <w:trPr>
          <w:trHeight w:val="1261"/>
        </w:trPr>
        <w:tc>
          <w:tcPr>
            <w:tcW w:w="5642" w:type="dxa"/>
            <w:shd w:val="clear" w:color="auto" w:fill="auto"/>
          </w:tcPr>
          <w:p w:rsidR="0039120F" w:rsidRDefault="0039120F" w:rsidP="00475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4CE" w:rsidRPr="00CD2A3B" w:rsidRDefault="000522DE" w:rsidP="00475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7904C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90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4CE" w:rsidRPr="00CD2A3B">
              <w:rPr>
                <w:rFonts w:ascii="Times New Roman" w:hAnsi="Times New Roman"/>
                <w:sz w:val="28"/>
                <w:szCs w:val="28"/>
              </w:rPr>
              <w:t>Управления правового обеспечения Администрации</w:t>
            </w:r>
          </w:p>
          <w:p w:rsidR="007904CE" w:rsidRPr="00CD2A3B" w:rsidRDefault="007904CE" w:rsidP="004755D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04CE" w:rsidRPr="00CD2A3B" w:rsidRDefault="007904CE" w:rsidP="004755D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904CE" w:rsidRDefault="007904CE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120F" w:rsidRDefault="0039120F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120F" w:rsidRDefault="0039120F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4CE" w:rsidRPr="00CD2A3B" w:rsidRDefault="000522DE" w:rsidP="0039120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Майорова</w:t>
            </w:r>
            <w:r w:rsidR="00790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4CE" w:rsidTr="004755DE">
        <w:trPr>
          <w:trHeight w:val="1261"/>
        </w:trPr>
        <w:tc>
          <w:tcPr>
            <w:tcW w:w="5642" w:type="dxa"/>
            <w:shd w:val="clear" w:color="auto" w:fill="auto"/>
          </w:tcPr>
          <w:p w:rsidR="007904CE" w:rsidRPr="00CD2A3B" w:rsidRDefault="007904CE" w:rsidP="0047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04CE" w:rsidRPr="00CD2A3B" w:rsidRDefault="007904CE" w:rsidP="004755D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904CE" w:rsidRPr="00CD2A3B" w:rsidRDefault="007904CE" w:rsidP="004755DE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4CE" w:rsidRDefault="007904CE" w:rsidP="00790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04CE" w:rsidRDefault="007904CE" w:rsidP="00790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04CE" w:rsidRPr="0021605B" w:rsidRDefault="007904CE" w:rsidP="00790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04CE" w:rsidRPr="00247CE5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904CE" w:rsidRPr="00247CE5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04CE" w:rsidRPr="00247CE5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904CE" w:rsidRPr="00247CE5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04CE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транспорта,</w:t>
      </w:r>
    </w:p>
    <w:p w:rsidR="007904CE" w:rsidRPr="00247CE5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дорожной инфраструктуры и БДД</w:t>
      </w:r>
      <w:r w:rsidRPr="00247CE5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904CE" w:rsidRPr="00247CE5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04CE" w:rsidRDefault="007904CE" w:rsidP="007904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(сайт) – 1 экз.</w:t>
      </w:r>
    </w:p>
    <w:p w:rsidR="007904CE" w:rsidRDefault="007904CE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CE" w:rsidRDefault="007904CE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CE" w:rsidRDefault="007904CE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20F" w:rsidRDefault="0039120F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CE" w:rsidRPr="009259A7" w:rsidRDefault="007904CE" w:rsidP="007904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CE" w:rsidRPr="009259A7" w:rsidRDefault="007904CE" w:rsidP="007904CE">
      <w:pPr>
        <w:spacing w:after="0" w:line="240" w:lineRule="auto"/>
        <w:ind w:left="-426"/>
        <w:rPr>
          <w:rFonts w:ascii="Times New Roman" w:hAnsi="Times New Roman"/>
          <w:sz w:val="20"/>
          <w:szCs w:val="20"/>
          <w:lang w:eastAsia="ru-RU"/>
        </w:rPr>
      </w:pPr>
      <w:r w:rsidRPr="009259A7">
        <w:rPr>
          <w:rFonts w:ascii="Times New Roman" w:hAnsi="Times New Roman"/>
          <w:sz w:val="20"/>
          <w:szCs w:val="20"/>
          <w:lang w:eastAsia="ru-RU"/>
        </w:rPr>
        <w:t>Исп.  Елиянц Г.О.</w:t>
      </w:r>
    </w:p>
    <w:p w:rsidR="007904CE" w:rsidRPr="00902BD1" w:rsidRDefault="007904CE" w:rsidP="007904CE">
      <w:pPr>
        <w:spacing w:after="0" w:line="240" w:lineRule="auto"/>
        <w:ind w:left="-426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9259A7">
        <w:rPr>
          <w:rFonts w:ascii="Times New Roman" w:hAnsi="Times New Roman"/>
          <w:sz w:val="20"/>
          <w:szCs w:val="20"/>
          <w:lang w:eastAsia="ru-RU"/>
        </w:rPr>
        <w:t>тел.  8(49</w:t>
      </w:r>
      <w:r w:rsidR="0039120F">
        <w:rPr>
          <w:rFonts w:ascii="Times New Roman" w:hAnsi="Times New Roman"/>
          <w:sz w:val="20"/>
          <w:szCs w:val="20"/>
          <w:lang w:eastAsia="ru-RU"/>
        </w:rPr>
        <w:t xml:space="preserve">5)181-90-00 (доб. </w:t>
      </w:r>
      <w:proofErr w:type="gramStart"/>
      <w:r w:rsidR="0039120F">
        <w:rPr>
          <w:rFonts w:ascii="Times New Roman" w:hAnsi="Times New Roman"/>
          <w:sz w:val="20"/>
          <w:szCs w:val="20"/>
          <w:lang w:eastAsia="ru-RU"/>
        </w:rPr>
        <w:t>2521)</w:t>
      </w:r>
      <w:r w:rsidRPr="00902BD1">
        <w:rPr>
          <w:rFonts w:ascii="Times New Roman" w:hAnsi="Times New Roman"/>
          <w:color w:val="FFFFFF"/>
          <w:sz w:val="28"/>
          <w:szCs w:val="28"/>
          <w:lang w:eastAsia="ru-RU"/>
        </w:rPr>
        <w:t>Е.П.</w:t>
      </w:r>
      <w:proofErr w:type="gramEnd"/>
      <w:r w:rsidRPr="00902BD1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Кочеткова</w:t>
      </w:r>
    </w:p>
    <w:p w:rsidR="00B07FD1" w:rsidRDefault="00B07FD1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4CE" w:rsidRDefault="007904CE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Default="000459AB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0459A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459AB">
        <w:rPr>
          <w:rFonts w:ascii="Times New Roman" w:hAnsi="Times New Roman" w:cs="Times New Roman"/>
          <w:sz w:val="28"/>
          <w:szCs w:val="28"/>
        </w:rPr>
        <w:t xml:space="preserve">___._______ № _______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73">
        <w:rPr>
          <w:rFonts w:ascii="Times New Roman" w:hAnsi="Times New Roman" w:cs="Times New Roman"/>
          <w:sz w:val="28"/>
          <w:szCs w:val="28"/>
        </w:rPr>
        <w:t>_____________№__________</w:t>
      </w:r>
    </w:p>
    <w:p w:rsidR="00651256" w:rsidRDefault="00651256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51256" w:rsidRDefault="00651256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9E" w:rsidRDefault="0027309E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Перечень маршрутов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которых планируется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изменени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вида </w:t>
      </w:r>
      <w:r>
        <w:rPr>
          <w:rStyle w:val="FontStyle34"/>
          <w:sz w:val="28"/>
          <w:szCs w:val="28"/>
        </w:rPr>
        <w:t>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осуществляемых по муниципальным маршрутам </w:t>
      </w:r>
      <w:r>
        <w:rPr>
          <w:rStyle w:val="FontStyle34"/>
          <w:sz w:val="28"/>
          <w:szCs w:val="28"/>
        </w:rPr>
        <w:t xml:space="preserve">регулярных перевозок </w:t>
      </w:r>
    </w:p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59AB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39120F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39120F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39120F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39120F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:rsidR="005C5E65" w:rsidRPr="001A2A61" w:rsidRDefault="0039120F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39120F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FFFF"/>
          </w:tcPr>
          <w:p w:rsidR="005C5E65" w:rsidRPr="0039120F" w:rsidRDefault="0039120F" w:rsidP="0096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Pr="00547695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651256" w:rsidRDefault="00651256" w:rsidP="006853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459AB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ст. Кубинка – Подсобное хозяйство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1A2A61" w:rsidRDefault="0039120F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III квартал 2022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01.07.2022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Раздел III.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План-график проведения </w:t>
      </w:r>
      <w:r w:rsidR="00273CFE">
        <w:rPr>
          <w:rFonts w:ascii="Times New Roman" w:hAnsi="Times New Roman"/>
          <w:sz w:val="28"/>
          <w:szCs w:val="28"/>
        </w:rPr>
        <w:t>аукционов/открытых конкурсов</w:t>
      </w:r>
      <w:r>
        <w:rPr>
          <w:rFonts w:ascii="Times New Roman" w:hAnsi="Times New Roman"/>
          <w:sz w:val="28"/>
          <w:szCs w:val="28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1A2A61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заключения муниципального</w:t>
            </w:r>
          </w:p>
          <w:p w:rsidR="00685330" w:rsidRPr="001A2A61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контракта</w:t>
            </w:r>
            <w:r w:rsidR="00685330"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446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План-график проведения открытых конкурсов по выдаче свидетельств на осуществление регулярных перевозок</w:t>
      </w:r>
      <w:r>
        <w:rPr>
          <w:rStyle w:val="FontStyle34"/>
          <w:sz w:val="28"/>
          <w:szCs w:val="28"/>
        </w:rPr>
        <w:t xml:space="preserve"> 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254A2E">
        <w:trPr>
          <w:trHeight w:val="1689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V.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Одинцовского </w:t>
      </w:r>
      <w:r w:rsidR="00152EA6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 Московской области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254A2E">
        <w:trPr>
          <w:trHeight w:val="1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254A2E">
        <w:trPr>
          <w:trHeight w:val="3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254A2E">
        <w:trPr>
          <w:trHeight w:val="3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5D100B" w:rsidRDefault="000522DE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А.А.Тесля</w:t>
      </w:r>
      <w:proofErr w:type="spellEnd"/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C1847"/>
    <w:rsid w:val="000C690B"/>
    <w:rsid w:val="000C793E"/>
    <w:rsid w:val="000F3BF4"/>
    <w:rsid w:val="0010099E"/>
    <w:rsid w:val="001156C3"/>
    <w:rsid w:val="00137D84"/>
    <w:rsid w:val="001423DF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222D"/>
    <w:rsid w:val="003D1082"/>
    <w:rsid w:val="003F3E12"/>
    <w:rsid w:val="00402D7F"/>
    <w:rsid w:val="00452624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F1FBC"/>
    <w:rsid w:val="005F31BB"/>
    <w:rsid w:val="00624736"/>
    <w:rsid w:val="006325F9"/>
    <w:rsid w:val="00651256"/>
    <w:rsid w:val="0066037E"/>
    <w:rsid w:val="00685330"/>
    <w:rsid w:val="006B08FE"/>
    <w:rsid w:val="006C23C8"/>
    <w:rsid w:val="006D7D2F"/>
    <w:rsid w:val="00704B2C"/>
    <w:rsid w:val="007616CD"/>
    <w:rsid w:val="00763509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6516"/>
    <w:rsid w:val="009A740B"/>
    <w:rsid w:val="009B510C"/>
    <w:rsid w:val="009C5DC4"/>
    <w:rsid w:val="009E018D"/>
    <w:rsid w:val="009E4241"/>
    <w:rsid w:val="009F160B"/>
    <w:rsid w:val="00A113D4"/>
    <w:rsid w:val="00A52492"/>
    <w:rsid w:val="00A66E65"/>
    <w:rsid w:val="00A75F71"/>
    <w:rsid w:val="00A768E9"/>
    <w:rsid w:val="00A81B62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91DFF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2183A"/>
    <w:rsid w:val="00D25B34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92D34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EDE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1A1C-FD8B-4861-A0A9-204FD639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162</cp:revision>
  <cp:lastPrinted>2022-07-11T11:11:00Z</cp:lastPrinted>
  <dcterms:created xsi:type="dcterms:W3CDTF">2015-12-21T09:43:00Z</dcterms:created>
  <dcterms:modified xsi:type="dcterms:W3CDTF">2022-07-11T11:11:00Z</dcterms:modified>
</cp:coreProperties>
</file>