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F34F" w14:textId="77777777" w:rsidR="008E3E30" w:rsidRPr="00762A48" w:rsidRDefault="008E3E30" w:rsidP="008E3E30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8F0FA5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85962" wp14:editId="5FD9D73F">
                <wp:simplePos x="0" y="0"/>
                <wp:positionH relativeFrom="margin">
                  <wp:posOffset>5509260</wp:posOffset>
                </wp:positionH>
                <wp:positionV relativeFrom="margin">
                  <wp:posOffset>12065</wp:posOffset>
                </wp:positionV>
                <wp:extent cx="990600" cy="1294130"/>
                <wp:effectExtent l="0" t="0" r="19050" b="19050"/>
                <wp:wrapSquare wrapText="bothSides"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C909" w14:textId="77777777" w:rsidR="000E7F8C" w:rsidRPr="007A186E" w:rsidRDefault="000E7F8C" w:rsidP="008E3E3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A186E">
                              <w:rPr>
                                <w:rFonts w:ascii="Times New Roman" w:hAnsi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85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3.8pt;margin-top:.95pt;width:78pt;height:10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" strokecolor="white [3212]">
                <v:textbox style="mso-fit-shape-to-text:t">
                  <w:txbxContent>
                    <w:p w14:paraId="46D7C909" w14:textId="77777777" w:rsidR="000E7F8C" w:rsidRPr="007A186E" w:rsidRDefault="000E7F8C" w:rsidP="008E3E3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7A186E">
                        <w:rPr>
                          <w:rFonts w:ascii="Times New Roman" w:hAnsi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8552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237323" wp14:editId="4204EB18">
            <wp:extent cx="742950" cy="9239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81B5B" w14:textId="77777777" w:rsidR="008E3E30" w:rsidRPr="00B85525" w:rsidRDefault="008E3E30" w:rsidP="008E3E30">
      <w:pPr>
        <w:tabs>
          <w:tab w:val="left" w:pos="2830"/>
          <w:tab w:val="center" w:pos="4677"/>
        </w:tabs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B85525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СОВЕТ ДЕПУТАТОВ</w:t>
      </w:r>
    </w:p>
    <w:p w14:paraId="102E3D11" w14:textId="77777777" w:rsidR="008E3E30" w:rsidRDefault="008E3E30" w:rsidP="008E3E30">
      <w:pPr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B85525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58E961D5" w14:textId="77777777" w:rsidR="008E3E30" w:rsidRPr="00932622" w:rsidRDefault="008E3E30" w:rsidP="008E3E30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85525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МОСКОВСКОЙ ОБЛАСТИ</w:t>
      </w:r>
    </w:p>
    <w:p w14:paraId="0C5B0C1D" w14:textId="77777777" w:rsidR="008E3E30" w:rsidRPr="00B85525" w:rsidRDefault="008E3E30" w:rsidP="008E3E30">
      <w:pPr>
        <w:jc w:val="center"/>
        <w:textAlignment w:val="top"/>
        <w:rPr>
          <w:rFonts w:ascii="Times New Roman" w:eastAsia="Times New Roman" w:hAnsi="Times New Roman"/>
          <w:b/>
          <w:spacing w:val="26"/>
          <w:sz w:val="44"/>
          <w:szCs w:val="36"/>
          <w:lang w:eastAsia="ru-RU"/>
        </w:rPr>
      </w:pPr>
      <w:r w:rsidRPr="00B85525">
        <w:rPr>
          <w:rFonts w:ascii="Times New Roman" w:eastAsia="Times New Roman" w:hAnsi="Times New Roman"/>
          <w:b/>
          <w:spacing w:val="26"/>
          <w:sz w:val="44"/>
          <w:szCs w:val="36"/>
          <w:lang w:eastAsia="ru-RU"/>
        </w:rPr>
        <w:t>РЕШЕНИЕ</w:t>
      </w:r>
    </w:p>
    <w:p w14:paraId="1BEC5EF2" w14:textId="77777777" w:rsidR="008E3E30" w:rsidRPr="002E4EAC" w:rsidRDefault="008E3E30" w:rsidP="008E3E30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14:paraId="56033C69" w14:textId="77777777" w:rsidR="008E3E30" w:rsidRPr="00B85525" w:rsidRDefault="008E3E30" w:rsidP="001666E7">
      <w:pPr>
        <w:tabs>
          <w:tab w:val="left" w:pos="567"/>
          <w:tab w:val="left" w:pos="851"/>
        </w:tabs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525">
        <w:rPr>
          <w:rFonts w:ascii="Times New Roman" w:eastAsia="Times New Roman" w:hAnsi="Times New Roman"/>
          <w:sz w:val="28"/>
          <w:szCs w:val="28"/>
          <w:lang w:eastAsia="ru-RU"/>
        </w:rPr>
        <w:t>от ________________ № _________</w:t>
      </w:r>
    </w:p>
    <w:p w14:paraId="55316175" w14:textId="77777777" w:rsidR="008E3E30" w:rsidRPr="001A7B6A" w:rsidRDefault="008E3E30" w:rsidP="008E3E3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14:paraId="6274B31F" w14:textId="77777777" w:rsidR="008E3E30" w:rsidRPr="0021720B" w:rsidRDefault="008E3E30" w:rsidP="005C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20B">
        <w:rPr>
          <w:rFonts w:ascii="Times New Roman" w:hAnsi="Times New Roman"/>
          <w:b/>
          <w:bCs/>
          <w:sz w:val="28"/>
          <w:szCs w:val="28"/>
        </w:rPr>
        <w:t>О</w:t>
      </w:r>
      <w:r w:rsidR="0021720B" w:rsidRPr="0021720B">
        <w:rPr>
          <w:rFonts w:ascii="Times New Roman" w:hAnsi="Times New Roman"/>
          <w:b/>
          <w:bCs/>
          <w:sz w:val="28"/>
          <w:szCs w:val="28"/>
        </w:rPr>
        <w:t xml:space="preserve"> внесении изменений</w:t>
      </w:r>
      <w:r w:rsidR="00ED6482" w:rsidRPr="0021720B">
        <w:rPr>
          <w:rFonts w:ascii="Times New Roman" w:hAnsi="Times New Roman"/>
          <w:b/>
          <w:bCs/>
          <w:sz w:val="28"/>
          <w:szCs w:val="28"/>
        </w:rPr>
        <w:t xml:space="preserve"> в Правила благоустройства территории Одинцовского городского округа Московской области</w:t>
      </w:r>
      <w:r w:rsidR="0021720B" w:rsidRPr="0021720B">
        <w:rPr>
          <w:rFonts w:ascii="Times New Roman" w:hAnsi="Times New Roman"/>
          <w:b/>
          <w:bCs/>
          <w:sz w:val="28"/>
          <w:szCs w:val="28"/>
        </w:rPr>
        <w:t>, утвержденные решением Совета депутатов Одинцовского городского округа Московской области от 27 декабря 2019 года №11/13</w:t>
      </w:r>
      <w:r w:rsidR="00ED6482" w:rsidRPr="002172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08A280" w14:textId="77777777" w:rsidR="008E3E30" w:rsidRPr="00DB29A2" w:rsidRDefault="008E3E30" w:rsidP="005C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ED41B" w14:textId="77777777" w:rsidR="008E3E30" w:rsidRDefault="005C31AC" w:rsidP="003E64DD">
      <w:pPr>
        <w:pStyle w:val="ConsPlusTitle"/>
        <w:spacing w:after="240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r w:rsidR="00ED64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Федеральным</w:t>
      </w:r>
      <w:r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ED64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D64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Законом Московской области 191/2014-ОЗ «О регулировании дополнительных вопросов в сфере благоустройства в Московской области», на основании Устава муниципального образования «Одинцовского городского округа» Московской области, Совет депутатов </w:t>
      </w:r>
      <w:r w:rsidR="008E3E30"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Одинцовского город</w:t>
      </w:r>
      <w:r w:rsidR="00DB29A2"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ского округа Московской области</w:t>
      </w:r>
      <w:r w:rsidR="008E3E30"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F096C" w:rsidRPr="002F096C">
        <w:rPr>
          <w:rFonts w:ascii="Times New Roman" w:hAnsi="Times New Roman" w:cs="Times New Roman"/>
          <w:b w:val="0"/>
          <w:sz w:val="28"/>
          <w:szCs w:val="28"/>
        </w:rPr>
        <w:t>в соответствии с действующим законодательством</w:t>
      </w:r>
    </w:p>
    <w:p w14:paraId="3B2BCDDA" w14:textId="77777777" w:rsidR="002F096C" w:rsidRPr="002F096C" w:rsidRDefault="002F096C" w:rsidP="005C31AC">
      <w:pPr>
        <w:pStyle w:val="ConsPlusTitle"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1A84E6F6" w14:textId="77777777" w:rsidR="008E3E30" w:rsidRPr="00DB29A2" w:rsidRDefault="008E3E30" w:rsidP="005C31AC">
      <w:pPr>
        <w:pStyle w:val="ConsPlusTitle"/>
        <w:ind w:firstLine="540"/>
        <w:jc w:val="center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РЕШИЛ:</w:t>
      </w:r>
    </w:p>
    <w:p w14:paraId="779D18C5" w14:textId="77777777" w:rsidR="008E3E30" w:rsidRPr="00DB29A2" w:rsidRDefault="008E3E30" w:rsidP="005C31AC">
      <w:pPr>
        <w:pStyle w:val="ConsPlusTitle"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60CC409D" w14:textId="77777777" w:rsidR="008E3E30" w:rsidRDefault="005C31AC" w:rsidP="001666E7">
      <w:pPr>
        <w:pStyle w:val="ConsPlusTitle"/>
        <w:tabs>
          <w:tab w:val="left" w:pos="851"/>
        </w:tabs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B2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</w:t>
      </w:r>
      <w:r w:rsidR="002F09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Внести изменения</w:t>
      </w:r>
      <w:r w:rsidR="002172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Правила благоустройства</w:t>
      </w:r>
      <w:r w:rsidR="002F09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A46B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утвержденные решением Совета депутатов Одинцовского городского округа Московской области </w:t>
      </w:r>
      <w:r w:rsidR="002F09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</w:t>
      </w:r>
      <w:r w:rsidR="00D65E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27 декабря 2019 года №11/13</w:t>
      </w:r>
      <w:r w:rsidR="002F09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следующего содержания</w:t>
      </w:r>
      <w:r w:rsidR="00D65E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14:paraId="16D7BB67" w14:textId="77777777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096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2 дополнить 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пунктами следующего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3D1543" w14:textId="08591855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F09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78.</w:t>
      </w:r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газон-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</w:t>
      </w:r>
    </w:p>
    <w:p w14:paraId="5B65AA0B" w14:textId="76116353" w:rsidR="00A46B53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79.</w:t>
      </w:r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мавританский газон- травянистая растительность искусственного происхождения, создаваемая с наличием газонных трав и цветочных растений</w:t>
      </w:r>
      <w:r w:rsidR="00A846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3947D4" w14:textId="7777777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80.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</w:t>
      </w:r>
      <w:r w:rsidRPr="001550C1">
        <w:rPr>
          <w:rFonts w:ascii="Times New Roman" w:hAnsi="Times New Roman"/>
          <w:sz w:val="28"/>
          <w:szCs w:val="28"/>
        </w:rPr>
        <w:t xml:space="preserve"> для кратковременного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</w:t>
      </w:r>
      <w:r w:rsidRPr="001550C1">
        <w:rPr>
          <w:rFonts w:ascii="Times New Roman" w:hAnsi="Times New Roman"/>
          <w:sz w:val="28"/>
          <w:szCs w:val="28"/>
        </w:rPr>
        <w:t xml:space="preserve"> и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автомобилей), </w:t>
      </w:r>
      <w:r w:rsidR="003E64DD">
        <w:rPr>
          <w:rFonts w:ascii="Times New Roman" w:eastAsia="Times New Roman" w:hAnsi="Times New Roman"/>
          <w:sz w:val="28"/>
          <w:szCs w:val="28"/>
          <w:lang w:eastAsia="ru-RU"/>
        </w:rPr>
        <w:t>приобъектные с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тоянки автомобилей,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(уличные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>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Администрацией;</w:t>
      </w:r>
    </w:p>
    <w:p w14:paraId="3E857612" w14:textId="77777777" w:rsidR="002954BE" w:rsidRDefault="002954BE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F5327" w14:textId="7777777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81.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кратковременного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63F5C500" w14:textId="7777777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82.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669375ED" w14:textId="7777777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83.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приобъектные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421FF8A3" w14:textId="7777777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84.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парковки (парковочные места) – специально обозначенные и при необходимости обустроенные и оборудованные места, являющееся в том числе частью автомобильных дорог и (или) примыкающих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5F926280" w14:textId="77777777" w:rsidR="00A846AF" w:rsidRPr="001550C1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Pr="001550C1">
        <w:rPr>
          <w:rFonts w:ascii="Times New Roman" w:hAnsi="Times New Roman"/>
          <w:sz w:val="28"/>
          <w:szCs w:val="28"/>
        </w:rPr>
        <w:t xml:space="preserve">брошенные транспортные средства – транспортные средства длительно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(более 12 ч) </w:t>
      </w:r>
      <w:r w:rsidRPr="001550C1">
        <w:rPr>
          <w:rFonts w:ascii="Times New Roman" w:hAnsi="Times New Roman"/>
          <w:sz w:val="28"/>
          <w:szCs w:val="28"/>
        </w:rPr>
        <w:t xml:space="preserve">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</w:t>
      </w:r>
      <w:r w:rsidRPr="001550C1">
        <w:rPr>
          <w:rFonts w:ascii="Times New Roman" w:hAnsi="Times New Roman"/>
          <w:sz w:val="28"/>
          <w:szCs w:val="28"/>
          <w:shd w:val="clear" w:color="auto" w:fill="FFFFFF"/>
        </w:rPr>
        <w:t>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0DD9A7D0" w14:textId="77777777" w:rsidR="00A846AF" w:rsidRPr="001550C1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Pr="001550C1">
        <w:rPr>
          <w:rFonts w:ascii="Times New Roman" w:hAnsi="Times New Roman"/>
          <w:sz w:val="28"/>
          <w:szCs w:val="28"/>
        </w:rPr>
        <w:t xml:space="preserve"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</w:t>
      </w:r>
      <w:r w:rsidRPr="001550C1">
        <w:rPr>
          <w:rFonts w:ascii="Times New Roman" w:hAnsi="Times New Roman"/>
          <w:sz w:val="28"/>
          <w:szCs w:val="28"/>
          <w:shd w:val="clear" w:color="auto" w:fill="FFFFFF"/>
        </w:rPr>
        <w:t>шасси или привод</w:t>
      </w:r>
      <w:r w:rsidRPr="001550C1">
        <w:rPr>
          <w:rFonts w:ascii="Times New Roman" w:hAnsi="Times New Roman"/>
          <w:sz w:val="28"/>
          <w:szCs w:val="28"/>
        </w:rPr>
        <w:t>.</w:t>
      </w:r>
    </w:p>
    <w:p w14:paraId="72078BD5" w14:textId="77777777" w:rsidR="00A846AF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87.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 в пределах представленных полномочий, содержащий порядок перемещения транспортных средств, </w:t>
      </w:r>
      <w:r w:rsidRPr="001550C1">
        <w:rPr>
          <w:rFonts w:ascii="Times New Roman" w:hAnsi="Times New Roman"/>
          <w:sz w:val="28"/>
          <w:szCs w:val="28"/>
        </w:rPr>
        <w:t>в том числе брошенных и (или) разукомплектованных транспортных средств,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создающих препятствия продвижению уборочной или специальной техники по общественным территориям, внутриквартальным проездам, дворовым территориям</w:t>
      </w:r>
      <w:r w:rsidR="00141DC8">
        <w:rPr>
          <w:rFonts w:ascii="Times New Roman" w:hAnsi="Times New Roman"/>
          <w:sz w:val="28"/>
          <w:szCs w:val="28"/>
        </w:rPr>
        <w:t>;</w:t>
      </w:r>
    </w:p>
    <w:p w14:paraId="268C7034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t xml:space="preserve">88.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лесного участка -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инфраструктуры,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рекреационной деятельности, предусмотренные </w:t>
      </w:r>
      <w:r w:rsidRPr="00141DC8">
        <w:rPr>
          <w:rFonts w:ascii="Times New Roman" w:hAnsi="Times New Roman"/>
          <w:sz w:val="28"/>
          <w:szCs w:val="28"/>
        </w:rPr>
        <w:t>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74B93E40" w14:textId="77777777" w:rsidR="00141DC8" w:rsidRDefault="00141DC8" w:rsidP="00141DC8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89.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 -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1DC8">
        <w:rPr>
          <w:rFonts w:ascii="Times New Roman" w:hAnsi="Times New Roman"/>
          <w:sz w:val="28"/>
          <w:szCs w:val="28"/>
        </w:rPr>
        <w:t xml:space="preserve">возведение и эксплуатация которых на землях лесного фонда допускается в случаях использования лесов, предусмотренных Лесным </w:t>
      </w:r>
    </w:p>
    <w:p w14:paraId="01960268" w14:textId="77777777" w:rsidR="00141DC8" w:rsidRPr="00141DC8" w:rsidRDefault="00141DC8" w:rsidP="00141DC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lastRenderedPageBreak/>
        <w:t>кодексом Российской Федерации,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72E70BA5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90. 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на земельных участках и землях, государственная собственность на которые не разграничена, </w:t>
      </w:r>
      <w:r w:rsidRPr="00141DC8">
        <w:rPr>
          <w:rFonts w:ascii="Times New Roman" w:hAnsi="Times New Roman"/>
          <w:sz w:val="28"/>
          <w:szCs w:val="28"/>
        </w:rPr>
        <w:t xml:space="preserve">земельных участках,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на праве постоянного (бессрочного) пользования, </w:t>
      </w:r>
      <w:r w:rsidRPr="00141DC8">
        <w:rPr>
          <w:rFonts w:ascii="Times New Roman" w:hAnsi="Times New Roman"/>
          <w:sz w:val="28"/>
          <w:szCs w:val="28"/>
        </w:rPr>
        <w:t>оперативного управления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ином вещном праве, </w:t>
      </w:r>
      <w:r w:rsidRPr="00141DC8">
        <w:rPr>
          <w:rFonts w:ascii="Times New Roman" w:hAnsi="Times New Roman"/>
          <w:sz w:val="28"/>
          <w:szCs w:val="28"/>
        </w:rPr>
        <w:t xml:space="preserve">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объектов социально-культурного</w:t>
      </w:r>
      <w:r w:rsidRPr="00141DC8">
        <w:rPr>
          <w:rFonts w:ascii="Times New Roman" w:hAnsi="Times New Roman"/>
          <w:sz w:val="28"/>
          <w:szCs w:val="28"/>
        </w:rPr>
        <w:t xml:space="preserve"> назначения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4B6BE2B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91. концепция развития парка культуры и отдыха (</w:t>
      </w:r>
      <w:r w:rsidRPr="00141DC8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r w:rsidRPr="00141DC8">
        <w:rPr>
          <w:rFonts w:ascii="Times New Roman" w:hAnsi="Times New Roman"/>
          <w:sz w:val="28"/>
          <w:szCs w:val="28"/>
        </w:rPr>
        <w:t xml:space="preserve">документ в текстовом виде,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утвержденный органом местного самоуправления, применительно ко всей территории парка культуры и отдыха или части такой территории, содержащий цели, план, описание и результат одного или нескольких мероприятий по развитию парка культуры и отдыха (</w:t>
      </w:r>
      <w:r w:rsidRPr="00141DC8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1AA34FE" w14:textId="7A56B3D2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2) Статью </w:t>
      </w:r>
      <w:r w:rsidR="00616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7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городского округа» дополнить частью 4 следующего содержания:</w:t>
      </w:r>
    </w:p>
    <w:p w14:paraId="49BF9EAF" w14:textId="77777777" w:rsidR="00141DC8" w:rsidRPr="00141DC8" w:rsidRDefault="00141DC8" w:rsidP="00141DC8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</w:t>
      </w:r>
      <w:r w:rsidRPr="00141DC8">
        <w:rPr>
          <w:rFonts w:ascii="Times New Roman" w:hAnsi="Times New Roman"/>
          <w:sz w:val="28"/>
          <w:szCs w:val="28"/>
        </w:rPr>
        <w:t xml:space="preserve"> в соответствии с Лесным кодексом Российской Федерации. </w:t>
      </w:r>
    </w:p>
    <w:p w14:paraId="57377212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t xml:space="preserve">Перечень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элементов благоустройства лесного участка и иных</w:t>
      </w:r>
      <w:r w:rsidRPr="00141DC8">
        <w:rPr>
          <w:rFonts w:ascii="Times New Roman" w:hAnsi="Times New Roman"/>
          <w:sz w:val="28"/>
          <w:szCs w:val="28"/>
        </w:rPr>
        <w:t xml:space="preserve"> некапитальных строений, сооружений, не связанных с созданием лесной инфраструктуры</w:t>
      </w:r>
      <w:r w:rsidRPr="00141DC8">
        <w:rPr>
          <w:sz w:val="28"/>
          <w:szCs w:val="28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</w:t>
      </w:r>
      <w:r w:rsidRPr="00141DC8">
        <w:rPr>
          <w:rFonts w:ascii="Times New Roman" w:hAnsi="Times New Roman"/>
          <w:sz w:val="28"/>
          <w:szCs w:val="28"/>
        </w:rPr>
        <w:t xml:space="preserve">утверждается Правительством Российской Федерации. </w:t>
      </w:r>
    </w:p>
    <w:p w14:paraId="051FF5DC" w14:textId="77777777" w:rsidR="00141DC8" w:rsidRPr="00141DC8" w:rsidRDefault="00141DC8" w:rsidP="00141DC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</w:p>
    <w:p w14:paraId="362799D1" w14:textId="77777777" w:rsidR="00A46B53" w:rsidRDefault="001666E7" w:rsidP="009F13D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1D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статье 4.1 «Требования к архитектурно-художественному облику территорий городского округа в части требований к внешнему вид</w:t>
      </w:r>
      <w:r w:rsidR="0021720B">
        <w:rPr>
          <w:rFonts w:ascii="Times New Roman" w:eastAsia="Times New Roman" w:hAnsi="Times New Roman"/>
          <w:sz w:val="28"/>
          <w:szCs w:val="28"/>
          <w:lang w:eastAsia="ru-RU"/>
        </w:rPr>
        <w:t>у зданий, строений, сооружений»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844B6CD" w14:textId="77777777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) часть 3 изложить в следующей редакции: </w:t>
      </w:r>
    </w:p>
    <w:p w14:paraId="31047476" w14:textId="2F28EF5A" w:rsidR="00A46B53" w:rsidRPr="00D65E44" w:rsidRDefault="001666E7" w:rsidP="009F13D6">
      <w:pPr>
        <w:tabs>
          <w:tab w:val="left" w:pos="284"/>
          <w:tab w:val="left" w:pos="567"/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t xml:space="preserve">     </w:t>
      </w:r>
      <w:r w:rsidR="00A46B53" w:rsidRPr="00D65E4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«3. Требования к внешнему виду зданий, строений, сооружений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рекомендательными для колористических решений внешних поверхностей </w:t>
      </w:r>
      <w:r w:rsidR="00A46B53" w:rsidRPr="00D65E44">
        <w:rPr>
          <w:rFonts w:ascii="Times New Roman" w:hAnsi="Times New Roman"/>
          <w:sz w:val="28"/>
          <w:szCs w:val="28"/>
        </w:rPr>
        <w:t xml:space="preserve"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области», за исключением обязательной к применению для вновь возводимых зданий жилого назначения части 23 настоящей статьи». </w:t>
      </w:r>
    </w:p>
    <w:p w14:paraId="12F4A6A4" w14:textId="77777777" w:rsidR="00A46B53" w:rsidRPr="00D65E44" w:rsidRDefault="001666E7" w:rsidP="001666E7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3D4B">
        <w:rPr>
          <w:rFonts w:ascii="Times New Roman" w:hAnsi="Times New Roman"/>
          <w:sz w:val="28"/>
          <w:szCs w:val="28"/>
        </w:rPr>
        <w:t>3</w:t>
      </w:r>
      <w:r w:rsidR="00A46B53" w:rsidRPr="00D65E44">
        <w:rPr>
          <w:rFonts w:ascii="Times New Roman" w:hAnsi="Times New Roman"/>
          <w:sz w:val="28"/>
          <w:szCs w:val="28"/>
        </w:rPr>
        <w:t xml:space="preserve">)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23 следующего содержания:</w:t>
      </w:r>
    </w:p>
    <w:p w14:paraId="4EA997E7" w14:textId="77777777" w:rsidR="00A46B53" w:rsidRDefault="001666E7" w:rsidP="003B105D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«23. Для вновь возводимых зданий жилого назначения, в том числе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подлежат учету требования к фасадным решениям: </w:t>
      </w:r>
    </w:p>
    <w:p w14:paraId="5B3546D8" w14:textId="77777777" w:rsidR="00A46B53" w:rsidRPr="001666E7" w:rsidRDefault="001666E7" w:rsidP="006D2133">
      <w:pPr>
        <w:tabs>
          <w:tab w:val="left" w:pos="567"/>
          <w:tab w:val="left" w:pos="720"/>
          <w:tab w:val="left" w:pos="993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666E7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)</w:t>
      </w:r>
      <w:r w:rsidR="00A46B53" w:rsidRPr="001666E7">
        <w:rPr>
          <w:rFonts w:ascii="Times New Roman" w:hAnsi="Times New Roman"/>
          <w:sz w:val="28"/>
          <w:szCs w:val="28"/>
        </w:rPr>
        <w:t>при формировании фасадных, объемно-планировочных решений необходимо учитывать характер и структуру окружающей застройки (морфотип застройки);</w:t>
      </w:r>
    </w:p>
    <w:p w14:paraId="25EBA2B7" w14:textId="77777777" w:rsidR="003B105D" w:rsidRDefault="001666E7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2)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со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остекления);</w:t>
      </w:r>
    </w:p>
    <w:p w14:paraId="5BCDFC94" w14:textId="77777777" w:rsidR="00A46B53" w:rsidRPr="00D65E44" w:rsidRDefault="001666E7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3)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в отделке входных дверей в жилую и общественную части необходимо использовать светопрозрачные, вандалостойкие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видеонаблюдения;</w:t>
      </w:r>
    </w:p>
    <w:p w14:paraId="085F9927" w14:textId="77777777" w:rsidR="00A46B53" w:rsidRPr="00D65E44" w:rsidRDefault="001666E7" w:rsidP="00001F7D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>входные группы жилой и общественной части должны иметь освещение (фасадные светильники);</w:t>
      </w:r>
    </w:p>
    <w:p w14:paraId="56832969" w14:textId="77777777" w:rsidR="00A46B53" w:rsidRPr="001666E7" w:rsidRDefault="009F13D6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66E7" w:rsidRPr="001666E7">
        <w:rPr>
          <w:rFonts w:ascii="Times New Roman" w:hAnsi="Times New Roman"/>
          <w:sz w:val="28"/>
          <w:szCs w:val="28"/>
        </w:rPr>
        <w:t>5)</w:t>
      </w:r>
      <w:r w:rsidR="001666E7">
        <w:rPr>
          <w:rFonts w:ascii="Times New Roman" w:hAnsi="Times New Roman"/>
          <w:sz w:val="28"/>
          <w:szCs w:val="28"/>
        </w:rPr>
        <w:t xml:space="preserve"> </w:t>
      </w:r>
      <w:r w:rsidR="00A46B53" w:rsidRPr="001666E7">
        <w:rPr>
          <w:rFonts w:ascii="Times New Roman" w:hAnsi="Times New Roman"/>
          <w:sz w:val="28"/>
          <w:szCs w:val="28"/>
        </w:rPr>
        <w:t xml:space="preserve">для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фасада); </w:t>
      </w:r>
    </w:p>
    <w:p w14:paraId="00D87C7C" w14:textId="77777777" w:rsidR="00A46B53" w:rsidRPr="00D65E44" w:rsidRDefault="001666E7" w:rsidP="00EF6F3E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6) д</w:t>
      </w:r>
      <w:r w:rsidR="00A46B53" w:rsidRPr="00D65E44">
        <w:rPr>
          <w:rFonts w:ascii="Times New Roman" w:hAnsi="Times New Roman"/>
          <w:sz w:val="28"/>
          <w:szCs w:val="28"/>
        </w:rPr>
        <w:t xml:space="preserve">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</w:t>
      </w:r>
      <w:r w:rsidR="00A46B53" w:rsidRPr="00D65E44">
        <w:rPr>
          <w:rFonts w:ascii="Times New Roman" w:hAnsi="Times New Roman"/>
          <w:sz w:val="28"/>
          <w:szCs w:val="28"/>
        </w:rPr>
        <w:lastRenderedPageBreak/>
        <w:t>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экранов);</w:t>
      </w:r>
    </w:p>
    <w:p w14:paraId="0C2C64A3" w14:textId="77777777" w:rsidR="00A46B53" w:rsidRPr="003B105D" w:rsidRDefault="009F13D6" w:rsidP="00EF6F3E">
      <w:pPr>
        <w:tabs>
          <w:tab w:val="left" w:pos="426"/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105D" w:rsidRPr="003B105D">
        <w:rPr>
          <w:rFonts w:ascii="Times New Roman" w:hAnsi="Times New Roman"/>
          <w:sz w:val="28"/>
          <w:szCs w:val="28"/>
        </w:rPr>
        <w:t>7)</w:t>
      </w:r>
      <w:r w:rsidR="00A46B53" w:rsidRPr="003B105D">
        <w:rPr>
          <w:rFonts w:ascii="Times New Roman" w:hAnsi="Times New Roman"/>
          <w:sz w:val="28"/>
          <w:szCs w:val="28"/>
        </w:rPr>
        <w:t xml:space="preserve"> 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квартиры; </w:t>
      </w:r>
    </w:p>
    <w:p w14:paraId="1E1D6E8D" w14:textId="77777777" w:rsidR="00A46B53" w:rsidRPr="003B105D" w:rsidRDefault="005E02CA" w:rsidP="006D2133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8) </w:t>
      </w:r>
      <w:r w:rsidR="00A46B53" w:rsidRPr="003B105D">
        <w:rPr>
          <w:rFonts w:ascii="Times New Roman" w:hAnsi="Times New Roman"/>
          <w:sz w:val="28"/>
          <w:szCs w:val="28"/>
        </w:rPr>
        <w:t xml:space="preserve">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сторон; </w:t>
      </w:r>
    </w:p>
    <w:p w14:paraId="6A26D214" w14:textId="77777777" w:rsidR="00A46B53" w:rsidRPr="003B105D" w:rsidRDefault="00A6549F" w:rsidP="006D2133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02CA">
        <w:rPr>
          <w:rFonts w:ascii="Times New Roman" w:hAnsi="Times New Roman"/>
          <w:sz w:val="28"/>
          <w:szCs w:val="28"/>
        </w:rPr>
        <w:t>9</w:t>
      </w:r>
      <w:r w:rsidR="003B105D" w:rsidRPr="003B105D">
        <w:rPr>
          <w:rFonts w:ascii="Times New Roman" w:hAnsi="Times New Roman"/>
          <w:sz w:val="28"/>
          <w:szCs w:val="28"/>
        </w:rPr>
        <w:t xml:space="preserve">) </w:t>
      </w:r>
      <w:r w:rsidR="00A46B53" w:rsidRPr="003B105D">
        <w:rPr>
          <w:rFonts w:ascii="Times New Roman" w:hAnsi="Times New Roman"/>
          <w:sz w:val="28"/>
          <w:szCs w:val="28"/>
        </w:rPr>
        <w:t xml:space="preserve">при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зданий; </w:t>
      </w:r>
    </w:p>
    <w:p w14:paraId="6E5629F5" w14:textId="638649CF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02CA">
        <w:rPr>
          <w:rFonts w:ascii="Times New Roman" w:hAnsi="Times New Roman"/>
          <w:sz w:val="28"/>
          <w:szCs w:val="28"/>
        </w:rPr>
        <w:t>10</w:t>
      </w:r>
      <w:r w:rsidR="003B105D">
        <w:rPr>
          <w:rFonts w:ascii="Times New Roman" w:hAnsi="Times New Roman"/>
          <w:sz w:val="28"/>
          <w:szCs w:val="28"/>
        </w:rPr>
        <w:t>)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3B105D">
        <w:rPr>
          <w:rFonts w:ascii="Times New Roman" w:hAnsi="Times New Roman"/>
          <w:sz w:val="28"/>
          <w:szCs w:val="28"/>
        </w:rPr>
        <w:t xml:space="preserve">в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решение; </w:t>
      </w:r>
    </w:p>
    <w:p w14:paraId="7A9498AE" w14:textId="77777777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105D"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1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рекомендуется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габаритам); </w:t>
      </w:r>
    </w:p>
    <w:p w14:paraId="31B25501" w14:textId="77777777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105D"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2</w:t>
      </w:r>
      <w:r w:rsidR="003B105D">
        <w:rPr>
          <w:rFonts w:ascii="Times New Roman" w:hAnsi="Times New Roman"/>
          <w:sz w:val="28"/>
          <w:szCs w:val="28"/>
        </w:rPr>
        <w:t>)</w:t>
      </w:r>
      <w:r w:rsidR="00624C3C" w:rsidRPr="00624C3C">
        <w:rPr>
          <w:rFonts w:ascii="Times New Roman" w:hAnsi="Times New Roman"/>
          <w:sz w:val="28"/>
          <w:szCs w:val="28"/>
        </w:rPr>
        <w:t xml:space="preserve"> </w:t>
      </w:r>
      <w:r w:rsidR="00662C6E" w:rsidRPr="003B105D">
        <w:rPr>
          <w:rFonts w:ascii="Times New Roman" w:hAnsi="Times New Roman"/>
          <w:sz w:val="28"/>
          <w:szCs w:val="28"/>
        </w:rPr>
        <w:t>в</w:t>
      </w:r>
      <w:r w:rsidR="00A46B53" w:rsidRPr="003B105D">
        <w:rPr>
          <w:rFonts w:ascii="Times New Roman" w:hAnsi="Times New Roman"/>
          <w:sz w:val="28"/>
          <w:szCs w:val="28"/>
        </w:rPr>
        <w:t xml:space="preserve">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балкона/лоджии от визуального просматривания из негорючих материалов (например: стемалит, стекло, тонированное в массе в заводских условиях, декоративная решетка, материал основной поверхности фасада); </w:t>
      </w:r>
    </w:p>
    <w:p w14:paraId="2173E2B4" w14:textId="77777777" w:rsidR="00A46B53" w:rsidRPr="003B105D" w:rsidRDefault="005E02CA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остекление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дома; </w:t>
      </w:r>
    </w:p>
    <w:p w14:paraId="75CCD6F9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на фасадах в уровне нежилых помещений, встраиваемых в жилые дома, необходимо предусматривать места для размещения рекламно-информационных конструкций; </w:t>
      </w:r>
    </w:p>
    <w:p w14:paraId="4E600884" w14:textId="77777777" w:rsidR="00A46B53" w:rsidRPr="003B105D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на фасадах должны быть предусмотрены места для размещения домовых знаков с подсветкой в темное время суток; </w:t>
      </w:r>
    </w:p>
    <w:p w14:paraId="553385BF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выходов;</w:t>
      </w:r>
    </w:p>
    <w:p w14:paraId="349EC967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 при устройстве декоративных элементов здания целесообразно предусматривать их выполнение из долговечных и прочных материалов (например: стеклофибробетон, гипс);</w:t>
      </w:r>
    </w:p>
    <w:p w14:paraId="2CCB0C81" w14:textId="6BE24BE4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 не рекомендуется в облицовке фасада использование технологии оштукатуривания. В случае ее использования рекомендуется применение только </w:t>
      </w:r>
      <w:r w:rsidR="00A46B53" w:rsidRPr="00D65E44">
        <w:rPr>
          <w:rFonts w:ascii="Times New Roman" w:hAnsi="Times New Roman"/>
          <w:sz w:val="28"/>
          <w:szCs w:val="28"/>
        </w:rPr>
        <w:lastRenderedPageBreak/>
        <w:t>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лет;</w:t>
      </w:r>
    </w:p>
    <w:p w14:paraId="04AB7CFF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 допускается поверхностное окрашивание бетонной поверхности;</w:t>
      </w:r>
    </w:p>
    <w:p w14:paraId="41E6E4BB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использовании двух и более цветов штукатурки необходимо обеспечивать их стыковку в разных (смещенных друг относительно друга) плоскостях;</w:t>
      </w:r>
    </w:p>
    <w:p w14:paraId="51E1A636" w14:textId="77777777" w:rsidR="00A46B53" w:rsidRPr="006D2133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A46B53" w:rsidRPr="006D2133">
        <w:rPr>
          <w:rFonts w:ascii="Times New Roman" w:hAnsi="Times New Roman"/>
          <w:sz w:val="28"/>
          <w:szCs w:val="28"/>
        </w:rPr>
        <w:t>при разработке архитектурно-художественного решения исключать сопряжения в одной плоскости поверхностей с различными отделочными материалами;</w:t>
      </w:r>
    </w:p>
    <w:p w14:paraId="58B23C02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отделке фасадов первых этажей не допускается применение керамогранита с креплением на видимых клямерах;</w:t>
      </w:r>
    </w:p>
    <w:p w14:paraId="48B50320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случае использования керамогранита на скрытой (невидимой) подсистеме рекомендуется использовать анкерный тип крепления керамогранита к подсистеме;</w:t>
      </w:r>
    </w:p>
    <w:p w14:paraId="6345B9C4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на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сайдинга, сотового поликарбоната;</w:t>
      </w:r>
    </w:p>
    <w:p w14:paraId="04F47790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перекрытий;</w:t>
      </w:r>
    </w:p>
    <w:p w14:paraId="319B7D3F" w14:textId="77777777" w:rsidR="00A46B53" w:rsidRPr="005E02CA" w:rsidRDefault="005E02CA" w:rsidP="005E02CA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26)</w:t>
      </w:r>
      <w:r w:rsidR="00A46B53" w:rsidRPr="005E02CA">
        <w:rPr>
          <w:rFonts w:ascii="Times New Roman" w:hAnsi="Times New Roman"/>
          <w:sz w:val="28"/>
          <w:szCs w:val="28"/>
        </w:rPr>
        <w:t>при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остекления);</w:t>
      </w:r>
    </w:p>
    <w:p w14:paraId="35209AA0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27)</w:t>
      </w:r>
      <w:r w:rsidR="00A46B53" w:rsidRPr="00D65E44">
        <w:rPr>
          <w:rFonts w:ascii="Times New Roman" w:hAnsi="Times New Roman"/>
          <w:sz w:val="28"/>
          <w:szCs w:val="28"/>
        </w:rPr>
        <w:t>при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значений;</w:t>
      </w:r>
    </w:p>
    <w:p w14:paraId="3ED8C391" w14:textId="1DA52330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изделий;</w:t>
      </w:r>
    </w:p>
    <w:p w14:paraId="1CD36A8B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проемов;</w:t>
      </w:r>
    </w:p>
    <w:p w14:paraId="75AB1A4E" w14:textId="4E9331C4" w:rsidR="00A46B53" w:rsidRDefault="005E02CA" w:rsidP="00624C3C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возможно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>применение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 xml:space="preserve">неэксплуатируемой/неэксплуатируемой инверсионной/эксплуатируемой кровли». </w:t>
      </w:r>
    </w:p>
    <w:p w14:paraId="401D0AF0" w14:textId="77777777" w:rsidR="00173D4B" w:rsidRDefault="00173D4B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9628B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4.1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«Требования к архитектурно-художественному облику территорий городского округа в части требований к внешнему виду зданий, строений, сооружений» дополнить частью 9.</w:t>
      </w:r>
      <w:r w:rsidRPr="00141D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следующего содержания:</w:t>
      </w:r>
    </w:p>
    <w:p w14:paraId="758641AA" w14:textId="77777777" w:rsidR="00141DC8" w:rsidRDefault="00141DC8" w:rsidP="00141DC8">
      <w:pPr>
        <w:tabs>
          <w:tab w:val="left" w:pos="284"/>
          <w:tab w:val="left" w:pos="851"/>
        </w:tabs>
        <w:spacing w:line="240" w:lineRule="auto"/>
        <w:ind w:right="-1" w:firstLine="567"/>
        <w:contextualSpacing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«9.</w:t>
      </w:r>
      <w:r w:rsidRPr="00141D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фасадов </w:t>
      </w:r>
      <w:r w:rsidRPr="00141DC8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привлекательности, </w:t>
      </w:r>
      <w:r w:rsidRPr="00141DC8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установленные в настоящей статье</w:t>
      </w:r>
      <w:r w:rsidRPr="00141DC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за исключением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>фасадов объектов</w:t>
      </w:r>
      <w:r w:rsidRPr="00141DC8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периметру лесного участка,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оборудованных запирающимися дверями, воротами, калитками и иными подобными устройствами ограничения доступа на территорию, для которых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подлежат соблюдению требования к цвету, а также </w:t>
      </w:r>
      <w:r w:rsidRPr="00141DC8">
        <w:rPr>
          <w:rFonts w:ascii="Times New Roman" w:hAnsi="Times New Roman"/>
          <w:bCs/>
          <w:noProof/>
          <w:sz w:val="28"/>
          <w:szCs w:val="28"/>
        </w:rPr>
        <w:t xml:space="preserve">высоте, </w:t>
      </w:r>
      <w:r w:rsidRPr="00141DC8">
        <w:rPr>
          <w:rFonts w:ascii="Times New Roman" w:hAnsi="Times New Roman"/>
          <w:sz w:val="28"/>
          <w:szCs w:val="28"/>
        </w:rPr>
        <w:t>проницаемости для взгляда</w:t>
      </w:r>
      <w:r w:rsidRPr="00141DC8">
        <w:rPr>
          <w:rFonts w:ascii="Times New Roman" w:hAnsi="Times New Roman"/>
          <w:bCs/>
          <w:noProof/>
          <w:sz w:val="28"/>
          <w:szCs w:val="28"/>
        </w:rPr>
        <w:t xml:space="preserve">, </w:t>
      </w:r>
      <w:r w:rsidRPr="00141DC8">
        <w:rPr>
          <w:rFonts w:ascii="Times New Roman" w:hAnsi="Times New Roman"/>
          <w:sz w:val="28"/>
          <w:szCs w:val="28"/>
        </w:rPr>
        <w:t xml:space="preserve">материалу, структуре, изображению, расположению и поддержанию привлекательности внешнего вида, установленные в статье </w:t>
      </w:r>
      <w:r w:rsidR="008E7E2E">
        <w:rPr>
          <w:rFonts w:ascii="Times New Roman" w:hAnsi="Times New Roman"/>
          <w:sz w:val="28"/>
          <w:szCs w:val="28"/>
        </w:rPr>
        <w:t>4.1</w:t>
      </w:r>
      <w:r w:rsidRPr="00141DC8">
        <w:rPr>
          <w:rFonts w:ascii="Times New Roman" w:hAnsi="Times New Roman"/>
          <w:sz w:val="28"/>
          <w:szCs w:val="28"/>
        </w:rPr>
        <w:t xml:space="preserve"> «Требования к архитектурно-художественному облику территорий городского округа в части требований к внешнему виду ограждений».</w:t>
      </w:r>
    </w:p>
    <w:p w14:paraId="3A92086D" w14:textId="77777777" w:rsidR="00C163E3" w:rsidRPr="00141DC8" w:rsidRDefault="00C163E3" w:rsidP="00141DC8">
      <w:pPr>
        <w:tabs>
          <w:tab w:val="left" w:pos="284"/>
          <w:tab w:val="left" w:pos="851"/>
        </w:tabs>
        <w:spacing w:line="240" w:lineRule="auto"/>
        <w:ind w:right="-1" w:firstLine="567"/>
        <w:contextualSpacing/>
        <w:rPr>
          <w:rFonts w:ascii="Times New Roman" w:hAnsi="Times New Roman"/>
          <w:sz w:val="28"/>
          <w:szCs w:val="28"/>
        </w:rPr>
      </w:pPr>
    </w:p>
    <w:p w14:paraId="0F5A0635" w14:textId="77777777" w:rsidR="00A46B53" w:rsidRPr="00D65E44" w:rsidRDefault="00D75976" w:rsidP="004A18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статьей 5.1 «Требования к благоустройству вновь возводимых многоквартирных домов» в следующего содержания: </w:t>
      </w:r>
    </w:p>
    <w:p w14:paraId="0BACD31C" w14:textId="77777777" w:rsidR="00A46B53" w:rsidRPr="00D65E44" w:rsidRDefault="00A46B53" w:rsidP="004A180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>«Статья 5.1 «Требования к благоустройству вновь возводимых многоквартирных домов»</w:t>
      </w:r>
    </w:p>
    <w:p w14:paraId="002B80F7" w14:textId="77777777" w:rsidR="00A46B53" w:rsidRPr="00D65E44" w:rsidRDefault="00A46B53" w:rsidP="004A180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>1. Требования настоящей статьи подлежат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проживания.</w:t>
      </w:r>
    </w:p>
    <w:p w14:paraId="0F39D99A" w14:textId="28E76DB0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настоящей статьи </w:t>
      </w:r>
      <w:r w:rsidRPr="00D65E44">
        <w:rPr>
          <w:rFonts w:ascii="Times New Roman" w:hAnsi="Times New Roman"/>
          <w:sz w:val="28"/>
          <w:szCs w:val="28"/>
        </w:rPr>
        <w:t xml:space="preserve">не распространяются на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регламентом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территорий. </w:t>
      </w:r>
    </w:p>
    <w:p w14:paraId="395D95D4" w14:textId="77777777" w:rsidR="00A46B53" w:rsidRPr="00D65E44" w:rsidRDefault="00A46B53" w:rsidP="003B10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65E44">
        <w:rPr>
          <w:rFonts w:ascii="Times New Roman" w:hAnsi="Times New Roman"/>
          <w:sz w:val="28"/>
          <w:szCs w:val="28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5649B849" w14:textId="77777777" w:rsidR="004A180E" w:rsidRDefault="00A46B53" w:rsidP="004A180E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1"/>
      <w:bookmarkEnd w:id="0"/>
      <w:r w:rsidRPr="004A180E">
        <w:rPr>
          <w:rFonts w:ascii="Times New Roman" w:hAnsi="Times New Roman"/>
          <w:sz w:val="28"/>
          <w:szCs w:val="28"/>
        </w:rPr>
        <w:t>на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домов);</w:t>
      </w:r>
    </w:p>
    <w:p w14:paraId="652FB34A" w14:textId="77777777" w:rsidR="00A46B53" w:rsidRPr="00D65E44" w:rsidRDefault="00A46B53" w:rsidP="004A180E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на территориях общего пользования жилого района;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благоустройства, приведенных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</w:t>
        </w:r>
      </w:hyperlink>
      <w:r w:rsidRPr="00D65E44">
        <w:rPr>
          <w:rFonts w:ascii="Times New Roman" w:hAnsi="Times New Roman"/>
          <w:sz w:val="28"/>
          <w:szCs w:val="28"/>
        </w:rPr>
        <w:t xml:space="preserve"> 1 настоящей статьи.</w:t>
      </w:r>
    </w:p>
    <w:p w14:paraId="71FE17DD" w14:textId="77777777" w:rsidR="00A46B53" w:rsidRPr="00D65E44" w:rsidRDefault="00A46B53" w:rsidP="004A180E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3. 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3BE66E66" w14:textId="77777777" w:rsidR="00173D4B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4. 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только в случаях: </w:t>
      </w:r>
    </w:p>
    <w:p w14:paraId="1226154D" w14:textId="77777777" w:rsidR="00A46B53" w:rsidRPr="00D65E44" w:rsidRDefault="00173D4B" w:rsidP="00173D4B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5A0BE112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14C64EED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5. При организации и формировании мест хранения автотранспорта запрещено использование зависимых машино-мест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16CE965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6. Все площадки, указанные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должны быть выполнены в одном уровне с пешеходными подходами к ним (тротуаром, дорожкой) без перепада высот. </w:t>
      </w:r>
    </w:p>
    <w:p w14:paraId="0E6A62F2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7. Недопустимо наличие на площадках, указанных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а также на площадках входных групп инженерных колодцев. </w:t>
      </w:r>
    </w:p>
    <w:p w14:paraId="2262A180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8.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3CDA7F32" w14:textId="77777777" w:rsidR="00BF61A2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9. При проектировании входов в подъезды многоквартирных домов:</w:t>
      </w:r>
    </w:p>
    <w:p w14:paraId="254E76E2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4E338E26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2AE11DAD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светопрозрачные, при этом нижняя часть стеклянных полотен дверей на высоте не менее 0,3 м от уровня пола должна быть защищена противоударной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193C2F7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34F5DC3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10. 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570E3113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11.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567D92D9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12.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</w:t>
      </w:r>
      <w:r w:rsidRPr="00D65E44">
        <w:rPr>
          <w:rFonts w:ascii="Times New Roman" w:hAnsi="Times New Roman"/>
          <w:sz w:val="28"/>
          <w:szCs w:val="28"/>
        </w:rPr>
        <w:lastRenderedPageBreak/>
        <w:t xml:space="preserve">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2A776CB8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13. 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4292992C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14. 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0D0B0E05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15. 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485B650C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16.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75404942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17. 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3E476941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18.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1 настоящей статьи. </w:t>
      </w:r>
    </w:p>
    <w:p w14:paraId="549DBB41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422581E2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bookmarkStart w:id="1" w:name="p27"/>
      <w:bookmarkEnd w:id="1"/>
      <w:r w:rsidRPr="00D65E44">
        <w:rPr>
          <w:rFonts w:ascii="Times New Roman" w:hAnsi="Times New Roman"/>
          <w:sz w:val="28"/>
          <w:szCs w:val="28"/>
        </w:rPr>
        <w:t xml:space="preserve">Таблица 1 «Показатели минимальной обеспеченности объектами и элементами благоустройства вновь возводимых многоквартирных домов»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25"/>
        <w:gridCol w:w="3202"/>
        <w:gridCol w:w="1864"/>
        <w:gridCol w:w="1644"/>
      </w:tblGrid>
      <w:tr w:rsidR="00A46B53" w:rsidRPr="00D65E44" w14:paraId="3F50AD1A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489B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3869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Наименования объектов и элементов благоустройства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5F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C6D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Местоположение элементов и объектов благоустройства </w:t>
            </w:r>
          </w:p>
        </w:tc>
      </w:tr>
      <w:tr w:rsidR="00A46B53" w:rsidRPr="00D65E44" w14:paraId="1356FDC4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DA02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5CC9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771B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2225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w:anchor="p1" w:history="1">
              <w:r w:rsidRPr="00D65E4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подпунктом</w:t>
              </w:r>
            </w:hyperlink>
            <w:r w:rsidRPr="00D65E44">
              <w:rPr>
                <w:rFonts w:ascii="Times New Roman" w:hAnsi="Times New Roman"/>
                <w:sz w:val="28"/>
                <w:szCs w:val="28"/>
              </w:rPr>
              <w:t xml:space="preserve"> 1 пункта 2 настоящей статьи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B570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>на территории жилого района «1»</w:t>
            </w:r>
          </w:p>
        </w:tc>
      </w:tr>
      <w:tr w:rsidR="00A46B53" w:rsidRPr="00D65E44" w14:paraId="42DD4B3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2079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A1F5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0631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6E63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B8D6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A46B53" w:rsidRPr="00D65E44" w14:paraId="7E6777AB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B54C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0EB7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596B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</w:t>
            </w:r>
          </w:p>
          <w:p w14:paraId="7913883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Оптимальный размер площадок: </w:t>
            </w:r>
          </w:p>
          <w:p w14:paraId="7D5DF74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для детей до 3 лет - 50-70 м2; до 7 лет - 70-150 м2; школьного возраста - 100-300 м2; </w:t>
            </w:r>
          </w:p>
          <w:p w14:paraId="18E35E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комплексных игровых площадок - 900-1600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C286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0,5-0,7 м2/чел. (всего), из них: </w:t>
            </w:r>
          </w:p>
        </w:tc>
      </w:tr>
      <w:tr w:rsidR="00A46B53" w:rsidRPr="00D65E44" w14:paraId="36D5061C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E36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F42E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794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99C0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0,4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2EE8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0,1-0,3 м2/чел. с соблюдением пешеходной </w:t>
            </w: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доступности от входных групп дома до площадок не более 100 м </w:t>
            </w:r>
          </w:p>
        </w:tc>
      </w:tr>
      <w:tr w:rsidR="00A46B53" w:rsidRPr="00D65E44" w14:paraId="53500690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836F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7C1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5AB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D5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0621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A46B53" w:rsidRPr="00D65E44" w14:paraId="5CA765D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8A5F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3E4E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1222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для детей дошкольного возраста (на 75 детей) - не менее 150 м2; </w:t>
            </w:r>
          </w:p>
          <w:p w14:paraId="08D8CA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школьного возраста (100 детей) - не менее 250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DB0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</w:t>
            </w:r>
          </w:p>
        </w:tc>
      </w:tr>
      <w:tr w:rsidR="00A46B53" w:rsidRPr="00D65E44" w14:paraId="79255960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B4C5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D626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4E25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0,1-0,2 м2/чел. </w:t>
            </w:r>
          </w:p>
          <w:p w14:paraId="758CAE4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Оптимальный размер площадки - 50-100 м2.; </w:t>
            </w:r>
          </w:p>
          <w:p w14:paraId="31069EE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минимальный размер площадки отдыха - не менее 15-20 м2 </w:t>
            </w:r>
          </w:p>
          <w:p w14:paraId="6609E3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95D1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0,1-0,2 м2/чел. (всего), из них: </w:t>
            </w:r>
          </w:p>
        </w:tc>
      </w:tr>
      <w:tr w:rsidR="00A46B53" w:rsidRPr="00D65E44" w14:paraId="0067C6B0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2BB2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283A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0CE1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4C4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F212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A46B53" w:rsidRPr="00D65E44" w14:paraId="6A44734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088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A24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Площадки для выгула собак «2»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645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400-600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5BD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400-600 м2 </w:t>
            </w:r>
          </w:p>
        </w:tc>
      </w:tr>
      <w:tr w:rsidR="00A46B53" w:rsidRPr="00D65E44" w14:paraId="05DE369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8175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E0D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62E9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0,03 м2/чел.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71CF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0,03 м2/чел. </w:t>
            </w:r>
          </w:p>
        </w:tc>
      </w:tr>
      <w:tr w:rsidR="00A46B53" w:rsidRPr="00D65E44" w14:paraId="463B10A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063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50E6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6407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22,5 м2/автомобиль (в уширениях проезжих частей улиц и проездов - 18,0 м2)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3CDC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D65E4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D65E44">
              <w:rPr>
                <w:rFonts w:ascii="Times New Roman" w:hAnsi="Times New Roman"/>
                <w:sz w:val="28"/>
                <w:szCs w:val="28"/>
              </w:rPr>
              <w:t xml:space="preserve"> Правительства Московской области от 17.08.2015 № 713/30 «Об утверждении нормативов градостроительного проектирования Московской области» </w:t>
            </w:r>
          </w:p>
        </w:tc>
      </w:tr>
    </w:tbl>
    <w:p w14:paraId="62F9E48D" w14:textId="77777777" w:rsidR="00D4592A" w:rsidRDefault="00D4592A" w:rsidP="00624C3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C1DCE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lastRenderedPageBreak/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w:anchor="p1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подпункте</w:t>
        </w:r>
      </w:hyperlink>
      <w:r w:rsidRPr="00D65E44">
        <w:rPr>
          <w:rFonts w:ascii="Times New Roman" w:hAnsi="Times New Roman"/>
          <w:sz w:val="28"/>
          <w:szCs w:val="28"/>
        </w:rPr>
        <w:t xml:space="preserve"> 1 пункта 2 </w:t>
      </w:r>
      <w:r w:rsidRPr="00624C3C">
        <w:rPr>
          <w:rFonts w:ascii="Times New Roman" w:hAnsi="Times New Roman"/>
          <w:sz w:val="28"/>
          <w:szCs w:val="28"/>
        </w:rPr>
        <w:t xml:space="preserve">настоящей статьи, допускается их размещение на территории общего пользования жилого района. </w:t>
      </w:r>
    </w:p>
    <w:p w14:paraId="5345328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«2» Предусматривается в случае, если предметом развития территории является создание нового планировочного района. </w:t>
      </w:r>
    </w:p>
    <w:p w14:paraId="20B1763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19.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5310BC6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Правил, </w:t>
      </w:r>
      <w:hyperlink r:id="rId10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регламенту</w:t>
        </w:r>
      </w:hyperlink>
      <w:r w:rsidRPr="00624C3C">
        <w:rPr>
          <w:rFonts w:ascii="Times New Roman" w:hAnsi="Times New Roman"/>
          <w:sz w:val="28"/>
          <w:szCs w:val="28"/>
        </w:rPr>
        <w:t xml:space="preserve"> содержания объектов благоустройства;</w:t>
      </w:r>
    </w:p>
    <w:p w14:paraId="44196E0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обеспечивать показатели минимальной обеспеченности объектами и элементами благоустройства, приведенными в таблице 1 настоящей статьи, вновь возводимых многоквартирных домов за счет существующих объектов благоустройства;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1E9EC083" w14:textId="77777777" w:rsidR="00A46B53" w:rsidRPr="00624C3C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20. При проектировании площадок рекреационного назначения должны быть предусмотрено оборудование, приведенное в таблице 2 настоящей статьи, а также соблюдены требования, установленные Правилами.</w:t>
      </w:r>
    </w:p>
    <w:p w14:paraId="4B4C1D62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Таблица 2 «Оборудование площадок рекреационного назначения»</w:t>
      </w:r>
    </w:p>
    <w:tbl>
      <w:tblPr>
        <w:tblW w:w="69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6775"/>
      </w:tblGrid>
      <w:tr w:rsidR="00A46B53" w:rsidRPr="00D65E44" w14:paraId="7D558E15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0107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до 3 лет: </w:t>
            </w:r>
          </w:p>
        </w:tc>
      </w:tr>
      <w:tr w:rsidR="00A46B53" w:rsidRPr="00D65E44" w14:paraId="792BD43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8B37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8BA9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Песочница </w:t>
            </w:r>
          </w:p>
        </w:tc>
      </w:tr>
      <w:tr w:rsidR="00A46B53" w:rsidRPr="00D65E44" w14:paraId="737EB6E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9A1F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6718B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Горка </w:t>
            </w:r>
          </w:p>
        </w:tc>
      </w:tr>
      <w:tr w:rsidR="00A46B53" w:rsidRPr="00D65E44" w14:paraId="4750783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C0B8B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3B9E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Карусель </w:t>
            </w:r>
          </w:p>
        </w:tc>
      </w:tr>
      <w:tr w:rsidR="00A46B53" w:rsidRPr="00D65E44" w14:paraId="6FEFC1E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A10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1705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со спинкой) </w:t>
            </w:r>
          </w:p>
        </w:tc>
      </w:tr>
      <w:tr w:rsidR="00A46B53" w:rsidRPr="00D65E44" w14:paraId="0CDA2A4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E7DE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0EFB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 на пружине </w:t>
            </w:r>
          </w:p>
        </w:tc>
      </w:tr>
      <w:tr w:rsidR="00A46B53" w:rsidRPr="00D65E44" w14:paraId="57C21CE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4F95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DD7F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Качалка-балансир </w:t>
            </w:r>
          </w:p>
        </w:tc>
      </w:tr>
      <w:tr w:rsidR="00A46B53" w:rsidRPr="00D65E44" w14:paraId="7FE999F3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AC5F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3-7 лет: </w:t>
            </w:r>
          </w:p>
        </w:tc>
      </w:tr>
      <w:tr w:rsidR="00A46B53" w:rsidRPr="00D65E44" w14:paraId="2410B9B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3FDD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DA64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Игровой комплекс </w:t>
            </w:r>
          </w:p>
        </w:tc>
      </w:tr>
      <w:tr w:rsidR="00A46B53" w:rsidRPr="00D65E44" w14:paraId="03DEE54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1D66F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C2D3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Карусель </w:t>
            </w:r>
          </w:p>
        </w:tc>
      </w:tr>
      <w:tr w:rsidR="00A46B53" w:rsidRPr="00D65E44" w14:paraId="51B5262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FAAC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6FB5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без спинки) </w:t>
            </w:r>
          </w:p>
        </w:tc>
      </w:tr>
      <w:tr w:rsidR="00A46B53" w:rsidRPr="00D65E44" w14:paraId="547C0D2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56F13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2FBA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Лабиринт </w:t>
            </w:r>
          </w:p>
        </w:tc>
      </w:tr>
      <w:tr w:rsidR="00A46B53" w:rsidRPr="00D65E44" w14:paraId="135047E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17DE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75CCF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 на пружине </w:t>
            </w:r>
          </w:p>
        </w:tc>
      </w:tr>
      <w:tr w:rsidR="00A46B53" w:rsidRPr="00D65E44" w14:paraId="38175A4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2D5B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E7A5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Качалка-балансир </w:t>
            </w:r>
          </w:p>
        </w:tc>
      </w:tr>
      <w:tr w:rsidR="00A46B53" w:rsidRPr="00D65E44" w14:paraId="0E6CF5BD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F425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1CB3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Тоннель </w:t>
            </w:r>
          </w:p>
        </w:tc>
      </w:tr>
      <w:tr w:rsidR="00A46B53" w:rsidRPr="00D65E44" w14:paraId="21BF5C9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C0C7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6B23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Теневой навес </w:t>
            </w:r>
          </w:p>
        </w:tc>
      </w:tr>
      <w:tr w:rsidR="00A46B53" w:rsidRPr="00D65E44" w14:paraId="2790F279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FF5A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7-12 лет: </w:t>
            </w:r>
          </w:p>
        </w:tc>
      </w:tr>
      <w:tr w:rsidR="00A46B53" w:rsidRPr="00D65E44" w14:paraId="694985D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2D2C3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C75A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Игровой комплекс </w:t>
            </w:r>
          </w:p>
        </w:tc>
      </w:tr>
      <w:tr w:rsidR="00A46B53" w:rsidRPr="00D65E44" w14:paraId="30EE20A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F851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14E8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без спинки) </w:t>
            </w:r>
          </w:p>
        </w:tc>
      </w:tr>
      <w:tr w:rsidR="00A46B53" w:rsidRPr="00D65E44" w14:paraId="7A31691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691F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968AD" w14:textId="77777777" w:rsidR="00A46B53" w:rsidRPr="00D65E44" w:rsidRDefault="00A46B53" w:rsidP="00EF6F3E">
            <w:pPr>
              <w:tabs>
                <w:tab w:val="left" w:pos="9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Пространственная сетка </w:t>
            </w:r>
          </w:p>
        </w:tc>
      </w:tr>
      <w:tr w:rsidR="00A46B53" w:rsidRPr="00D65E44" w14:paraId="54093F3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8C88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1DFF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Подвесной мост </w:t>
            </w:r>
          </w:p>
        </w:tc>
      </w:tr>
      <w:tr w:rsidR="00A46B53" w:rsidRPr="00D65E44" w14:paraId="655829E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C492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F1AE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Спортивный игровой комплекс </w:t>
            </w:r>
          </w:p>
        </w:tc>
      </w:tr>
      <w:tr w:rsidR="00A46B53" w:rsidRPr="00D65E44" w14:paraId="4011DAE6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C317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спортивных площадок: </w:t>
            </w:r>
          </w:p>
        </w:tc>
      </w:tr>
      <w:tr w:rsidR="00A46B53" w:rsidRPr="00D65E44" w14:paraId="6F8A4C1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7866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B9D3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Гимнастический комплекс </w:t>
            </w:r>
          </w:p>
        </w:tc>
      </w:tr>
      <w:tr w:rsidR="00A46B53" w:rsidRPr="00D65E44" w14:paraId="07545FE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6391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A0C3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"Шаговый" </w:t>
            </w:r>
          </w:p>
        </w:tc>
      </w:tr>
      <w:tr w:rsidR="00A46B53" w:rsidRPr="00D65E44" w14:paraId="13AFBD9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0997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BE43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"Эллиптический" </w:t>
            </w:r>
          </w:p>
        </w:tc>
      </w:tr>
      <w:tr w:rsidR="00A46B53" w:rsidRPr="00D65E44" w14:paraId="29971E7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A3ED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9EC9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"Двойной турник" </w:t>
            </w:r>
          </w:p>
        </w:tc>
      </w:tr>
      <w:tr w:rsidR="00A46B53" w:rsidRPr="00D65E44" w14:paraId="4692603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7EC5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2487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"Двойные лыжи" </w:t>
            </w:r>
          </w:p>
        </w:tc>
      </w:tr>
      <w:tr w:rsidR="00A46B53" w:rsidRPr="00D65E44" w14:paraId="4819AD6A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2AC5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площадок отдыха: </w:t>
            </w:r>
          </w:p>
        </w:tc>
      </w:tr>
      <w:tr w:rsidR="00A46B53" w:rsidRPr="00D65E44" w14:paraId="2E3630F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E9D7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ABB0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Стол для настольного тенниса </w:t>
            </w:r>
          </w:p>
        </w:tc>
      </w:tr>
      <w:tr w:rsidR="00A46B53" w:rsidRPr="00D65E44" w14:paraId="01FBCE6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0843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DE73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Шахматные столы (2 с 4 сиденьями без спинки) </w:t>
            </w:r>
          </w:p>
        </w:tc>
      </w:tr>
    </w:tbl>
    <w:p w14:paraId="3428DE7D" w14:textId="77777777" w:rsidR="00A46B53" w:rsidRPr="00D65E44" w:rsidRDefault="00A46B53" w:rsidP="003B10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EEC424C" w14:textId="77777777" w:rsidR="00A46B53" w:rsidRPr="00D65E44" w:rsidRDefault="00A46B53" w:rsidP="003B105D">
      <w:pPr>
        <w:spacing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21. При благоустройстве озеленения вновь возводимых многоквартирных домов: </w:t>
      </w:r>
    </w:p>
    <w:p w14:paraId="68B822C4" w14:textId="77777777" w:rsidR="00A46B53" w:rsidRPr="00D65E44" w:rsidRDefault="00A46B53" w:rsidP="00624C3C">
      <w:pPr>
        <w:numPr>
          <w:ilvl w:val="0"/>
          <w:numId w:val="3"/>
        </w:numPr>
        <w:tabs>
          <w:tab w:val="left" w:pos="993"/>
        </w:tabs>
        <w:spacing w:line="240" w:lineRule="auto"/>
        <w:ind w:hanging="578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стока; </w:t>
      </w:r>
    </w:p>
    <w:p w14:paraId="7B1AAC24" w14:textId="4B6B4701" w:rsidR="00A46B53" w:rsidRDefault="00A46B53" w:rsidP="00624C3C">
      <w:pPr>
        <w:numPr>
          <w:ilvl w:val="0"/>
          <w:numId w:val="3"/>
        </w:numPr>
        <w:tabs>
          <w:tab w:val="left" w:pos="993"/>
        </w:tabs>
        <w:spacing w:line="240" w:lineRule="auto"/>
        <w:ind w:hanging="578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вредителями;</w:t>
      </w:r>
    </w:p>
    <w:p w14:paraId="6D8FD637" w14:textId="77777777" w:rsidR="00616D1E" w:rsidRPr="00D65E44" w:rsidRDefault="00616D1E" w:rsidP="00616D1E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69AB0F5" w14:textId="519ABD0A" w:rsidR="00A46B53" w:rsidRPr="00616D1E" w:rsidRDefault="00616D1E" w:rsidP="00616D1E">
      <w:pPr>
        <w:numPr>
          <w:ilvl w:val="0"/>
          <w:numId w:val="3"/>
        </w:numPr>
        <w:tabs>
          <w:tab w:val="left" w:pos="1134"/>
        </w:tabs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 xml:space="preserve">запрещается при благоустройстве элементов озеленения: </w:t>
      </w:r>
      <w:r w:rsidR="00F83983" w:rsidRPr="00616D1E">
        <w:rPr>
          <w:rFonts w:ascii="Times New Roman" w:hAnsi="Times New Roman"/>
          <w:sz w:val="28"/>
          <w:szCs w:val="28"/>
        </w:rPr>
        <w:t xml:space="preserve">                   </w:t>
      </w:r>
      <w:r w:rsidR="00A46B53" w:rsidRPr="00616D1E">
        <w:rPr>
          <w:rFonts w:ascii="Times New Roman" w:hAnsi="Times New Roman"/>
          <w:sz w:val="28"/>
          <w:szCs w:val="28"/>
        </w:rPr>
        <w:t xml:space="preserve">применять плодородный слой почвы, засоренный сорными и </w:t>
      </w:r>
      <w:r w:rsidR="00F83983" w:rsidRPr="00616D1E">
        <w:rPr>
          <w:rFonts w:ascii="Times New Roman" w:hAnsi="Times New Roman"/>
          <w:sz w:val="28"/>
          <w:szCs w:val="28"/>
        </w:rPr>
        <w:t xml:space="preserve">                    </w:t>
      </w:r>
      <w:r w:rsidR="00A46B53" w:rsidRPr="00616D1E">
        <w:rPr>
          <w:rFonts w:ascii="Times New Roman" w:hAnsi="Times New Roman"/>
          <w:sz w:val="28"/>
          <w:szCs w:val="28"/>
        </w:rPr>
        <w:t xml:space="preserve">инвазивными вредными зелеными насаждениями, растениями, строительными и бытовыми отходами; 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ясенелистный, лебеду, болиголов, вех ядовитый, акониты, ясенцы, ландыши, волчье лыко, клещевину, мордовник, эрингиум, карлину, молочай), тополя, а также колючие и ядовитые растения вдоль пешеходных коммуникаций, велодорожек и площадок рекреационного назначения; </w:t>
      </w:r>
    </w:p>
    <w:p w14:paraId="0783869E" w14:textId="77777777" w:rsidR="00A46B53" w:rsidRPr="00D65E44" w:rsidRDefault="00A46B53" w:rsidP="00616D1E">
      <w:pPr>
        <w:numPr>
          <w:ilvl w:val="0"/>
          <w:numId w:val="3"/>
        </w:numPr>
        <w:tabs>
          <w:tab w:val="left" w:pos="851"/>
        </w:tabs>
        <w:spacing w:after="200" w:line="240" w:lineRule="auto"/>
        <w:ind w:left="993" w:hanging="142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основные расстояния при планировании элементов озеленения должны быть выполнены с соблюдением расстояний, приведенных в таблице 3 настоящей статьи. </w:t>
      </w:r>
    </w:p>
    <w:p w14:paraId="5BD0062E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  Таблица 3 «Основные расстояния при планировании элементов озеленения»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957"/>
        <w:gridCol w:w="1218"/>
        <w:gridCol w:w="1670"/>
      </w:tblGrid>
      <w:tr w:rsidR="00A46B53" w:rsidRPr="00D65E44" w14:paraId="164AFCC6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A080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39F7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Здание, сооружение, объект, площадка 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82E74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A46B53" w:rsidRPr="00D65E44" w14:paraId="7E32C845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FE94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64A14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4949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ствола дерева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54EF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кустарника </w:t>
            </w:r>
          </w:p>
        </w:tc>
      </w:tr>
      <w:tr w:rsidR="00A46B53" w:rsidRPr="00D65E44" w14:paraId="680B3A9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F2F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B610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5F4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2087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A46B53" w:rsidRPr="00D65E44" w14:paraId="7655861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3EC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A06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A4B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1,7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4BD0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28439DD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72A6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294D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5241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68FB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3178EF0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B3CD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8CD2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2557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56DF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0C8533B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7C0C2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A8FB2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7628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AA33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7ECF949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E34D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F21B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DF12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9466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3C7296F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4729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0AB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DD6F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B817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4E46EB2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78ED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00F59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8E1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DE4F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6E24E40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7C27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8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CD2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Подземные сети: </w:t>
            </w:r>
          </w:p>
        </w:tc>
      </w:tr>
      <w:tr w:rsidR="00A46B53" w:rsidRPr="00D65E44" w14:paraId="261D492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CCC25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0549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B45E9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5AF9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46B53" w:rsidRPr="00D65E44" w14:paraId="6A71D33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C6A8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0C06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тепловая сеть (стенка канала, тоннеля или оболочка при бесканальной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2CC3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16A25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3E89E7C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0297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471B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B09A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A19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46B53" w:rsidRPr="00D65E44" w14:paraId="2D4994A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D4C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4C0D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5B71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DCACB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</w:p>
        </w:tc>
      </w:tr>
    </w:tbl>
    <w:p w14:paraId="7AD7B7E1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40B6394F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22. 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4 настоящей статьи, минимальный ассортимент растений для высадки между отдельными площадками в виде живых изгородей, создания садовых групп, приведенный в таблице 5 настоящей статьи. </w:t>
      </w:r>
    </w:p>
    <w:p w14:paraId="29C16E3B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  Таблица 4 «Минимальный ассортимент растений для палисадников»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7"/>
        <w:gridCol w:w="2530"/>
        <w:gridCol w:w="1855"/>
      </w:tblGrid>
      <w:tr w:rsidR="00A46B53" w:rsidRPr="00D65E44" w14:paraId="566108CD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EA1C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2238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A5EE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7310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Виды посадок </w:t>
            </w:r>
          </w:p>
        </w:tc>
      </w:tr>
      <w:tr w:rsidR="00A46B53" w:rsidRPr="00D65E44" w14:paraId="2216DD90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B74E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12A0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хвойные </w:t>
            </w:r>
          </w:p>
        </w:tc>
      </w:tr>
      <w:tr w:rsidR="00A46B53" w:rsidRPr="00D65E44" w14:paraId="5C074381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E909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CC77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C1FC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CEEE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15915D36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58F4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0B8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лиственные </w:t>
            </w:r>
          </w:p>
        </w:tc>
      </w:tr>
      <w:tr w:rsidR="00A46B53" w:rsidRPr="00D65E44" w14:paraId="03ED276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1921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D91E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Барбарис Тунберга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260A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36A9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0D86F4D2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D809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C31F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5AF1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высокорослый, свыше 1,1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9ED0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1 шт./м2 </w:t>
            </w:r>
          </w:p>
        </w:tc>
      </w:tr>
      <w:tr w:rsidR="00A46B53" w:rsidRPr="00D65E44" w14:paraId="1D2B80ED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AD68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4183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Бумальда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29BE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49CAE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26540A2B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DC30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0204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37F91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1988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13A6406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D8C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73D3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4F2B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FA26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28DB8F7F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19A5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ADD2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35AE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3A7D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63950024" w14:textId="77777777" w:rsidTr="00BF61A2">
        <w:trPr>
          <w:trHeight w:val="1536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CB62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85E1A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E561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9F12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37037B5A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34DE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0752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C2C8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B6BE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494DF44E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00DD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03C1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Цветочные растения </w:t>
            </w:r>
          </w:p>
        </w:tc>
      </w:tr>
      <w:tr w:rsidR="00A46B53" w:rsidRPr="00D65E44" w14:paraId="1F7B095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225C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05481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Высокие и средние многолетники: флокс метельчатый, хоста, астильба, бадан, ирис, пион, вербейник, лилейник, дельфиниум, наперстянка, шалфей, монарда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6B37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F33C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цветники; </w:t>
            </w:r>
          </w:p>
          <w:p w14:paraId="4111E31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высокие: посадка - 2-8 шт./м2; </w:t>
            </w:r>
          </w:p>
          <w:p w14:paraId="66427B2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средние: посадка - 10-16 шт./м2 </w:t>
            </w:r>
          </w:p>
        </w:tc>
      </w:tr>
      <w:tr w:rsidR="00A46B53" w:rsidRPr="00D65E44" w14:paraId="2BD07352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232B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03D5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Низкие многолетники: флокс шиловидный, маргаритка, примула, арабис, барвинок, пахизандра, ясколка, фиалка рогатая, седумы 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F236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E019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низкие: посадка - 20-25 шт./м2 </w:t>
            </w:r>
          </w:p>
        </w:tc>
      </w:tr>
      <w:tr w:rsidR="00A46B53" w:rsidRPr="00D65E44" w14:paraId="739C375F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4ECB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A708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</w:t>
            </w:r>
          </w:p>
        </w:tc>
      </w:tr>
      <w:tr w:rsidR="00A46B53" w:rsidRPr="00D65E44" w14:paraId="25BB2BAE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51E2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3056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3199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из устойчивой травосмеси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948D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посев газонных трав </w:t>
            </w:r>
          </w:p>
        </w:tc>
      </w:tr>
    </w:tbl>
    <w:p w14:paraId="18877D11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20D5BA43" w14:textId="77777777" w:rsidR="00A46B53" w:rsidRPr="00D65E44" w:rsidRDefault="00A46B53" w:rsidP="00BF61A2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Таблица 5 «Минимальный ассортимент растений для высадки между отдельными площадками»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39"/>
        <w:gridCol w:w="4370"/>
        <w:gridCol w:w="1837"/>
      </w:tblGrid>
      <w:tr w:rsidR="00A46B53" w:rsidRPr="00D65E44" w14:paraId="296526A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761F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5774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E9E8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3E3C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Виды посадок </w:t>
            </w:r>
          </w:p>
        </w:tc>
      </w:tr>
      <w:tr w:rsidR="00A46B53" w:rsidRPr="00D65E44" w14:paraId="130CAFF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794D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6490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Деревья хвойные </w:t>
            </w:r>
          </w:p>
        </w:tc>
      </w:tr>
      <w:tr w:rsidR="00A46B53" w:rsidRPr="00D65E44" w14:paraId="501628DD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68A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C708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561D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EB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40AFAFF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A77F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8CB6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Деревья лиственные </w:t>
            </w:r>
          </w:p>
        </w:tc>
      </w:tr>
      <w:tr w:rsidR="00A46B53" w:rsidRPr="00D65E44" w14:paraId="3EB0325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F75F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E7F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DE60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E91E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2F95C2A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740B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B816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038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4A4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7E44729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1B2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0526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60BD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1097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3105E39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D07B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CB61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2714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1E5B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2141D05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7D5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615D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лиственные </w:t>
            </w:r>
          </w:p>
        </w:tc>
      </w:tr>
      <w:tr w:rsidR="00A46B53" w:rsidRPr="00D65E44" w14:paraId="523DA99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2B2F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9406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Барбарис Тунберга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91ED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FF88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18446D8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08E6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4D3C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C32A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042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2D60E34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A3E9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0E8D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0ADB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высокорослый, свыше 1,1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3F3E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1 шт./м2 </w:t>
            </w:r>
          </w:p>
        </w:tc>
      </w:tr>
      <w:tr w:rsidR="00A46B53" w:rsidRPr="00D65E44" w14:paraId="10684E0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ACB2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0FDF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B182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9CDC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5242006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6D46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FA6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193F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6A4E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6850810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61CE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F873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2EC6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C1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4E30E444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1F06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C47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082D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9215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114DAAA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1E0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E08C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4A82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451A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живая изгородь, 5 шт./пог. м </w:t>
            </w:r>
          </w:p>
        </w:tc>
      </w:tr>
      <w:tr w:rsidR="00A46B53" w:rsidRPr="00D65E44" w14:paraId="5FBB0B0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8452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1880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Пузыреплодник калинолистный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CBB2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59B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живая изгородь, 5 шт./пог. м </w:t>
            </w:r>
          </w:p>
        </w:tc>
      </w:tr>
      <w:tr w:rsidR="00A46B53" w:rsidRPr="00D65E44" w14:paraId="1F6BA5C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439E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F467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FF9E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230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39634C1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4228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C8CD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Цветочные растения </w:t>
            </w:r>
          </w:p>
        </w:tc>
      </w:tr>
      <w:tr w:rsidR="00A46B53" w:rsidRPr="00D65E44" w14:paraId="2F44702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B45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6960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Многолетние цветочные растения: флокс, ирис, лилейник, хоста, астильба, кампанула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73B5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CC23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цветники; посадка: высокие - 2-8 шт./м2, средние - 10-16 шт./м2 </w:t>
            </w:r>
          </w:p>
        </w:tc>
      </w:tr>
      <w:tr w:rsidR="00A46B53" w:rsidRPr="00D65E44" w14:paraId="4DF6AE4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E974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D565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</w:t>
            </w:r>
          </w:p>
        </w:tc>
      </w:tr>
      <w:tr w:rsidR="00A46B53" w:rsidRPr="00D65E44" w14:paraId="273FFBA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9F0F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D9BD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FF00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из устойчивой травосмеси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8187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посев газонных трав </w:t>
            </w:r>
          </w:p>
        </w:tc>
      </w:tr>
    </w:tbl>
    <w:p w14:paraId="5CA60EC2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69910130" w14:textId="77777777" w:rsidR="00F83983" w:rsidRDefault="00A46B5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23. </w:t>
      </w:r>
      <w:r w:rsidRPr="00624C3C">
        <w:rPr>
          <w:rFonts w:ascii="Times New Roman" w:hAnsi="Times New Roman"/>
          <w:sz w:val="28"/>
          <w:szCs w:val="28"/>
        </w:rPr>
        <w:t xml:space="preserve">При благоустройстве систем наружного освещения вновь возводимого многоквартирного дома (группы домов): </w:t>
      </w:r>
    </w:p>
    <w:p w14:paraId="7AE79109" w14:textId="77777777" w:rsidR="00A46B53" w:rsidRPr="00624C3C" w:rsidRDefault="00F8398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</w:t>
      </w:r>
      <w:r w:rsidR="00A46B53" w:rsidRPr="00624C3C">
        <w:rPr>
          <w:rFonts w:ascii="Times New Roman" w:hAnsi="Times New Roman"/>
          <w:sz w:val="28"/>
          <w:szCs w:val="28"/>
        </w:rPr>
        <w:t xml:space="preserve">не допускается установка бетонных опор; </w:t>
      </w:r>
    </w:p>
    <w:p w14:paraId="20B3F71D" w14:textId="77777777" w:rsidR="00A46B53" w:rsidRPr="00624C3C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б)выс</w:t>
      </w:r>
      <w:r w:rsidR="00A46B53" w:rsidRPr="00624C3C">
        <w:rPr>
          <w:rFonts w:ascii="Times New Roman" w:hAnsi="Times New Roman"/>
          <w:sz w:val="28"/>
          <w:szCs w:val="28"/>
        </w:rPr>
        <w:t xml:space="preserve">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11" w:history="1">
        <w:r w:rsidR="00A46B53"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распоряжения</w:t>
        </w:r>
      </w:hyperlink>
      <w:r w:rsidR="00A46B53" w:rsidRPr="00624C3C">
        <w:rPr>
          <w:rFonts w:ascii="Times New Roman" w:hAnsi="Times New Roman"/>
          <w:sz w:val="28"/>
          <w:szCs w:val="28"/>
        </w:rPr>
        <w:t xml:space="preserve"> Министерства благоустройства Московской области от 25.12.2019   № 10Р-63 «Об утверждении методических рекомендаций «Стандарт объектов (средств) наружного освещения объектов благоустройства Московской области». </w:t>
      </w:r>
    </w:p>
    <w:p w14:paraId="331BDC4B" w14:textId="77777777" w:rsidR="00A46B53" w:rsidRPr="00D65E44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="00A46B53" w:rsidRPr="00624C3C">
        <w:rPr>
          <w:rFonts w:ascii="Times New Roman" w:hAnsi="Times New Roman"/>
          <w:sz w:val="28"/>
          <w:szCs w:val="28"/>
        </w:rPr>
        <w:t>вдоль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</w:t>
      </w:r>
      <w:r w:rsidR="00A46B53" w:rsidRPr="00D65E44">
        <w:rPr>
          <w:rFonts w:ascii="Times New Roman" w:hAnsi="Times New Roman"/>
          <w:sz w:val="28"/>
          <w:szCs w:val="28"/>
        </w:rPr>
        <w:t xml:space="preserve">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столбики; </w:t>
      </w:r>
    </w:p>
    <w:p w14:paraId="4EDEEB08" w14:textId="0419988A" w:rsidR="00A46B53" w:rsidRPr="00624C3C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</w:t>
      </w:r>
      <w:r w:rsidR="00A46B53" w:rsidRPr="00D65E44">
        <w:rPr>
          <w:rFonts w:ascii="Times New Roman" w:hAnsi="Times New Roman"/>
          <w:sz w:val="28"/>
          <w:szCs w:val="28"/>
        </w:rPr>
        <w:t xml:space="preserve">при проектировании наружного освещения следует выбирать источники света и осветительные приборы с наибольшими </w:t>
      </w:r>
      <w:r w:rsidR="00A46B53" w:rsidRPr="00624C3C">
        <w:rPr>
          <w:rFonts w:ascii="Times New Roman" w:hAnsi="Times New Roman"/>
          <w:sz w:val="28"/>
          <w:szCs w:val="28"/>
        </w:rPr>
        <w:t xml:space="preserve">световой отдачей и сроком службы при равной мощности, обеспечивающие наибольшую энергетическую эффективность и экономичность; </w:t>
      </w:r>
    </w:p>
    <w:p w14:paraId="58EB7E2D" w14:textId="1CCE295E" w:rsidR="00A46B53" w:rsidRPr="00624C3C" w:rsidRDefault="00616D1E" w:rsidP="00F83983">
      <w:pPr>
        <w:tabs>
          <w:tab w:val="left" w:pos="993"/>
          <w:tab w:val="left" w:pos="141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3983">
        <w:rPr>
          <w:rFonts w:ascii="Times New Roman" w:hAnsi="Times New Roman"/>
          <w:sz w:val="28"/>
          <w:szCs w:val="28"/>
        </w:rPr>
        <w:t xml:space="preserve">д) </w:t>
      </w:r>
      <w:r w:rsidR="00A46B53" w:rsidRPr="00624C3C">
        <w:rPr>
          <w:rFonts w:ascii="Times New Roman" w:hAnsi="Times New Roman"/>
          <w:sz w:val="28"/>
          <w:szCs w:val="28"/>
        </w:rPr>
        <w:t xml:space="preserve">освещение в вечерне-ночное время должно обеспечивать распознавание дорожной разметки и различных знаков, распознавание лиц прохожих; </w:t>
      </w:r>
    </w:p>
    <w:p w14:paraId="5D54703E" w14:textId="1EDC0052" w:rsidR="00A46B53" w:rsidRPr="00624C3C" w:rsidRDefault="00616D1E" w:rsidP="00F83983">
      <w:pPr>
        <w:tabs>
          <w:tab w:val="left" w:pos="993"/>
          <w:tab w:val="left" w:pos="15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3983">
        <w:rPr>
          <w:rFonts w:ascii="Times New Roman" w:hAnsi="Times New Roman"/>
          <w:sz w:val="28"/>
          <w:szCs w:val="28"/>
        </w:rPr>
        <w:t xml:space="preserve">е) </w:t>
      </w:r>
      <w:r w:rsidR="00A46B53" w:rsidRPr="00624C3C">
        <w:rPr>
          <w:rFonts w:ascii="Times New Roman" w:hAnsi="Times New Roman"/>
          <w:sz w:val="28"/>
          <w:szCs w:val="28"/>
        </w:rPr>
        <w:t xml:space="preserve">минимальные требования к металлическим опорам и кронштейнам систем наружного освещения: </w:t>
      </w:r>
    </w:p>
    <w:p w14:paraId="0B62E9F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материал - сталь; </w:t>
      </w:r>
    </w:p>
    <w:p w14:paraId="6CB5A035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вид - граненая, круглоконическая, трубчатая, складывающаяся; </w:t>
      </w:r>
    </w:p>
    <w:p w14:paraId="0ED01368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способ изготовления - листовой прокат, трубный прокат; </w:t>
      </w:r>
    </w:p>
    <w:p w14:paraId="5F8543E3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тип - силовая, несиловая; </w:t>
      </w:r>
    </w:p>
    <w:p w14:paraId="168A43C5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способ установки - фланцевая с закладным элементом или прямостоечная; </w:t>
      </w:r>
    </w:p>
    <w:p w14:paraId="51568A0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подвод кабеля - землей; </w:t>
      </w:r>
    </w:p>
    <w:p w14:paraId="7FFAD203" w14:textId="77777777" w:rsidR="00F83983" w:rsidRDefault="00A46B5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защита от </w:t>
      </w:r>
      <w:r w:rsidR="00F83983">
        <w:rPr>
          <w:rFonts w:ascii="Times New Roman" w:hAnsi="Times New Roman"/>
          <w:sz w:val="28"/>
          <w:szCs w:val="28"/>
        </w:rPr>
        <w:t xml:space="preserve">коррозии - горячее цинкование. </w:t>
      </w:r>
    </w:p>
    <w:p w14:paraId="5457AD42" w14:textId="77777777" w:rsidR="00A46B53" w:rsidRPr="00624C3C" w:rsidRDefault="00F8398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а) </w:t>
      </w:r>
      <w:r w:rsidR="00A46B53" w:rsidRPr="00624C3C">
        <w:rPr>
          <w:rFonts w:ascii="Times New Roman" w:hAnsi="Times New Roman"/>
          <w:sz w:val="28"/>
          <w:szCs w:val="28"/>
        </w:rPr>
        <w:t xml:space="preserve">минимальные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429E93A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металлические части светильников должны иметь антикоррозийную защиту; </w:t>
      </w:r>
    </w:p>
    <w:p w14:paraId="5893E70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соединительные провода и кабели должны проходить в корпусе светильника; </w:t>
      </w:r>
    </w:p>
    <w:p w14:paraId="3D12E490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открытое размещение светильников; </w:t>
      </w:r>
    </w:p>
    <w:p w14:paraId="18D74D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60 мкм, или из анодированного алюминия с вандалозащищенным рассеивателем из поликарбоната или стекла; </w:t>
      </w:r>
    </w:p>
    <w:p w14:paraId="16B830D5" w14:textId="77777777" w:rsidR="00BF61A2" w:rsidRDefault="00BF61A2" w:rsidP="00624C3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336166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3D070C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корпус светильника должен иметь вандалозащищенную конструкцию; </w:t>
      </w:r>
    </w:p>
    <w:p w14:paraId="526AACC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применение экструдированного алюминиевого профиля; </w:t>
      </w:r>
    </w:p>
    <w:p w14:paraId="6173425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допустимое напряжение питания: В - 220 +/-10%, частота, Гц - 50 +/- 0,4; </w:t>
      </w:r>
    </w:p>
    <w:p w14:paraId="1DC584C3" w14:textId="4FC57863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цветовая температура - 2700-3000 К (для пешеходных переходов допускается 4000 </w:t>
      </w:r>
      <w:r w:rsidR="00616D1E">
        <w:rPr>
          <w:rFonts w:ascii="Times New Roman" w:hAnsi="Times New Roman"/>
          <w:sz w:val="28"/>
          <w:szCs w:val="28"/>
        </w:rPr>
        <w:t>К</w:t>
      </w:r>
      <w:r w:rsidRPr="00624C3C">
        <w:rPr>
          <w:rFonts w:ascii="Times New Roman" w:hAnsi="Times New Roman"/>
          <w:sz w:val="28"/>
          <w:szCs w:val="28"/>
        </w:rPr>
        <w:t xml:space="preserve">); </w:t>
      </w:r>
    </w:p>
    <w:p w14:paraId="3D82EF4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светоотдача - не менее 125 лм/Вт; </w:t>
      </w:r>
    </w:p>
    <w:p w14:paraId="63233B3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индекс цветопередачи (CRI) - не менее 80; </w:t>
      </w:r>
    </w:p>
    <w:p w14:paraId="59A4339A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защита блока питания или отсека для его установки - не ниже IP65; </w:t>
      </w:r>
    </w:p>
    <w:p w14:paraId="0B5C8DB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степень защиты оптического отсека - не ниже IP65; </w:t>
      </w:r>
    </w:p>
    <w:p w14:paraId="78B6499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коэффициент пульсации светового потока светильника - не более 5%; </w:t>
      </w:r>
    </w:p>
    <w:p w14:paraId="04336149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гарантийный срок службы светильника - не менее 3 лет; </w:t>
      </w:r>
    </w:p>
    <w:p w14:paraId="4227DF3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срок службы светильника - не менее 12 лет; </w:t>
      </w:r>
    </w:p>
    <w:p w14:paraId="0EAA6B6A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коэффициент мощности - не менее 0,95; </w:t>
      </w:r>
    </w:p>
    <w:p w14:paraId="3AE78AB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количество болтов для крепления на кронштейн - не менее 2 шт.; </w:t>
      </w:r>
    </w:p>
    <w:p w14:paraId="5FC153B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светильники должны соответствовать в части воздействия механических факторов внешней среды группе условий эксплуатации М2 по «ГОСТ 17516.1-90. Межгосударственный стандарт. Изделия электротехнические. Общие требования в части стойкости к механическим внешним воздействующим факторам»;</w:t>
      </w:r>
    </w:p>
    <w:p w14:paraId="16B5670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температура эксплуатации светильника в диапазоне от минус 40 °C до плюс 40 °C; </w:t>
      </w:r>
    </w:p>
    <w:p w14:paraId="483E3F53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соответствовать классу защиты 1 от поражения электрическим током; </w:t>
      </w:r>
    </w:p>
    <w:p w14:paraId="17102D7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иметь климатическое исполнение У1. </w:t>
      </w:r>
    </w:p>
    <w:p w14:paraId="62AC1D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24. После ввода в эксплуатацию многоквартирного дома: </w:t>
      </w:r>
    </w:p>
    <w:p w14:paraId="7FE7E1A5" w14:textId="77777777" w:rsidR="00A46B53" w:rsidRPr="00624C3C" w:rsidRDefault="00A46B53" w:rsidP="00624C3C">
      <w:pPr>
        <w:numPr>
          <w:ilvl w:val="0"/>
          <w:numId w:val="5"/>
        </w:num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все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разграничена, подлежат включению администрацией в титульные списки объектов благоустройства. </w:t>
      </w:r>
    </w:p>
    <w:p w14:paraId="7DC86DC6" w14:textId="77777777" w:rsidR="00A46B53" w:rsidRPr="00624C3C" w:rsidRDefault="00A46B53" w:rsidP="00624C3C">
      <w:pPr>
        <w:numPr>
          <w:ilvl w:val="0"/>
          <w:numId w:val="5"/>
        </w:num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должны быть установлены (при необходимости откорректированы установленные) границы прилегающих территорий в соответствии с Правилами». </w:t>
      </w:r>
    </w:p>
    <w:p w14:paraId="17F801A2" w14:textId="77777777" w:rsidR="00F83983" w:rsidRPr="00AA14DB" w:rsidRDefault="00F83983" w:rsidP="00AA14D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6C1E6" w14:textId="790502BB" w:rsidR="00AA14DB" w:rsidRPr="001825C6" w:rsidRDefault="00AA14DB" w:rsidP="001825C6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</w:t>
      </w:r>
      <w:r w:rsidR="00182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5C6">
        <w:rPr>
          <w:rFonts w:ascii="Times New Roman" w:eastAsia="Times New Roman" w:hAnsi="Times New Roman"/>
          <w:sz w:val="28"/>
          <w:szCs w:val="28"/>
          <w:lang w:eastAsia="ru-RU"/>
        </w:rPr>
        <w:t xml:space="preserve">(микрорайонные, районные); приобъектные (у объекта или группы объектов); прочие (грузовые, перехватывающие и др.). </w:t>
      </w:r>
    </w:p>
    <w:p w14:paraId="35B944BC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Назначение и вместительность автостоянок определяется в соответствии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нормативами градостроительного проектирования Московской области. </w:t>
      </w:r>
    </w:p>
    <w:p w14:paraId="1F8EB245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4059CFF7" w14:textId="458ACD5C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их подключение в соответствии с требованиями, установленными уполномоченным органом.</w:t>
      </w:r>
    </w:p>
    <w:p w14:paraId="508C1AD5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29EE50FF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Сопряжение покрытия площадки с проездом выполняется в одном уровне</w:t>
      </w:r>
      <w:r w:rsidRPr="001550C1">
        <w:rPr>
          <w:rFonts w:ascii="Times New Roman" w:hAnsi="Times New Roman"/>
          <w:sz w:val="28"/>
          <w:szCs w:val="28"/>
        </w:rPr>
        <w:br/>
        <w:t xml:space="preserve">без укладки бортового камня. </w:t>
      </w:r>
    </w:p>
    <w:p w14:paraId="36A60487" w14:textId="77777777" w:rsidR="00AA14DB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1A088A3C" w14:textId="77777777" w:rsidR="00F83983" w:rsidRPr="001550C1" w:rsidRDefault="00F83983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4ABD572" w14:textId="77777777" w:rsidR="00AA14DB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личного легкового автотранспорта на дворовых</w:t>
      </w:r>
      <w:r w:rsidRPr="001550C1">
        <w:rPr>
          <w:rFonts w:ascii="Times New Roman" w:hAnsi="Times New Roman"/>
          <w:sz w:val="28"/>
          <w:szCs w:val="28"/>
        </w:rPr>
        <w:br/>
        <w:t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</w:t>
      </w:r>
    </w:p>
    <w:p w14:paraId="5F285259" w14:textId="77777777" w:rsidR="00AA14DB" w:rsidRPr="001550C1" w:rsidRDefault="00F83983" w:rsidP="00AA14DB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14DB" w:rsidRPr="001550C1">
        <w:rPr>
          <w:rFonts w:ascii="Times New Roman" w:hAnsi="Times New Roman"/>
          <w:sz w:val="28"/>
          <w:szCs w:val="28"/>
        </w:rPr>
        <w:t>е допускается:</w:t>
      </w:r>
    </w:p>
    <w:p w14:paraId="28EC1BAA" w14:textId="77777777" w:rsidR="00AA14DB" w:rsidRPr="001550C1" w:rsidRDefault="00AA14DB" w:rsidP="00AA14DB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04EE21DA" w14:textId="77777777" w:rsidR="00AA14DB" w:rsidRPr="001550C1" w:rsidRDefault="00AA14DB" w:rsidP="00AA14D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</w:t>
      </w:r>
      <w:r w:rsidRPr="001550C1">
        <w:rPr>
          <w:rFonts w:ascii="Times New Roman" w:hAnsi="Times New Roman"/>
          <w:sz w:val="28"/>
          <w:szCs w:val="28"/>
        </w:rPr>
        <w:lastRenderedPageBreak/>
        <w:t>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3E955A8C" w14:textId="77777777" w:rsidR="00AA14DB" w:rsidRPr="001550C1" w:rsidRDefault="00AA14DB" w:rsidP="00AA14D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на площадках автостоянок, расположенных на дворовых и внутриквартальных территориях и иных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02BF891A" w14:textId="77777777" w:rsidR="00AA14DB" w:rsidRPr="001550C1" w:rsidRDefault="00AA14DB" w:rsidP="00AA14DB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</w:t>
      </w:r>
      <w:r w:rsidRPr="001550C1">
        <w:rPr>
          <w:rFonts w:ascii="Times New Roman" w:hAnsi="Times New Roman"/>
          <w:sz w:val="28"/>
          <w:szCs w:val="28"/>
        </w:rPr>
        <w:t>на дворовых и внутриквартальных территориях, иных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 на участках с зелеными насаждениями, на газонах и цветниках. </w:t>
      </w:r>
    </w:p>
    <w:p w14:paraId="08FB4E90" w14:textId="6EF98679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по общественным территориям, внутриквартальным проездам, дворовым территориям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2C01B2EC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Перемещение транспортного средства осуществляется бесплатно для его владельца. </w:t>
      </w:r>
    </w:p>
    <w:p w14:paraId="5839D294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3D5053F7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  <w:r w:rsidRPr="001550C1">
        <w:rPr>
          <w:rFonts w:ascii="Times New Roman" w:hAnsi="Times New Roman"/>
          <w:sz w:val="28"/>
          <w:szCs w:val="28"/>
        </w:rPr>
        <w:br/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4DB204F2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Порядок установки боксовых гаражей, «ракушек», «пеналов»,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металлических гаражей, тентов для автомобилей</w:t>
      </w:r>
      <w:r w:rsidRPr="001550C1">
        <w:rPr>
          <w:rFonts w:ascii="Times New Roman" w:hAnsi="Times New Roman"/>
          <w:sz w:val="28"/>
          <w:szCs w:val="28"/>
        </w:rPr>
        <w:t xml:space="preserve"> определяется Администрацией. </w:t>
      </w:r>
    </w:p>
    <w:p w14:paraId="41748611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Самовольная установка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металлических гаражей, тентов для автомобилей, </w:t>
      </w:r>
      <w:r w:rsidRPr="001550C1">
        <w:rPr>
          <w:rFonts w:ascii="Times New Roman" w:hAnsi="Times New Roman"/>
          <w:sz w:val="28"/>
          <w:szCs w:val="28"/>
        </w:rPr>
        <w:t>боксовых гаражей, «ракушек», «пеналов»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на дворовых, внутриквартальных, общественных и иных территориях общего пользования, не допускается.</w:t>
      </w:r>
    </w:p>
    <w:p w14:paraId="2E47FEF6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1B0CF378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5AE4FCBD" w14:textId="77777777" w:rsidR="00AA14DB" w:rsidRPr="001550C1" w:rsidRDefault="00AA14DB" w:rsidP="00566DC4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</w:t>
      </w:r>
      <w:r w:rsidRPr="001550C1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lastRenderedPageBreak/>
        <w:t>регулируются постановление Правительства Российской Федерации от 17.11.2001 №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795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«Об утверждении Правил оказания услуг автостоянок».</w:t>
      </w:r>
    </w:p>
    <w:p w14:paraId="1DC0B6B4" w14:textId="77777777" w:rsidR="00AA14DB" w:rsidRPr="001550C1" w:rsidRDefault="00AA14DB" w:rsidP="00AA14DB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размещения и использования платных парковок на территории Московской области установлены </w:t>
      </w:r>
      <w:r w:rsidRPr="001550C1">
        <w:rPr>
          <w:rFonts w:ascii="Times New Roman" w:hAnsi="Times New Roman"/>
          <w:color w:val="000000"/>
          <w:sz w:val="28"/>
          <w:szCs w:val="28"/>
        </w:rPr>
        <w:t>Законом Московской области № 109/2019-ОЗ</w:t>
      </w:r>
      <w:r w:rsidRPr="001550C1">
        <w:rPr>
          <w:rFonts w:ascii="Times New Roman" w:hAnsi="Times New Roman"/>
          <w:color w:val="000000"/>
          <w:sz w:val="28"/>
          <w:szCs w:val="28"/>
        </w:rPr>
        <w:br/>
        <w:t>«Об организации дорожного движения в Московской области и о внесении изменения</w:t>
      </w:r>
      <w:r w:rsidR="00566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0C1">
        <w:rPr>
          <w:rFonts w:ascii="Times New Roman" w:hAnsi="Times New Roman"/>
          <w:color w:val="000000"/>
          <w:sz w:val="28"/>
          <w:szCs w:val="28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052DDB48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Не допускается</w:t>
      </w:r>
      <w:r w:rsidRPr="001550C1">
        <w:rPr>
          <w:rFonts w:ascii="Times New Roman" w:hAnsi="Times New Roman"/>
          <w:sz w:val="28"/>
          <w:szCs w:val="28"/>
        </w:rPr>
        <w:t xml:space="preserve"> неоплата размещения и хранения транспортных средств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исключением случаев </w:t>
      </w:r>
      <w:r w:rsidRPr="001550C1">
        <w:rPr>
          <w:rFonts w:ascii="Times New Roman" w:hAnsi="Times New Roman"/>
          <w:sz w:val="28"/>
          <w:szCs w:val="28"/>
        </w:rPr>
        <w:t xml:space="preserve">размещения и хранения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</w:t>
      </w:r>
      <w:r w:rsidRPr="001550C1">
        <w:rPr>
          <w:rFonts w:ascii="Times New Roman" w:hAnsi="Times New Roman"/>
          <w:sz w:val="28"/>
          <w:szCs w:val="28"/>
        </w:rPr>
        <w:t xml:space="preserve">на площадках автостоянок,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размещение и хранение на которых осуществляется на платной основе.</w:t>
      </w:r>
    </w:p>
    <w:p w14:paraId="4B41FBFF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транспортных средств на площадках автостоянок</w:t>
      </w:r>
      <w:r w:rsidRPr="001550C1">
        <w:rPr>
          <w:rFonts w:ascii="Times New Roman" w:hAnsi="Times New Roman"/>
          <w:sz w:val="28"/>
          <w:szCs w:val="28"/>
        </w:rPr>
        <w:br/>
        <w:t>на платной основе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на территориях, непосредственно прилегающих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участках,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законодательством к общему имуществу многоквартирных домов. </w:t>
      </w:r>
    </w:p>
    <w:p w14:paraId="3D6D513C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Площадка автостоянки,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которой организованы </w:t>
      </w:r>
      <w:r w:rsidRPr="001550C1">
        <w:rPr>
          <w:rFonts w:ascii="Times New Roman" w:hAnsi="Times New Roman"/>
          <w:sz w:val="28"/>
          <w:szCs w:val="28"/>
        </w:rPr>
        <w:t xml:space="preserve">размещение и хранение транспортных средств на платной основе,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должна быть обозначена дорожными знаками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движения». </w:t>
      </w:r>
      <w:r w:rsidRPr="001550C1">
        <w:rPr>
          <w:rFonts w:ascii="Times New Roman" w:hAnsi="Times New Roman"/>
          <w:sz w:val="28"/>
          <w:szCs w:val="28"/>
        </w:rPr>
        <w:t> 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D23E58" w14:textId="77777777" w:rsidR="00A46B53" w:rsidRPr="00624C3C" w:rsidRDefault="00566DC4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3D4B">
        <w:rPr>
          <w:rFonts w:ascii="Times New Roman" w:hAnsi="Times New Roman"/>
          <w:sz w:val="28"/>
          <w:szCs w:val="28"/>
        </w:rPr>
        <w:t>)</w:t>
      </w:r>
      <w:r w:rsidR="00A46B53" w:rsidRPr="00624C3C">
        <w:rPr>
          <w:rFonts w:ascii="Times New Roman" w:hAnsi="Times New Roman"/>
          <w:sz w:val="28"/>
          <w:szCs w:val="28"/>
        </w:rPr>
        <w:t xml:space="preserve"> В части 12 статьи 28 «Требования к архитектурно-художественному облику территорий городского округа в части требований к внешнему виду ограждений»:</w:t>
      </w:r>
    </w:p>
    <w:p w14:paraId="0DAE7DC1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>1) пункт «а» изложить в следующей редакции:</w:t>
      </w:r>
    </w:p>
    <w:p w14:paraId="7A1B0909" w14:textId="77777777" w:rsidR="00A46B53" w:rsidRPr="00624C3C" w:rsidRDefault="00A46B53" w:rsidP="00624C3C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«а) при установке и содержании должны соблюдаться требования </w:t>
      </w:r>
      <w:r w:rsidRPr="00624C3C">
        <w:rPr>
          <w:rFonts w:ascii="Times New Roman" w:hAnsi="Times New Roman"/>
          <w:sz w:val="28"/>
          <w:szCs w:val="28"/>
        </w:rPr>
        <w:t>«</w:t>
      </w:r>
      <w:hyperlink r:id="rId12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hAnsi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испытаний»;»;</w:t>
      </w:r>
    </w:p>
    <w:p w14:paraId="7A3699C0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lastRenderedPageBreak/>
        <w:t>2) абзац 1 пункта «в» изложить в следующей редакции:</w:t>
      </w:r>
    </w:p>
    <w:p w14:paraId="1BB541C7" w14:textId="77777777" w:rsidR="00A46B53" w:rsidRPr="00624C3C" w:rsidRDefault="00A46B53" w:rsidP="00624C3C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«в) при иных работах по согласованию с администрацией </w:t>
      </w:r>
      <w:r w:rsidRPr="00624C3C">
        <w:rPr>
          <w:rFonts w:ascii="Times New Roman" w:hAnsi="Times New Roman"/>
          <w:sz w:val="28"/>
          <w:szCs w:val="28"/>
        </w:rPr>
        <w:t xml:space="preserve">требования к внешнему виду инвентарных (строительных) ограждений в части, не противоречащей                             </w:t>
      </w:r>
      <w:hyperlink r:id="rId13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:»; </w:t>
      </w:r>
    </w:p>
    <w:p w14:paraId="13A93FD8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3) дополнить пунктами «з» и «и» в следующей редакции:</w:t>
      </w:r>
    </w:p>
    <w:p w14:paraId="5F02FF0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«</w:t>
      </w:r>
      <w:hyperlink r:id="rId14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hAnsi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Правил;</w:t>
      </w:r>
    </w:p>
    <w:p w14:paraId="10FFC821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и) </w:t>
      </w: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инвентарных (строительных) ограждений использовать опорные элементы светло-серого цвета, в том числе бетонные «башмаки», железобетонные блоки специального сечения, фундаментные блоки сплошного сечения.». </w:t>
      </w:r>
    </w:p>
    <w:p w14:paraId="3FAD601F" w14:textId="487D1E94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7) Статью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«Парки» изложить в следующей редакции:</w:t>
      </w:r>
    </w:p>
    <w:p w14:paraId="794D5FB2" w14:textId="75A8CC09" w:rsidR="006D17D4" w:rsidRPr="006D17D4" w:rsidRDefault="006D17D4" w:rsidP="006D17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 </w:t>
      </w:r>
      <w:r w:rsidRPr="006D17D4">
        <w:rPr>
          <w:rFonts w:ascii="Times New Roman" w:hAnsi="Times New Roman"/>
          <w:bCs/>
          <w:sz w:val="28"/>
          <w:szCs w:val="28"/>
        </w:rPr>
        <w:t>Парки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85D3916" w14:textId="77777777" w:rsidR="006D17D4" w:rsidRPr="006D17D4" w:rsidRDefault="006D17D4" w:rsidP="006D17D4">
      <w:pPr>
        <w:numPr>
          <w:ilvl w:val="0"/>
          <w:numId w:val="18"/>
        </w:numPr>
        <w:tabs>
          <w:tab w:val="left" w:pos="851"/>
        </w:tabs>
        <w:spacing w:after="200" w:line="240" w:lineRule="auto"/>
        <w:ind w:left="0" w:firstLine="540"/>
        <w:jc w:val="left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14:paraId="1B63B991" w14:textId="77777777" w:rsidR="006D17D4" w:rsidRPr="006D17D4" w:rsidRDefault="006D17D4" w:rsidP="006D17D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населения, а также без установки программно-технических комплексов видеонаблюдения, их подключения в соответствии с требованиями, установленными уполномоченным органом, не допускается. </w:t>
      </w:r>
    </w:p>
    <w:p w14:paraId="5BD2A878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14:paraId="3B95F7A9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6D17D4">
        <w:rPr>
          <w:rFonts w:ascii="Times New Roman" w:hAnsi="Times New Roman"/>
          <w:sz w:val="28"/>
          <w:szCs w:val="28"/>
        </w:rPr>
        <w:t>сооружений для обустройства пляжей,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в соответствии с Водным кодексом Российской Федерации.</w:t>
      </w:r>
    </w:p>
    <w:p w14:paraId="034ACFBC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681021C2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по использованию земельного участка. </w:t>
      </w:r>
    </w:p>
    <w:p w14:paraId="4DEBEDBD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лесного фонда, предназначение </w:t>
      </w:r>
      <w:r w:rsidRPr="006D17D4">
        <w:rPr>
          <w:rFonts w:ascii="Times New Roman" w:hAnsi="Times New Roman"/>
          <w:sz w:val="28"/>
          <w:szCs w:val="28"/>
        </w:rPr>
        <w:t>многофункционального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определяется целевым назначением лесов и выполняемыми ими полезными функциями.</w:t>
      </w:r>
      <w:r w:rsidRPr="006D17D4" w:rsidDel="00583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0C497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нагрузке,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ограничениям по использованию земельного участка парка, а в случае, если </w:t>
      </w:r>
      <w:r w:rsidRPr="006D17D4">
        <w:rPr>
          <w:rFonts w:ascii="Times New Roman" w:hAnsi="Times New Roman"/>
          <w:sz w:val="28"/>
          <w:szCs w:val="28"/>
        </w:rPr>
        <w:t xml:space="preserve">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14:paraId="456B6A51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или насаждений); оборудование площадок; нестационарные торговые объекты; средства наружного освещения; носители информации о зоне парка и о парке в целом; туалеты. </w:t>
      </w:r>
    </w:p>
    <w:p w14:paraId="44DA8AA7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6D17D4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0F0611B9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7D4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76E28CA4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ограничений по использованию земельного участка, а в случае, если </w:t>
      </w:r>
      <w:r w:rsidRPr="006D17D4">
        <w:rPr>
          <w:rFonts w:ascii="Times New Roman" w:hAnsi="Times New Roman"/>
          <w:sz w:val="28"/>
          <w:szCs w:val="28"/>
        </w:rPr>
        <w:t xml:space="preserve">земельный участок специализированного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14:paraId="6C3A76BF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14:paraId="19EA714E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специализированного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6D17D4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520970D0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>если земельный участок специализированного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7D4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4F39AD3C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7.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14:paraId="72B7B02F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контейнеры; оборудование площадок; осветительное оборудование. </w:t>
      </w:r>
    </w:p>
    <w:p w14:paraId="0BEEEFAB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14:paraId="686D1882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14:paraId="3C522591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мероприятия по благоустройству парков (парков культуры и отдыха) на территории городского округа, реализация которых осуществляется органами местного самоуправления, </w:t>
      </w:r>
      <w:r w:rsidRPr="006D17D4">
        <w:rPr>
          <w:rFonts w:ascii="Times New Roman" w:hAnsi="Times New Roman"/>
          <w:sz w:val="28"/>
          <w:szCs w:val="28"/>
        </w:rPr>
        <w:t xml:space="preserve">юридическими лицами, осуществляющими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объектов благоустройства, элементов благоустройства </w:t>
      </w:r>
      <w:r w:rsidRPr="006D17D4">
        <w:rPr>
          <w:rFonts w:ascii="Times New Roman" w:hAnsi="Times New Roman"/>
          <w:sz w:val="28"/>
          <w:szCs w:val="28"/>
        </w:rPr>
        <w:t>допускается включать следующие мероприятия (работы):</w:t>
      </w:r>
    </w:p>
    <w:p w14:paraId="36780C8F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архитектурно-планировочной концепции, проекта благоустройства; </w:t>
      </w:r>
    </w:p>
    <w:p w14:paraId="36869E7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14:paraId="657A373C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их обитания;</w:t>
      </w:r>
    </w:p>
    <w:p w14:paraId="1CA5EA3E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разрушений берегов водных объектов, комплексов объектов в составе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гидротехнических сооружений, </w:t>
      </w:r>
      <w:r w:rsidRPr="006D17D4">
        <w:rPr>
          <w:rFonts w:ascii="Times New Roman" w:hAnsi="Times New Roman"/>
          <w:sz w:val="28"/>
          <w:szCs w:val="28"/>
        </w:rPr>
        <w:t>объектов водоснабжения, водоотведения, водоисточников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D4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D4">
        <w:rPr>
          <w:rFonts w:ascii="Times New Roman" w:hAnsi="Times New Roman"/>
          <w:sz w:val="28"/>
          <w:szCs w:val="28"/>
        </w:rPr>
        <w:t xml:space="preserve">и питьевой воды; </w:t>
      </w:r>
    </w:p>
    <w:p w14:paraId="24180027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6D17D4">
        <w:rPr>
          <w:rFonts w:ascii="Times New Roman" w:hAnsi="Times New Roman"/>
          <w:sz w:val="28"/>
          <w:szCs w:val="28"/>
        </w:rPr>
        <w:t xml:space="preserve">; </w:t>
      </w:r>
    </w:p>
    <w:p w14:paraId="47CA916A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14:paraId="413960A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геотехнического мониторинга, рекультивации объекта благоустройства; </w:t>
      </w:r>
    </w:p>
    <w:p w14:paraId="513DDC01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 </w:t>
      </w:r>
    </w:p>
    <w:p w14:paraId="4D2DFD6F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организацию производства работ по благоустройству (строительного производства)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14:paraId="78607AD0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14:paraId="2854888E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>приобретение и установку программно-технических комплексов видеонаблюдения;</w:t>
      </w:r>
    </w:p>
    <w:p w14:paraId="4E078754" w14:textId="042C782F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>иные работы (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мероприятия)</w:t>
      </w:r>
      <w:r w:rsidRPr="006D17D4">
        <w:rPr>
          <w:rFonts w:ascii="Times New Roman" w:hAnsi="Times New Roman"/>
          <w:sz w:val="28"/>
          <w:szCs w:val="28"/>
        </w:rPr>
        <w:t xml:space="preserve">, предусмотренные государственной (муниципальной) программой, целью которой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является повышение качества и комфорта городской среды, концепцией развития парка культуры и отдыха (</w:t>
      </w:r>
      <w:r w:rsidRPr="006D17D4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EA1A7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E78FBE1" w14:textId="0315701F" w:rsidR="00A46B53" w:rsidRPr="00624C3C" w:rsidRDefault="00EA1A70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53"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57 дополнить частью 16 следующего содержания:</w:t>
      </w:r>
    </w:p>
    <w:p w14:paraId="3263EA77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"16.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</w:t>
      </w:r>
    </w:p>
    <w:p w14:paraId="3E26974B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</w:t>
      </w:r>
    </w:p>
    <w:p w14:paraId="7ABF939E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наличия неустранимых металлических элементов, выступающих из бортового камня.</w:t>
      </w:r>
    </w:p>
    <w:p w14:paraId="228EFB34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площадок.".</w:t>
      </w:r>
    </w:p>
    <w:p w14:paraId="6247B575" w14:textId="77777777" w:rsidR="00210D62" w:rsidRPr="00D65E44" w:rsidRDefault="00210D62" w:rsidP="003B105D">
      <w:pPr>
        <w:pStyle w:val="ConsPlusTitle"/>
        <w:tabs>
          <w:tab w:val="left" w:pos="851"/>
        </w:tabs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65E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Опубликовать настоящее решение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сети Интернет. </w:t>
      </w:r>
    </w:p>
    <w:p w14:paraId="740932DA" w14:textId="77777777" w:rsidR="00210D62" w:rsidRPr="00D65E44" w:rsidRDefault="00210D62" w:rsidP="003B105D">
      <w:pPr>
        <w:pStyle w:val="ConsPlusTitle"/>
        <w:tabs>
          <w:tab w:val="left" w:pos="851"/>
        </w:tabs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65E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3. Настоящее решение вступает в силу со дня его официального опубликования. </w:t>
      </w:r>
    </w:p>
    <w:p w14:paraId="1FF0BDDF" w14:textId="77777777" w:rsidR="008E3E30" w:rsidRDefault="00210D62" w:rsidP="003B105D">
      <w:pPr>
        <w:pStyle w:val="ConsPlusTitle"/>
        <w:tabs>
          <w:tab w:val="left" w:pos="851"/>
        </w:tabs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65E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4.</w:t>
      </w:r>
      <w:r w:rsidR="008E3E30" w:rsidRPr="00D65E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Контроль за исполнением настоящего решения возложить на заместителя Главы Администрации Одинцовского городского округа Московской области Григорьева С.Ю.</w:t>
      </w:r>
    </w:p>
    <w:p w14:paraId="71B0E468" w14:textId="77777777" w:rsidR="002954BE" w:rsidRPr="00D65E44" w:rsidRDefault="002954BE" w:rsidP="003B105D">
      <w:pPr>
        <w:pStyle w:val="ConsPlusTitle"/>
        <w:tabs>
          <w:tab w:val="left" w:pos="851"/>
        </w:tabs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2A37662A" w14:textId="77777777" w:rsidR="002954BE" w:rsidRDefault="002954BE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2A5720D1" w14:textId="77777777" w:rsidR="008E3E30" w:rsidRDefault="008E3E30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2954BE">
        <w:rPr>
          <w:rFonts w:ascii="Times New Roman" w:hAnsi="Times New Roman"/>
          <w:sz w:val="28"/>
          <w:szCs w:val="28"/>
        </w:rPr>
        <w:t xml:space="preserve">               </w:t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="005C31AC" w:rsidRPr="00D65E44">
        <w:rPr>
          <w:rFonts w:ascii="Times New Roman" w:hAnsi="Times New Roman"/>
          <w:sz w:val="28"/>
          <w:szCs w:val="28"/>
        </w:rPr>
        <w:t xml:space="preserve">        </w:t>
      </w:r>
      <w:r w:rsidRPr="00D65E44">
        <w:rPr>
          <w:rFonts w:ascii="Times New Roman" w:hAnsi="Times New Roman"/>
          <w:sz w:val="28"/>
          <w:szCs w:val="28"/>
        </w:rPr>
        <w:t xml:space="preserve">      Т.В. Одинцова</w:t>
      </w:r>
    </w:p>
    <w:p w14:paraId="6B92B74F" w14:textId="77777777" w:rsidR="002954BE" w:rsidRDefault="002954BE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768F332E" w14:textId="77777777" w:rsidR="002954BE" w:rsidRDefault="002954BE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6EAB51B0" w14:textId="77777777" w:rsidR="002954BE" w:rsidRDefault="002954BE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3D69AF05" w14:textId="77777777" w:rsidR="002954BE" w:rsidRDefault="002954BE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1A6C23D1" w14:textId="77777777" w:rsidR="002954BE" w:rsidRPr="00D65E44" w:rsidRDefault="002954BE" w:rsidP="002954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41A6C9F7" w14:textId="77777777" w:rsidR="004E3F76" w:rsidRPr="00D65E44" w:rsidRDefault="004E3F76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69ED5AF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67862F5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3791650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759D593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C63526C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95DFA44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556AE15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961625A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806E0F3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AF0A457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CDD8430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924CC1A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3B6D0CC" w14:textId="77777777" w:rsidR="002954BE" w:rsidRDefault="002954B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774E34D" w14:textId="77777777" w:rsidR="006D17D4" w:rsidRDefault="006D17D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A40B57F" w14:textId="77777777" w:rsidR="006D17D4" w:rsidRDefault="006D17D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F7FAFA4" w14:textId="77777777" w:rsidR="006D17D4" w:rsidRDefault="006D17D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081ECA4" w14:textId="77777777" w:rsidR="006D17D4" w:rsidRDefault="006D17D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35FFCB0" w14:textId="77777777" w:rsidR="006D17D4" w:rsidRDefault="006D17D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65A3B8F" w14:textId="77777777" w:rsidR="006D17D4" w:rsidRDefault="006D17D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3848227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E3EE3C5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E93B20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138A77B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0245D1C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5868900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66D1FF1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F842473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BE23AE4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7D0F295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EE36E7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D3E5B98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6445306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5138A00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E6273B2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ABBE041" w14:textId="77777777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EABD67B" w14:textId="11FD3A8D" w:rsidR="008E3E30" w:rsidRPr="00D65E44" w:rsidRDefault="00202AD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СОГЛАСОВАНО</w:t>
      </w:r>
    </w:p>
    <w:p w14:paraId="21501E80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9AEEB0B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  <w:t xml:space="preserve">    М.А. Бажанова</w:t>
      </w:r>
    </w:p>
    <w:p w14:paraId="667BD6F7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7F2B6FE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5631260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4C4E07D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начальник Управления правого обеспечения </w:t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  <w:t xml:space="preserve">          А.А. Тесля</w:t>
      </w:r>
    </w:p>
    <w:p w14:paraId="3FE4FFBD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F33D7E4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2EE24B1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  <w:t xml:space="preserve">  С.Ю. Григорьев</w:t>
      </w:r>
    </w:p>
    <w:p w14:paraId="55024C21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42F5FCF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7B6F87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Начальник Управления благоустройства</w:t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  <w:t xml:space="preserve">    А.А. Журавлев</w:t>
      </w:r>
    </w:p>
    <w:p w14:paraId="72725406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70E5D0C" w14:textId="77777777" w:rsidR="00F75220" w:rsidRDefault="00F7522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8E3E30" w:rsidRPr="00D65E4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6D145A5E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Управлен</w:t>
      </w:r>
      <w:r w:rsidR="00F75220">
        <w:rPr>
          <w:rFonts w:ascii="Times New Roman" w:hAnsi="Times New Roman"/>
          <w:sz w:val="28"/>
          <w:szCs w:val="28"/>
        </w:rPr>
        <w:t>ия правого обеспечения</w:t>
      </w:r>
      <w:r w:rsidR="00F75220">
        <w:rPr>
          <w:rFonts w:ascii="Times New Roman" w:hAnsi="Times New Roman"/>
          <w:sz w:val="28"/>
          <w:szCs w:val="28"/>
        </w:rPr>
        <w:tab/>
      </w:r>
      <w:r w:rsidR="00F75220">
        <w:rPr>
          <w:rFonts w:ascii="Times New Roman" w:hAnsi="Times New Roman"/>
          <w:sz w:val="28"/>
          <w:szCs w:val="28"/>
        </w:rPr>
        <w:tab/>
      </w:r>
      <w:r w:rsidR="00F75220">
        <w:rPr>
          <w:rFonts w:ascii="Times New Roman" w:hAnsi="Times New Roman"/>
          <w:sz w:val="28"/>
          <w:szCs w:val="28"/>
        </w:rPr>
        <w:tab/>
      </w:r>
      <w:r w:rsidR="00F75220">
        <w:rPr>
          <w:rFonts w:ascii="Times New Roman" w:hAnsi="Times New Roman"/>
          <w:sz w:val="28"/>
          <w:szCs w:val="28"/>
        </w:rPr>
        <w:tab/>
      </w:r>
      <w:r w:rsidR="00F75220">
        <w:rPr>
          <w:rFonts w:ascii="Times New Roman" w:hAnsi="Times New Roman"/>
          <w:sz w:val="28"/>
          <w:szCs w:val="28"/>
        </w:rPr>
        <w:tab/>
      </w:r>
      <w:r w:rsidR="00F75220">
        <w:rPr>
          <w:rFonts w:ascii="Times New Roman" w:hAnsi="Times New Roman"/>
          <w:sz w:val="28"/>
          <w:szCs w:val="28"/>
        </w:rPr>
        <w:tab/>
        <w:t xml:space="preserve">   Л</w:t>
      </w:r>
      <w:r w:rsidRPr="00D65E44">
        <w:rPr>
          <w:rFonts w:ascii="Times New Roman" w:hAnsi="Times New Roman"/>
          <w:sz w:val="28"/>
          <w:szCs w:val="28"/>
        </w:rPr>
        <w:t>.</w:t>
      </w:r>
      <w:r w:rsidR="00F75220">
        <w:rPr>
          <w:rFonts w:ascii="Times New Roman" w:hAnsi="Times New Roman"/>
          <w:sz w:val="28"/>
          <w:szCs w:val="28"/>
        </w:rPr>
        <w:t>Ю</w:t>
      </w:r>
      <w:r w:rsidRPr="00D65E44">
        <w:rPr>
          <w:rFonts w:ascii="Times New Roman" w:hAnsi="Times New Roman"/>
          <w:sz w:val="28"/>
          <w:szCs w:val="28"/>
        </w:rPr>
        <w:t>.</w:t>
      </w:r>
      <w:r w:rsidR="00F75220">
        <w:rPr>
          <w:rFonts w:ascii="Times New Roman" w:hAnsi="Times New Roman"/>
          <w:sz w:val="28"/>
          <w:szCs w:val="28"/>
        </w:rPr>
        <w:t xml:space="preserve"> Майорова</w:t>
      </w:r>
    </w:p>
    <w:p w14:paraId="40DBAD27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68E8550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49D273A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Начальник организационного отдела</w:t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</w:r>
      <w:r w:rsidRPr="00D65E44">
        <w:rPr>
          <w:rFonts w:ascii="Times New Roman" w:hAnsi="Times New Roman"/>
          <w:sz w:val="28"/>
          <w:szCs w:val="28"/>
        </w:rPr>
        <w:tab/>
        <w:t xml:space="preserve">   </w:t>
      </w:r>
      <w:r w:rsidRPr="00D65E44">
        <w:rPr>
          <w:rFonts w:ascii="Times New Roman" w:hAnsi="Times New Roman"/>
          <w:sz w:val="28"/>
          <w:szCs w:val="28"/>
        </w:rPr>
        <w:tab/>
        <w:t xml:space="preserve">      Е.А. Андреева</w:t>
      </w:r>
    </w:p>
    <w:p w14:paraId="7BF6BBC0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38DB33B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E21A94A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C6840F7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6912FB4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ADFDC6A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917A80C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B96B085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EFEC830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Рассылка:</w:t>
      </w:r>
    </w:p>
    <w:p w14:paraId="3F52CC87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СМИ – 1 экз.</w:t>
      </w:r>
    </w:p>
    <w:p w14:paraId="667D30E1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У</w:t>
      </w:r>
      <w:bookmarkStart w:id="2" w:name="_GoBack"/>
      <w:bookmarkEnd w:id="2"/>
      <w:r w:rsidRPr="00D65E44">
        <w:rPr>
          <w:rFonts w:ascii="Times New Roman" w:hAnsi="Times New Roman"/>
          <w:sz w:val="28"/>
          <w:szCs w:val="28"/>
        </w:rPr>
        <w:t>правление благоустройства – 3 экз.</w:t>
      </w:r>
    </w:p>
    <w:p w14:paraId="6BC91FC5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DD4C852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715C018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8770513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90A981F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67ABE84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DEBC551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8FD7577" w14:textId="5496FDD2" w:rsidR="008E3E30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9443D2" w14:textId="35FAA3A9" w:rsidR="00616D1E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B655219" w14:textId="77777777" w:rsidR="00616D1E" w:rsidRPr="00D65E44" w:rsidRDefault="00616D1E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E90232F" w14:textId="77777777" w:rsidR="008E3E30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AA28A75" w14:textId="77777777" w:rsidR="008E3E30" w:rsidRPr="00D65E44" w:rsidRDefault="00D65E44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E3E30" w:rsidRPr="00D65E44">
        <w:rPr>
          <w:rFonts w:ascii="Times New Roman" w:hAnsi="Times New Roman"/>
          <w:sz w:val="28"/>
          <w:szCs w:val="28"/>
        </w:rPr>
        <w:t xml:space="preserve">сп. </w:t>
      </w:r>
      <w:r w:rsidR="00210D62" w:rsidRPr="00D65E44">
        <w:rPr>
          <w:rFonts w:ascii="Times New Roman" w:hAnsi="Times New Roman"/>
          <w:sz w:val="28"/>
          <w:szCs w:val="28"/>
        </w:rPr>
        <w:t xml:space="preserve">Новикова </w:t>
      </w:r>
      <w:r w:rsidR="008E3E30" w:rsidRPr="00D65E44">
        <w:rPr>
          <w:rFonts w:ascii="Times New Roman" w:hAnsi="Times New Roman"/>
          <w:sz w:val="28"/>
          <w:szCs w:val="28"/>
        </w:rPr>
        <w:t xml:space="preserve"> </w:t>
      </w:r>
      <w:r w:rsidR="00210D62" w:rsidRPr="00D65E44">
        <w:rPr>
          <w:rFonts w:ascii="Times New Roman" w:hAnsi="Times New Roman"/>
          <w:sz w:val="28"/>
          <w:szCs w:val="28"/>
        </w:rPr>
        <w:t>Н</w:t>
      </w:r>
      <w:r w:rsidR="008E3E30" w:rsidRPr="00D65E44">
        <w:rPr>
          <w:rFonts w:ascii="Times New Roman" w:hAnsi="Times New Roman"/>
          <w:sz w:val="28"/>
          <w:szCs w:val="28"/>
        </w:rPr>
        <w:t>.</w:t>
      </w:r>
      <w:r w:rsidR="00210D62" w:rsidRPr="00D65E44">
        <w:rPr>
          <w:rFonts w:ascii="Times New Roman" w:hAnsi="Times New Roman"/>
          <w:sz w:val="28"/>
          <w:szCs w:val="28"/>
        </w:rPr>
        <w:t>И</w:t>
      </w:r>
      <w:r w:rsidR="008E3E30" w:rsidRPr="00D65E44">
        <w:rPr>
          <w:rFonts w:ascii="Times New Roman" w:hAnsi="Times New Roman"/>
          <w:sz w:val="28"/>
          <w:szCs w:val="28"/>
        </w:rPr>
        <w:t>.</w:t>
      </w:r>
    </w:p>
    <w:p w14:paraId="68A66FCF" w14:textId="77777777" w:rsidR="009F0A4C" w:rsidRPr="00D65E44" w:rsidRDefault="008E3E30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8 (495) 181 90 00 (4332)</w:t>
      </w:r>
    </w:p>
    <w:p w14:paraId="541C5913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E9217ED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5ACB9C3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E5F3F6F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7117E1C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51FCA84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A91BB2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5984B29" w14:textId="77777777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10D62" w:rsidRPr="00D65E44" w:rsidSect="002954BE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6567" w14:textId="77777777" w:rsidR="00F213BB" w:rsidRDefault="00F213BB" w:rsidP="00210D62">
      <w:pPr>
        <w:spacing w:line="240" w:lineRule="auto"/>
      </w:pPr>
      <w:r>
        <w:separator/>
      </w:r>
    </w:p>
  </w:endnote>
  <w:endnote w:type="continuationSeparator" w:id="0">
    <w:p w14:paraId="52AEF033" w14:textId="77777777" w:rsidR="00F213BB" w:rsidRDefault="00F213BB" w:rsidP="00210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DCD4" w14:textId="77777777" w:rsidR="00F213BB" w:rsidRDefault="00F213BB" w:rsidP="00210D62">
      <w:pPr>
        <w:spacing w:line="240" w:lineRule="auto"/>
      </w:pPr>
      <w:r>
        <w:separator/>
      </w:r>
    </w:p>
  </w:footnote>
  <w:footnote w:type="continuationSeparator" w:id="0">
    <w:p w14:paraId="4A91724B" w14:textId="77777777" w:rsidR="00F213BB" w:rsidRDefault="00F213BB" w:rsidP="00210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C0"/>
    <w:multiLevelType w:val="hybridMultilevel"/>
    <w:tmpl w:val="9E269B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5A7381"/>
    <w:multiLevelType w:val="hybridMultilevel"/>
    <w:tmpl w:val="0AEEB252"/>
    <w:lvl w:ilvl="0" w:tplc="7B329EA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192F97"/>
    <w:multiLevelType w:val="hybridMultilevel"/>
    <w:tmpl w:val="BE1CB7C2"/>
    <w:lvl w:ilvl="0" w:tplc="C27206CA">
      <w:start w:val="14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27A"/>
    <w:multiLevelType w:val="hybridMultilevel"/>
    <w:tmpl w:val="64FEFAAA"/>
    <w:lvl w:ilvl="0" w:tplc="BE6014CE">
      <w:start w:val="8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A0624"/>
    <w:multiLevelType w:val="hybridMultilevel"/>
    <w:tmpl w:val="65B2C210"/>
    <w:lvl w:ilvl="0" w:tplc="D12AD8A8">
      <w:start w:val="7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631F"/>
    <w:multiLevelType w:val="hybridMultilevel"/>
    <w:tmpl w:val="CABC1708"/>
    <w:lvl w:ilvl="0" w:tplc="F828D9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1100F"/>
    <w:multiLevelType w:val="hybridMultilevel"/>
    <w:tmpl w:val="DB8E5A9A"/>
    <w:lvl w:ilvl="0" w:tplc="D40C7BC6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88223D"/>
    <w:multiLevelType w:val="hybridMultilevel"/>
    <w:tmpl w:val="A3AEB6EE"/>
    <w:lvl w:ilvl="0" w:tplc="EB7ED82C">
      <w:start w:val="1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50D"/>
    <w:multiLevelType w:val="hybridMultilevel"/>
    <w:tmpl w:val="2CE23B8E"/>
    <w:lvl w:ilvl="0" w:tplc="6470A040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D97831"/>
    <w:multiLevelType w:val="hybridMultilevel"/>
    <w:tmpl w:val="2E967976"/>
    <w:lvl w:ilvl="0" w:tplc="E1F0779C">
      <w:start w:val="25"/>
      <w:numFmt w:val="decimal"/>
      <w:lvlText w:val="%1)"/>
      <w:lvlJc w:val="left"/>
      <w:pPr>
        <w:ind w:left="1819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4A70B3"/>
    <w:multiLevelType w:val="hybridMultilevel"/>
    <w:tmpl w:val="C81A1F58"/>
    <w:lvl w:ilvl="0" w:tplc="E0D01AF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6ADD"/>
    <w:multiLevelType w:val="hybridMultilevel"/>
    <w:tmpl w:val="BF629BDE"/>
    <w:lvl w:ilvl="0" w:tplc="79424F5A">
      <w:start w:val="2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95823"/>
    <w:multiLevelType w:val="hybridMultilevel"/>
    <w:tmpl w:val="A278650E"/>
    <w:lvl w:ilvl="0" w:tplc="5B36BE86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0"/>
    <w:rsid w:val="00001F7D"/>
    <w:rsid w:val="00062B04"/>
    <w:rsid w:val="000A5BF7"/>
    <w:rsid w:val="000E7F8C"/>
    <w:rsid w:val="00111757"/>
    <w:rsid w:val="00120065"/>
    <w:rsid w:val="00141DC8"/>
    <w:rsid w:val="001666E7"/>
    <w:rsid w:val="00167A8E"/>
    <w:rsid w:val="00173D4B"/>
    <w:rsid w:val="001825C6"/>
    <w:rsid w:val="00202ADE"/>
    <w:rsid w:val="00210D62"/>
    <w:rsid w:val="0021720B"/>
    <w:rsid w:val="00232CB5"/>
    <w:rsid w:val="00253EE3"/>
    <w:rsid w:val="002954BE"/>
    <w:rsid w:val="002F096C"/>
    <w:rsid w:val="003B105D"/>
    <w:rsid w:val="003E64DD"/>
    <w:rsid w:val="004A180E"/>
    <w:rsid w:val="004C7311"/>
    <w:rsid w:val="004E3F76"/>
    <w:rsid w:val="00566DC4"/>
    <w:rsid w:val="005C31AC"/>
    <w:rsid w:val="005E02CA"/>
    <w:rsid w:val="00616D1E"/>
    <w:rsid w:val="00624C3C"/>
    <w:rsid w:val="00662C6E"/>
    <w:rsid w:val="006A3766"/>
    <w:rsid w:val="006D17D4"/>
    <w:rsid w:val="006D2133"/>
    <w:rsid w:val="006F2736"/>
    <w:rsid w:val="00707D13"/>
    <w:rsid w:val="00795FF6"/>
    <w:rsid w:val="007A7CAF"/>
    <w:rsid w:val="007E0B9A"/>
    <w:rsid w:val="008117D7"/>
    <w:rsid w:val="008E3E30"/>
    <w:rsid w:val="008E7E2E"/>
    <w:rsid w:val="00965C22"/>
    <w:rsid w:val="009F0A4C"/>
    <w:rsid w:val="009F13D6"/>
    <w:rsid w:val="00A37ED0"/>
    <w:rsid w:val="00A46B53"/>
    <w:rsid w:val="00A6549F"/>
    <w:rsid w:val="00A846AF"/>
    <w:rsid w:val="00AA14DB"/>
    <w:rsid w:val="00AD5C17"/>
    <w:rsid w:val="00B14399"/>
    <w:rsid w:val="00B26693"/>
    <w:rsid w:val="00B75F29"/>
    <w:rsid w:val="00BF61A2"/>
    <w:rsid w:val="00C163E3"/>
    <w:rsid w:val="00C74F6D"/>
    <w:rsid w:val="00C77F77"/>
    <w:rsid w:val="00CA5738"/>
    <w:rsid w:val="00CE3D56"/>
    <w:rsid w:val="00D00643"/>
    <w:rsid w:val="00D4592A"/>
    <w:rsid w:val="00D65E44"/>
    <w:rsid w:val="00D75976"/>
    <w:rsid w:val="00DB29A2"/>
    <w:rsid w:val="00DC761C"/>
    <w:rsid w:val="00E535E0"/>
    <w:rsid w:val="00EA1A70"/>
    <w:rsid w:val="00ED6482"/>
    <w:rsid w:val="00EF6F3E"/>
    <w:rsid w:val="00F213BB"/>
    <w:rsid w:val="00F31CD6"/>
    <w:rsid w:val="00F75220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3439"/>
  <w15:chartTrackingRefBased/>
  <w15:docId w15:val="{AFDBAC22-3ABF-445B-9853-EA99A31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30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A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D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D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0D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6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46B53"/>
  </w:style>
  <w:style w:type="paragraph" w:styleId="a9">
    <w:name w:val="List Paragraph"/>
    <w:basedOn w:val="a"/>
    <w:uiPriority w:val="34"/>
    <w:qFormat/>
    <w:rsid w:val="00A46B53"/>
    <w:pPr>
      <w:spacing w:after="200" w:line="276" w:lineRule="auto"/>
      <w:ind w:left="720"/>
      <w:contextualSpacing/>
      <w:jc w:val="left"/>
    </w:pPr>
  </w:style>
  <w:style w:type="character" w:styleId="aa">
    <w:name w:val="Hyperlink"/>
    <w:uiPriority w:val="99"/>
    <w:unhideWhenUsed/>
    <w:rsid w:val="00A4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STR&amp;n=26131&amp;date=18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STR&amp;n=26131&amp;date=18.04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05556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11480&amp;dst=100013&amp;field=134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50435&amp;date=18.04.2022" TargetMode="External"/><Relationship Id="rId14" Type="http://schemas.openxmlformats.org/officeDocument/2006/relationships/hyperlink" Target="https://login.consultant.ru/link/?req=doc&amp;base=STR&amp;n=26131&amp;date=18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E85F-D851-4A4A-8775-2F7FC999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9357</Words>
  <Characters>53337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Валентина Ветрова</dc:creator>
  <cp:keywords/>
  <dc:description/>
  <cp:lastModifiedBy>Ветрова Валентина Ветрова</cp:lastModifiedBy>
  <cp:revision>3</cp:revision>
  <cp:lastPrinted>2022-08-02T08:06:00Z</cp:lastPrinted>
  <dcterms:created xsi:type="dcterms:W3CDTF">2022-08-05T09:20:00Z</dcterms:created>
  <dcterms:modified xsi:type="dcterms:W3CDTF">2022-08-05T09:29:00Z</dcterms:modified>
</cp:coreProperties>
</file>