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59" w:rsidRPr="00CA2D73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137459" w:rsidP="0013745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46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 в Порядок  </w:t>
      </w:r>
      <w:r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Московской области от 27.01.2020 № 173</w:t>
      </w:r>
    </w:p>
    <w:p w:rsidR="00137459" w:rsidRPr="00CA2D73" w:rsidRDefault="00137459" w:rsidP="001374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1374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459" w:rsidRDefault="00137459" w:rsidP="00137459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A05D47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Решения Совета депутатов Одинцовского городского округа Моск</w:t>
      </w:r>
      <w:r w:rsidR="001B6753">
        <w:rPr>
          <w:rFonts w:ascii="Times New Roman" w:hAnsi="Times New Roman" w:cs="Times New Roman"/>
          <w:sz w:val="28"/>
          <w:szCs w:val="28"/>
        </w:rPr>
        <w:t>овской области от 20.12.2019 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3/12 «О мерах социальной поддержки для отдельных категорий граждан, постоянно зарегистрированных на территории муниципального образования «Одинцовский городской округ Московской области», </w:t>
      </w:r>
    </w:p>
    <w:p w:rsidR="00137459" w:rsidRDefault="00137459" w:rsidP="00137459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59" w:rsidRPr="00464F0F" w:rsidRDefault="00137459" w:rsidP="00137459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37459" w:rsidRPr="00CA2D73" w:rsidRDefault="00137459" w:rsidP="001374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59" w:rsidRPr="00776DCB" w:rsidRDefault="00137459" w:rsidP="00137459">
      <w:pPr>
        <w:pStyle w:val="a3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>
        <w:rPr>
          <w:rFonts w:ascii="Times New Roman" w:hAnsi="Times New Roman" w:cs="Times New Roman"/>
          <w:sz w:val="28"/>
          <w:szCs w:val="28"/>
        </w:rPr>
        <w:t xml:space="preserve"> (далее- Порядок), следующие изменения:</w:t>
      </w:r>
    </w:p>
    <w:p w:rsidR="00137459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7459" w:rsidRPr="00624120" w:rsidRDefault="00137459" w:rsidP="00137459">
      <w:pPr>
        <w:pStyle w:val="a3"/>
        <w:numPr>
          <w:ilvl w:val="0"/>
          <w:numId w:val="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4120">
        <w:rPr>
          <w:rFonts w:ascii="Times New Roman" w:hAnsi="Times New Roman" w:cs="Times New Roman"/>
          <w:sz w:val="28"/>
          <w:szCs w:val="28"/>
        </w:rPr>
        <w:t>одпункт 3 пункта 2.1.2. изложить в следующей редакции:</w:t>
      </w:r>
    </w:p>
    <w:p w:rsidR="00137459" w:rsidRDefault="00137459" w:rsidP="00137459">
      <w:pPr>
        <w:pStyle w:val="a3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«3) документ, подтверждающий место жительства в Одинцовском городском округе Московской области одного из родителей и каждого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ребенка, на которого предоставляется выплата (далее-документ, подтверждающий место жительства)»; </w:t>
      </w:r>
    </w:p>
    <w:p w:rsidR="00137459" w:rsidRPr="00624120" w:rsidRDefault="00137459" w:rsidP="00137459">
      <w:pPr>
        <w:pStyle w:val="a3"/>
        <w:numPr>
          <w:ilvl w:val="0"/>
          <w:numId w:val="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4120">
        <w:rPr>
          <w:rFonts w:ascii="Times New Roman" w:hAnsi="Times New Roman" w:cs="Times New Roman"/>
          <w:sz w:val="28"/>
          <w:szCs w:val="28"/>
        </w:rPr>
        <w:t xml:space="preserve">ункт 2.1.4. изложить </w:t>
      </w:r>
      <w:proofErr w:type="gramStart"/>
      <w:r w:rsidRPr="00624120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 w:rsidRPr="006241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7459" w:rsidRPr="00AD4AEB" w:rsidRDefault="00137459" w:rsidP="00137459">
      <w:pPr>
        <w:pStyle w:val="a3"/>
        <w:spacing w:after="0"/>
        <w:ind w:left="0" w:right="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«2.1.4. Для пролонгации выплаты в очередном финансовом году, в срок до 28 февраля предоставляется документ, подтверждающий место жительства. При непредставлении документа, подтверждающего место жительства 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уважительной причины, выплата прекращается».; </w:t>
      </w:r>
    </w:p>
    <w:p w:rsidR="00137459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подпункт 2 пункта 2.4.1.2 дополнить абзацем следующего содержания:</w:t>
      </w:r>
    </w:p>
    <w:p w:rsidR="00137459" w:rsidRPr="005D46B5" w:rsidRDefault="00137459" w:rsidP="001374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повторном обращении за назначением выплаты на очередной финансовый год документ, подтверждающий   участие в боевых действиях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предоставляется.»;</w:t>
      </w:r>
      <w:r w:rsidRPr="005D4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459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подпункт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3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2.5.1.1. исключить;</w:t>
      </w:r>
    </w:p>
    <w:p w:rsidR="00137459" w:rsidRPr="005D46B5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подпункты 2 и </w:t>
      </w:r>
      <w:proofErr w:type="gramStart"/>
      <w:r>
        <w:rPr>
          <w:rFonts w:ascii="Times New Roman" w:hAnsi="Times New Roman" w:cs="Times New Roman"/>
          <w:sz w:val="28"/>
          <w:szCs w:val="28"/>
        </w:rPr>
        <w:t>3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2.5.2.1. исключить;</w:t>
      </w:r>
    </w:p>
    <w:p w:rsidR="00137459" w:rsidRPr="005D46B5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подпункт 2 пункта 2.5.3.1. исключить;</w:t>
      </w:r>
    </w:p>
    <w:p w:rsidR="00137459" w:rsidRPr="00F14AAE" w:rsidRDefault="00137459" w:rsidP="00137459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подпункт 3 пункта 2.5.4.1. изложить в </w:t>
      </w:r>
      <w:r w:rsidRPr="00F14AA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37459" w:rsidRPr="005D46B5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ребенка, на которого предоставляется выплата.»;</w:t>
      </w:r>
    </w:p>
    <w:p w:rsidR="00137459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подпункт 4 пункта 2.5.4.1. исключить;</w:t>
      </w:r>
    </w:p>
    <w:p w:rsidR="00137459" w:rsidRPr="005D46B5" w:rsidRDefault="00137459" w:rsidP="00137459">
      <w:pPr>
        <w:pStyle w:val="a3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подпункт 4 пункта 2.5.5.1. исключить;</w:t>
      </w:r>
    </w:p>
    <w:p w:rsidR="00137459" w:rsidRDefault="00137459" w:rsidP="00137459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Pr="00F14A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F14AA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A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.5.5.3. слова «и, сведений о наличии (отсутствии) задолженности по жилищно-коммунальным услугам»; «При наличии задолженности по оплате жилищно-коммунальных услуг выплата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возобновляется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ее погашения.» исключить.</w:t>
      </w:r>
    </w:p>
    <w:p w:rsidR="00137459" w:rsidRDefault="00137459" w:rsidP="001374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CF8">
        <w:rPr>
          <w:rFonts w:ascii="Times New Roman" w:hAnsi="Times New Roman" w:cs="Times New Roman"/>
          <w:sz w:val="28"/>
          <w:szCs w:val="28"/>
        </w:rPr>
        <w:t xml:space="preserve">. </w:t>
      </w:r>
      <w:r w:rsidRPr="005B5490">
        <w:rPr>
          <w:rFonts w:ascii="Times New Roman" w:hAnsi="Times New Roman" w:cs="Times New Roman"/>
          <w:sz w:val="28"/>
          <w:szCs w:val="28"/>
        </w:rPr>
        <w:t xml:space="preserve">Для пролонгации выплаты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 по пунктам 2.5.1.3, 2.5.2.3, 2.5.3.3, 2.5.4.3 Порядка </w:t>
      </w:r>
      <w:r w:rsidRPr="005B5490">
        <w:rPr>
          <w:rFonts w:ascii="Times New Roman" w:hAnsi="Times New Roman" w:cs="Times New Roman"/>
          <w:sz w:val="28"/>
          <w:szCs w:val="28"/>
        </w:rPr>
        <w:t>обязать начальников Территориальных управлений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490">
        <w:rPr>
          <w:rFonts w:ascii="Times New Roman" w:hAnsi="Times New Roman" w:cs="Times New Roman"/>
          <w:sz w:val="28"/>
          <w:szCs w:val="28"/>
        </w:rPr>
        <w:t>на основании реестров получат</w:t>
      </w:r>
      <w:r>
        <w:rPr>
          <w:rFonts w:ascii="Times New Roman" w:hAnsi="Times New Roman" w:cs="Times New Roman"/>
          <w:sz w:val="28"/>
          <w:szCs w:val="28"/>
        </w:rPr>
        <w:t xml:space="preserve">елей мер социальной поддержки, </w:t>
      </w:r>
      <w:r w:rsidRPr="005B5490">
        <w:rPr>
          <w:rFonts w:ascii="Times New Roman" w:hAnsi="Times New Roman" w:cs="Times New Roman"/>
          <w:sz w:val="28"/>
          <w:szCs w:val="28"/>
        </w:rPr>
        <w:t>предоставляемых Управлением социального развития Администрации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округа,  в срок до 28</w:t>
      </w:r>
      <w:r w:rsidRPr="005B549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следующего года </w:t>
      </w:r>
      <w:r w:rsidRPr="005B5490">
        <w:rPr>
          <w:rFonts w:ascii="Times New Roman" w:hAnsi="Times New Roman" w:cs="Times New Roman"/>
          <w:sz w:val="28"/>
          <w:szCs w:val="28"/>
        </w:rPr>
        <w:t xml:space="preserve">представлять в Управление социального развития Администрации Одинцовского городского округа  актуальную информацию о постоянной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 по месту жительства в Одинцовском городском округе. </w:t>
      </w:r>
      <w:r w:rsidRPr="005B5490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5B5490">
        <w:rPr>
          <w:rFonts w:ascii="Times New Roman" w:hAnsi="Times New Roman" w:cs="Times New Roman"/>
          <w:sz w:val="28"/>
          <w:szCs w:val="28"/>
        </w:rPr>
        <w:t>заявителя  эти</w:t>
      </w:r>
      <w:proofErr w:type="gramEnd"/>
      <w:r w:rsidRPr="005B5490">
        <w:rPr>
          <w:rFonts w:ascii="Times New Roman" w:hAnsi="Times New Roman" w:cs="Times New Roman"/>
          <w:sz w:val="28"/>
          <w:szCs w:val="28"/>
        </w:rPr>
        <w:t xml:space="preserve"> документы (сведения) могут быть представлены им самостоятельно.</w:t>
      </w:r>
    </w:p>
    <w:p w:rsidR="00137459" w:rsidRPr="00601CF8" w:rsidRDefault="00137459" w:rsidP="001374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1C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137459" w:rsidRDefault="00137459" w:rsidP="001374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1CF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601CF8">
        <w:rPr>
          <w:rFonts w:ascii="Times New Roman" w:hAnsi="Times New Roman" w:cs="Times New Roman"/>
          <w:sz w:val="28"/>
          <w:szCs w:val="28"/>
        </w:rPr>
        <w:t xml:space="preserve">со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 w:rsidRPr="00601CF8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601CF8">
        <w:rPr>
          <w:rFonts w:ascii="Times New Roman" w:hAnsi="Times New Roman" w:cs="Times New Roman"/>
          <w:sz w:val="28"/>
          <w:szCs w:val="28"/>
        </w:rPr>
        <w:t xml:space="preserve"> 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459" w:rsidRPr="00CA2D73" w:rsidRDefault="00137459" w:rsidP="001374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Дмитриева</w:t>
      </w:r>
      <w:r w:rsidRPr="0013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</w:p>
    <w:p w:rsidR="00137459" w:rsidRDefault="00137459" w:rsidP="00137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59" w:rsidRDefault="00137459" w:rsidP="0013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59" w:rsidRPr="00464F0F" w:rsidRDefault="00137459" w:rsidP="0013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A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137459" w:rsidRDefault="00137459" w:rsidP="001374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BF2170" w:rsidRDefault="001B6753"/>
    <w:sectPr w:rsidR="00BF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10"/>
    <w:multiLevelType w:val="hybridMultilevel"/>
    <w:tmpl w:val="AD065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9"/>
    <w:rsid w:val="00137459"/>
    <w:rsid w:val="001B6753"/>
    <w:rsid w:val="00322FDD"/>
    <w:rsid w:val="00466313"/>
    <w:rsid w:val="008566BB"/>
    <w:rsid w:val="00A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0FB"/>
  <w15:chartTrackingRefBased/>
  <w15:docId w15:val="{281959F1-98B3-43DA-891D-5DA302DD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37459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374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Крупницкая Ирина Константиновна</dc:creator>
  <cp:keywords/>
  <dc:description/>
  <cp:lastModifiedBy>Крупницкая Ирина Константиновна</cp:lastModifiedBy>
  <cp:revision>4</cp:revision>
  <dcterms:created xsi:type="dcterms:W3CDTF">2022-09-20T07:30:00Z</dcterms:created>
  <dcterms:modified xsi:type="dcterms:W3CDTF">2022-09-20T09:26:00Z</dcterms:modified>
</cp:coreProperties>
</file>