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2B" w:rsidRPr="006B762B" w:rsidRDefault="006B762B" w:rsidP="006B762B">
      <w:pPr>
        <w:jc w:val="center"/>
        <w:rPr>
          <w:rFonts w:ascii="Arial" w:eastAsia="Calibri" w:hAnsi="Arial" w:cs="Arial"/>
        </w:rPr>
      </w:pPr>
      <w:r w:rsidRPr="006B762B">
        <w:rPr>
          <w:rFonts w:ascii="Arial" w:eastAsia="Calibri" w:hAnsi="Arial" w:cs="Arial"/>
        </w:rPr>
        <w:t>АДМИНИСТРАЦИЯ</w:t>
      </w:r>
    </w:p>
    <w:p w:rsidR="006B762B" w:rsidRPr="006B762B" w:rsidRDefault="006B762B" w:rsidP="006B762B">
      <w:pPr>
        <w:jc w:val="center"/>
        <w:rPr>
          <w:rFonts w:ascii="Arial" w:eastAsia="Calibri" w:hAnsi="Arial" w:cs="Arial"/>
        </w:rPr>
      </w:pPr>
      <w:r w:rsidRPr="006B762B">
        <w:rPr>
          <w:rFonts w:ascii="Arial" w:eastAsia="Calibri" w:hAnsi="Arial" w:cs="Arial"/>
        </w:rPr>
        <w:t>ОДИНЦОВСКОГО ГОРОДСКОГО ОКРУГА</w:t>
      </w:r>
    </w:p>
    <w:p w:rsidR="006B762B" w:rsidRPr="006B762B" w:rsidRDefault="006B762B" w:rsidP="006B762B">
      <w:pPr>
        <w:jc w:val="center"/>
        <w:rPr>
          <w:rFonts w:ascii="Arial" w:eastAsia="Calibri" w:hAnsi="Arial" w:cs="Arial"/>
        </w:rPr>
      </w:pPr>
      <w:r w:rsidRPr="006B762B">
        <w:rPr>
          <w:rFonts w:ascii="Arial" w:eastAsia="Calibri" w:hAnsi="Arial" w:cs="Arial"/>
        </w:rPr>
        <w:t>МОСКОВСКОЙ ОБЛАСТИ</w:t>
      </w:r>
    </w:p>
    <w:p w:rsidR="006B762B" w:rsidRPr="006B762B" w:rsidRDefault="006B762B" w:rsidP="006B762B">
      <w:pPr>
        <w:jc w:val="center"/>
        <w:rPr>
          <w:rFonts w:ascii="Arial" w:eastAsia="Calibri" w:hAnsi="Arial" w:cs="Arial"/>
        </w:rPr>
      </w:pPr>
      <w:r w:rsidRPr="006B762B">
        <w:rPr>
          <w:rFonts w:ascii="Arial" w:eastAsia="Calibri" w:hAnsi="Arial" w:cs="Arial"/>
        </w:rPr>
        <w:t>ПОСТАНОВЛЕНИЕ</w:t>
      </w:r>
    </w:p>
    <w:p w:rsidR="00FA5E35" w:rsidRPr="006B762B" w:rsidRDefault="006B762B" w:rsidP="006B762B">
      <w:pPr>
        <w:jc w:val="center"/>
        <w:rPr>
          <w:rFonts w:ascii="Arial" w:hAnsi="Arial" w:cs="Arial"/>
        </w:rPr>
      </w:pPr>
      <w:r w:rsidRPr="006B762B">
        <w:rPr>
          <w:rFonts w:ascii="Arial" w:hAnsi="Arial" w:cs="Arial"/>
        </w:rPr>
        <w:t>21.09.2022 № 4969</w:t>
      </w:r>
    </w:p>
    <w:p w:rsidR="007125AF" w:rsidRPr="006B762B" w:rsidRDefault="007125AF" w:rsidP="006B762B">
      <w:pPr>
        <w:jc w:val="center"/>
        <w:rPr>
          <w:rFonts w:ascii="Arial" w:hAnsi="Arial" w:cs="Arial"/>
        </w:rPr>
      </w:pPr>
    </w:p>
    <w:p w:rsidR="00B35BE1" w:rsidRPr="006B762B" w:rsidRDefault="00B35BE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B35BE1" w:rsidRPr="006B762B" w:rsidRDefault="00B35BE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6B762B" w:rsidTr="00714021">
        <w:tc>
          <w:tcPr>
            <w:tcW w:w="9214" w:type="dxa"/>
          </w:tcPr>
          <w:p w:rsidR="00714021" w:rsidRPr="006B762B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762B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6B762B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6B762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6B762B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</w:p>
          <w:p w:rsidR="006B762B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762B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6B762B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6B762B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6B762B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6B762B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6B762B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</w:p>
          <w:p w:rsidR="00714021" w:rsidRPr="006B762B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762B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Московской области</w:t>
            </w:r>
          </w:p>
          <w:p w:rsidR="00714021" w:rsidRPr="006B762B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762B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6B762B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6B762B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6B762B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6B762B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6B762B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62B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6B762B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6B762B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6B762B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6B762B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6B762B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6B762B">
        <w:rPr>
          <w:rFonts w:ascii="Arial" w:hAnsi="Arial" w:cs="Arial"/>
        </w:rPr>
        <w:t xml:space="preserve">Московской области </w:t>
      </w:r>
      <w:r w:rsidRPr="006B762B">
        <w:rPr>
          <w:rFonts w:ascii="Arial" w:hAnsi="Arial" w:cs="Arial"/>
        </w:rPr>
        <w:t>от 20.08</w:t>
      </w:r>
      <w:r w:rsidR="00C86B19" w:rsidRPr="006B762B">
        <w:rPr>
          <w:rFonts w:ascii="Arial" w:hAnsi="Arial" w:cs="Arial"/>
        </w:rPr>
        <w:t>.2019 №</w:t>
      </w:r>
      <w:r w:rsidR="00CA2FCD" w:rsidRPr="006B762B">
        <w:rPr>
          <w:rFonts w:ascii="Arial" w:hAnsi="Arial" w:cs="Arial"/>
        </w:rPr>
        <w:t>313,</w:t>
      </w:r>
      <w:r w:rsidR="006D7A55" w:rsidRPr="006B762B">
        <w:rPr>
          <w:rFonts w:ascii="Arial" w:hAnsi="Arial" w:cs="Arial"/>
        </w:rPr>
        <w:t xml:space="preserve"> </w:t>
      </w:r>
      <w:r w:rsidR="001C5079" w:rsidRPr="006B762B">
        <w:rPr>
          <w:rFonts w:ascii="Arial" w:hAnsi="Arial" w:cs="Arial"/>
        </w:rPr>
        <w:t xml:space="preserve">в связи </w:t>
      </w:r>
      <w:r w:rsidR="0011460D" w:rsidRPr="006B762B">
        <w:rPr>
          <w:rFonts w:ascii="Arial" w:hAnsi="Arial" w:cs="Arial"/>
        </w:rPr>
        <w:t xml:space="preserve">с </w:t>
      </w:r>
      <w:r w:rsidR="00B56E88" w:rsidRPr="006B762B">
        <w:rPr>
          <w:rFonts w:ascii="Arial" w:hAnsi="Arial" w:cs="Arial"/>
        </w:rPr>
        <w:t xml:space="preserve">изменением </w:t>
      </w:r>
      <w:r w:rsidR="008069B6" w:rsidRPr="006B762B">
        <w:rPr>
          <w:rFonts w:ascii="Arial" w:hAnsi="Arial" w:cs="Arial"/>
        </w:rPr>
        <w:t xml:space="preserve">объемов финансирования </w:t>
      </w:r>
      <w:r w:rsidR="00B56E88" w:rsidRPr="006B762B">
        <w:rPr>
          <w:rFonts w:ascii="Arial" w:hAnsi="Arial" w:cs="Arial"/>
        </w:rPr>
        <w:t xml:space="preserve">мероприятий </w:t>
      </w:r>
      <w:r w:rsidR="008069B6" w:rsidRPr="006B762B">
        <w:rPr>
          <w:rFonts w:ascii="Arial" w:hAnsi="Arial" w:cs="Arial"/>
        </w:rPr>
        <w:t>за счет средств бюджетов Московской области, Одинцовского городского округа Моск</w:t>
      </w:r>
      <w:r w:rsidR="001F6A30" w:rsidRPr="006B762B">
        <w:rPr>
          <w:rFonts w:ascii="Arial" w:hAnsi="Arial" w:cs="Arial"/>
        </w:rPr>
        <w:t>овской области на 2022 год</w:t>
      </w:r>
      <w:r w:rsidR="008069B6" w:rsidRPr="006B762B">
        <w:rPr>
          <w:rFonts w:ascii="Arial" w:hAnsi="Arial" w:cs="Arial"/>
        </w:rPr>
        <w:t xml:space="preserve"> подпрограмм</w:t>
      </w:r>
      <w:r w:rsidR="00E82BCC" w:rsidRPr="006B762B">
        <w:rPr>
          <w:rFonts w:ascii="Arial" w:hAnsi="Arial" w:cs="Arial"/>
        </w:rPr>
        <w:t xml:space="preserve"> «Чистая вода»,</w:t>
      </w:r>
      <w:r w:rsidR="001F6A30" w:rsidRPr="006B762B">
        <w:rPr>
          <w:rFonts w:ascii="Arial" w:hAnsi="Arial" w:cs="Arial"/>
        </w:rPr>
        <w:t xml:space="preserve"> «Системы водоотведения»</w:t>
      </w:r>
      <w:r w:rsidR="00E82BCC" w:rsidRPr="006B762B">
        <w:rPr>
          <w:rFonts w:ascii="Arial" w:hAnsi="Arial" w:cs="Arial"/>
        </w:rPr>
        <w:t>, «Создание условий для обеспечения качественными коммунальными услугами»</w:t>
      </w:r>
      <w:r w:rsidR="00121824" w:rsidRPr="006B762B">
        <w:rPr>
          <w:rFonts w:ascii="Arial" w:hAnsi="Arial" w:cs="Arial"/>
        </w:rPr>
        <w:t>, «Энергосбережение и</w:t>
      </w:r>
      <w:proofErr w:type="gramEnd"/>
      <w:r w:rsidR="00121824" w:rsidRPr="006B762B">
        <w:rPr>
          <w:rFonts w:ascii="Arial" w:hAnsi="Arial" w:cs="Arial"/>
        </w:rPr>
        <w:t xml:space="preserve"> повышение энергетической эффективности»</w:t>
      </w:r>
      <w:r w:rsidR="001F6A30" w:rsidRPr="006B762B">
        <w:rPr>
          <w:rFonts w:ascii="Arial" w:hAnsi="Arial" w:cs="Arial"/>
        </w:rPr>
        <w:t xml:space="preserve"> </w:t>
      </w:r>
      <w:r w:rsidR="00AC1413" w:rsidRPr="006B762B">
        <w:rPr>
          <w:rFonts w:ascii="Arial" w:hAnsi="Arial" w:cs="Arial"/>
        </w:rPr>
        <w:t xml:space="preserve">муниципальной программы Одинцовского городского округа Московской области «Развитие инженерной инфраструктуры и </w:t>
      </w:r>
      <w:proofErr w:type="spellStart"/>
      <w:r w:rsidR="00AC1413" w:rsidRPr="006B762B">
        <w:rPr>
          <w:rFonts w:ascii="Arial" w:hAnsi="Arial" w:cs="Arial"/>
        </w:rPr>
        <w:t>энергоэффективности</w:t>
      </w:r>
      <w:proofErr w:type="spellEnd"/>
      <w:r w:rsidR="00AC1413" w:rsidRPr="006B762B">
        <w:rPr>
          <w:rFonts w:ascii="Arial" w:hAnsi="Arial" w:cs="Arial"/>
        </w:rPr>
        <w:t xml:space="preserve">» на 2020-2024 годы, </w:t>
      </w:r>
    </w:p>
    <w:p w:rsidR="00AC1413" w:rsidRPr="006B762B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6B762B" w:rsidRDefault="007C32DA" w:rsidP="0060595B">
      <w:pPr>
        <w:jc w:val="center"/>
        <w:rPr>
          <w:rFonts w:ascii="Arial" w:hAnsi="Arial" w:cs="Arial"/>
        </w:rPr>
      </w:pPr>
      <w:r w:rsidRPr="006B762B">
        <w:rPr>
          <w:rFonts w:ascii="Arial" w:hAnsi="Arial" w:cs="Arial"/>
        </w:rPr>
        <w:t>ПОСТАНОВЛЯЮ:</w:t>
      </w:r>
    </w:p>
    <w:p w:rsidR="00204E66" w:rsidRPr="006B762B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6B762B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6B762B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6B762B">
        <w:rPr>
          <w:rFonts w:ascii="Arial" w:eastAsia="Calibri" w:hAnsi="Arial" w:cs="Arial"/>
        </w:rPr>
        <w:t>ой области «Развитие инженерной</w:t>
      </w:r>
      <w:r w:rsidR="00523E6F" w:rsidRPr="006B762B">
        <w:rPr>
          <w:rFonts w:ascii="Arial" w:eastAsia="Calibri" w:hAnsi="Arial" w:cs="Arial"/>
        </w:rPr>
        <w:t xml:space="preserve"> </w:t>
      </w:r>
      <w:r w:rsidRPr="006B762B">
        <w:rPr>
          <w:rFonts w:ascii="Arial" w:eastAsia="Calibri" w:hAnsi="Arial" w:cs="Arial"/>
        </w:rPr>
        <w:t xml:space="preserve">инфраструктуры и </w:t>
      </w:r>
      <w:proofErr w:type="spellStart"/>
      <w:r w:rsidRPr="006B762B">
        <w:rPr>
          <w:rFonts w:ascii="Arial" w:eastAsia="Calibri" w:hAnsi="Arial" w:cs="Arial"/>
        </w:rPr>
        <w:t>энергоэффективности</w:t>
      </w:r>
      <w:proofErr w:type="spellEnd"/>
      <w:r w:rsidRPr="006B762B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6B762B">
        <w:rPr>
          <w:rFonts w:ascii="Arial" w:hAnsi="Arial" w:cs="Arial"/>
        </w:rPr>
        <w:t>31.10.</w:t>
      </w:r>
      <w:r w:rsidR="00F8363B" w:rsidRPr="006B762B">
        <w:rPr>
          <w:rFonts w:ascii="Arial" w:hAnsi="Arial" w:cs="Arial"/>
        </w:rPr>
        <w:t>2019 №</w:t>
      </w:r>
      <w:r w:rsidR="00E30498" w:rsidRPr="006B762B">
        <w:rPr>
          <w:rFonts w:ascii="Arial" w:hAnsi="Arial" w:cs="Arial"/>
        </w:rPr>
        <w:t>1293</w:t>
      </w:r>
      <w:r w:rsidR="00F8363B" w:rsidRPr="006B762B">
        <w:rPr>
          <w:rFonts w:ascii="Arial" w:hAnsi="Arial" w:cs="Arial"/>
        </w:rPr>
        <w:t xml:space="preserve"> </w:t>
      </w:r>
      <w:r w:rsidRPr="006B762B">
        <w:rPr>
          <w:rFonts w:ascii="Arial" w:eastAsia="Calibri" w:hAnsi="Arial" w:cs="Arial"/>
        </w:rPr>
        <w:t>«</w:t>
      </w:r>
      <w:r w:rsidRPr="006B762B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6B762B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6B762B">
        <w:rPr>
          <w:rFonts w:ascii="Arial" w:eastAsia="Calibri" w:hAnsi="Arial" w:cs="Arial"/>
        </w:rPr>
        <w:t>эн</w:t>
      </w:r>
      <w:r w:rsidR="00BA78AD" w:rsidRPr="006B762B">
        <w:rPr>
          <w:rFonts w:ascii="Arial" w:eastAsia="Calibri" w:hAnsi="Arial" w:cs="Arial"/>
        </w:rPr>
        <w:t>ергоэффективности</w:t>
      </w:r>
      <w:proofErr w:type="spellEnd"/>
      <w:r w:rsidR="00BA78AD" w:rsidRPr="006B762B">
        <w:rPr>
          <w:rFonts w:ascii="Arial" w:eastAsia="Calibri" w:hAnsi="Arial" w:cs="Arial"/>
        </w:rPr>
        <w:t>» на 2020-2024</w:t>
      </w:r>
      <w:r w:rsidR="00484205" w:rsidRPr="006B762B">
        <w:rPr>
          <w:rFonts w:ascii="Arial" w:eastAsia="Calibri" w:hAnsi="Arial" w:cs="Arial"/>
        </w:rPr>
        <w:t xml:space="preserve"> </w:t>
      </w:r>
      <w:r w:rsidR="00B33624" w:rsidRPr="006B762B">
        <w:rPr>
          <w:rFonts w:ascii="Arial" w:eastAsia="Calibri" w:hAnsi="Arial" w:cs="Arial"/>
        </w:rPr>
        <w:t xml:space="preserve">годы </w:t>
      </w:r>
      <w:r w:rsidR="00484205" w:rsidRPr="006B762B">
        <w:rPr>
          <w:rFonts w:ascii="Arial" w:eastAsia="Calibri" w:hAnsi="Arial" w:cs="Arial"/>
        </w:rPr>
        <w:t>(в редакции от</w:t>
      </w:r>
      <w:r w:rsidR="00356A72" w:rsidRPr="006B762B">
        <w:rPr>
          <w:rFonts w:ascii="Arial" w:eastAsia="Calibri" w:hAnsi="Arial" w:cs="Arial"/>
        </w:rPr>
        <w:t xml:space="preserve"> </w:t>
      </w:r>
      <w:r w:rsidR="001F6A30" w:rsidRPr="006B762B">
        <w:rPr>
          <w:rFonts w:ascii="Arial" w:hAnsi="Arial" w:cs="Arial"/>
        </w:rPr>
        <w:t>23.08.2022 №</w:t>
      </w:r>
      <w:r w:rsidR="006C6A33">
        <w:rPr>
          <w:rFonts w:ascii="Arial" w:hAnsi="Arial" w:cs="Arial"/>
        </w:rPr>
        <w:t xml:space="preserve"> </w:t>
      </w:r>
      <w:r w:rsidR="001F6A30" w:rsidRPr="006B762B">
        <w:rPr>
          <w:rFonts w:ascii="Arial" w:hAnsi="Arial" w:cs="Arial"/>
        </w:rPr>
        <w:t>3998</w:t>
      </w:r>
      <w:r w:rsidR="00680FB2" w:rsidRPr="006B762B">
        <w:rPr>
          <w:rFonts w:ascii="Arial" w:eastAsia="Calibri" w:hAnsi="Arial" w:cs="Arial"/>
        </w:rPr>
        <w:t xml:space="preserve">) </w:t>
      </w:r>
      <w:r w:rsidRPr="006B762B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6B762B">
        <w:rPr>
          <w:rFonts w:ascii="Arial" w:hAnsi="Arial" w:cs="Arial"/>
        </w:rPr>
        <w:t xml:space="preserve">следующие </w:t>
      </w:r>
      <w:r w:rsidR="00B50302" w:rsidRPr="006B762B">
        <w:rPr>
          <w:rFonts w:ascii="Arial" w:hAnsi="Arial" w:cs="Arial"/>
        </w:rPr>
        <w:t>изменения</w:t>
      </w:r>
      <w:r w:rsidRPr="006B762B">
        <w:rPr>
          <w:rFonts w:ascii="Arial" w:hAnsi="Arial" w:cs="Arial"/>
        </w:rPr>
        <w:t>:</w:t>
      </w:r>
      <w:proofErr w:type="gramEnd"/>
    </w:p>
    <w:p w:rsidR="00992D67" w:rsidRPr="006B762B" w:rsidRDefault="00992D67" w:rsidP="00992D67">
      <w:pPr>
        <w:ind w:left="709"/>
        <w:jc w:val="both"/>
        <w:rPr>
          <w:rFonts w:ascii="Arial" w:hAnsi="Arial" w:cs="Arial"/>
        </w:rPr>
      </w:pPr>
    </w:p>
    <w:p w:rsidR="00992D67" w:rsidRPr="006B762B" w:rsidRDefault="002C2173" w:rsidP="00110C6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6B762B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Pr="006B762B">
        <w:rPr>
          <w:rFonts w:ascii="Arial" w:hAnsi="Arial" w:cs="Arial"/>
          <w:sz w:val="24"/>
          <w:szCs w:val="24"/>
        </w:rPr>
        <w:t>:»</w:t>
      </w:r>
      <w:proofErr w:type="gramEnd"/>
      <w:r w:rsidRPr="006B762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21824" w:rsidRPr="006B762B" w:rsidRDefault="00121824" w:rsidP="00121824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C2173" w:rsidRPr="006B762B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9"/>
        <w:gridCol w:w="1226"/>
        <w:gridCol w:w="1226"/>
        <w:gridCol w:w="1226"/>
        <w:gridCol w:w="1226"/>
        <w:gridCol w:w="1300"/>
        <w:gridCol w:w="1293"/>
      </w:tblGrid>
      <w:tr w:rsidR="002C2173" w:rsidRPr="006B762B" w:rsidTr="006B762B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6B762B" w:rsidRDefault="002C2173" w:rsidP="00110C6F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6B762B" w:rsidRDefault="002C2173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Расходы (тыс. рублей)</w:t>
            </w:r>
          </w:p>
        </w:tc>
      </w:tr>
      <w:tr w:rsidR="002C2173" w:rsidRPr="006B762B" w:rsidTr="006B762B">
        <w:trPr>
          <w:trHeight w:val="346"/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6B762B" w:rsidRDefault="002C2173" w:rsidP="00110C6F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6B762B" w:rsidRDefault="002C2173" w:rsidP="00110C6F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6B762B" w:rsidRDefault="002C2173" w:rsidP="00110C6F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6B762B" w:rsidRDefault="002C2173" w:rsidP="00110C6F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6B762B" w:rsidRDefault="002C2173" w:rsidP="00110C6F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6B762B" w:rsidRDefault="002C2173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6B762B" w:rsidRDefault="002C2173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2024 год</w:t>
            </w:r>
          </w:p>
        </w:tc>
      </w:tr>
      <w:tr w:rsidR="00521474" w:rsidRPr="006B762B" w:rsidTr="006B762B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4" w:rsidRPr="006B762B" w:rsidRDefault="00521474" w:rsidP="00521474">
            <w:pPr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  <w:tr w:rsidR="00521474" w:rsidRPr="006B762B" w:rsidTr="006B762B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4" w:rsidRPr="006B762B" w:rsidRDefault="00521474" w:rsidP="00521474">
            <w:pPr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2 371 695, 28000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235 143,65000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125 648,04000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727 643,56000</w:t>
            </w:r>
          </w:p>
        </w:tc>
      </w:tr>
      <w:tr w:rsidR="00521474" w:rsidRPr="006B762B" w:rsidTr="006B762B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4" w:rsidRPr="006B762B" w:rsidRDefault="00521474" w:rsidP="00521474">
            <w:pPr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3 103 676, 67379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1 229 678, 19257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549 289,70897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77 843,45200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439 371,93200</w:t>
            </w:r>
          </w:p>
        </w:tc>
      </w:tr>
      <w:tr w:rsidR="0007774E" w:rsidRPr="006B762B" w:rsidTr="006B762B">
        <w:trPr>
          <w:trHeight w:val="49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6B762B" w:rsidRDefault="0007774E" w:rsidP="0007774E">
            <w:pPr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6B762B" w:rsidRDefault="0007774E" w:rsidP="005214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B762B">
              <w:rPr>
                <w:rFonts w:ascii="Arial" w:hAnsi="Arial" w:cs="Arial"/>
                <w:bCs/>
                <w:color w:val="000000"/>
              </w:rPr>
              <w:t>1 952 405,</w:t>
            </w:r>
            <w:r w:rsidR="00521474" w:rsidRPr="006B762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B762B">
              <w:rPr>
                <w:rFonts w:ascii="Arial" w:hAnsi="Arial" w:cs="Arial"/>
                <w:bCs/>
                <w:color w:val="000000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6B762B" w:rsidRDefault="0007774E" w:rsidP="005214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B762B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6B762B" w:rsidRDefault="0007774E" w:rsidP="005214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B762B">
              <w:rPr>
                <w:rFonts w:ascii="Arial" w:hAnsi="Arial" w:cs="Arial"/>
                <w:bCs/>
                <w:color w:val="000000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6B762B" w:rsidRDefault="0007774E" w:rsidP="005214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B762B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6B762B" w:rsidRDefault="0007774E" w:rsidP="005214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B762B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6B762B" w:rsidRDefault="0007774E" w:rsidP="005214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B762B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</w:tr>
      <w:tr w:rsidR="00521474" w:rsidRPr="006B762B" w:rsidTr="006B762B">
        <w:trPr>
          <w:trHeight w:val="378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7 548 435, 12279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2 027 158, 36825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2 210 636, 41157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1 168 533, 35897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589 291,49200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1 552 815, 49200</w:t>
            </w:r>
          </w:p>
        </w:tc>
      </w:tr>
    </w:tbl>
    <w:p w:rsidR="005F3736" w:rsidRPr="006B762B" w:rsidRDefault="002C2173" w:rsidP="009069CF">
      <w:pPr>
        <w:ind w:firstLine="709"/>
        <w:jc w:val="right"/>
        <w:rPr>
          <w:rFonts w:ascii="Arial" w:hAnsi="Arial" w:cs="Arial"/>
        </w:rPr>
      </w:pPr>
      <w:r w:rsidRPr="006B762B">
        <w:rPr>
          <w:rFonts w:ascii="Arial" w:hAnsi="Arial" w:cs="Arial"/>
        </w:rPr>
        <w:t>»;</w:t>
      </w:r>
    </w:p>
    <w:p w:rsidR="00521474" w:rsidRPr="006B762B" w:rsidRDefault="00521474" w:rsidP="0052147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521474" w:rsidRPr="006B762B" w:rsidRDefault="00521474" w:rsidP="00521474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 xml:space="preserve">«8.1. ПАСПОРТ ПОДПРОГРАММЫ МУНИЦИПАЛЬНОЙ ПРОГРАММЫ </w:t>
      </w:r>
    </w:p>
    <w:p w:rsidR="00521474" w:rsidRPr="006B762B" w:rsidRDefault="00521474" w:rsidP="00121824">
      <w:pPr>
        <w:pStyle w:val="a4"/>
        <w:spacing w:line="240" w:lineRule="auto"/>
        <w:ind w:left="1069"/>
        <w:jc w:val="center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15"/>
        <w:gridCol w:w="1602"/>
        <w:gridCol w:w="1716"/>
        <w:gridCol w:w="898"/>
        <w:gridCol w:w="898"/>
        <w:gridCol w:w="898"/>
        <w:gridCol w:w="898"/>
        <w:gridCol w:w="898"/>
        <w:gridCol w:w="898"/>
      </w:tblGrid>
      <w:tr w:rsidR="00521474" w:rsidRPr="006B762B" w:rsidTr="006B762B">
        <w:trPr>
          <w:trHeight w:val="497"/>
        </w:trPr>
        <w:tc>
          <w:tcPr>
            <w:tcW w:w="1802" w:type="dxa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9038" w:type="dxa"/>
            <w:gridSpan w:val="8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21474" w:rsidRPr="006B762B" w:rsidTr="006B762B">
        <w:trPr>
          <w:trHeight w:val="453"/>
        </w:trPr>
        <w:tc>
          <w:tcPr>
            <w:tcW w:w="1802" w:type="dxa"/>
            <w:vMerge w:val="restart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17" w:type="dxa"/>
            <w:vMerge w:val="restart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403" w:type="dxa"/>
            <w:gridSpan w:val="6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ind w:right="-175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Расходы (тыс. руб.)</w:t>
            </w:r>
          </w:p>
        </w:tc>
      </w:tr>
      <w:tr w:rsidR="00521474" w:rsidRPr="006B762B" w:rsidTr="006B762B">
        <w:trPr>
          <w:trHeight w:val="460"/>
        </w:trPr>
        <w:tc>
          <w:tcPr>
            <w:tcW w:w="1802" w:type="dxa"/>
            <w:vMerge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2020 год</w:t>
            </w:r>
          </w:p>
        </w:tc>
        <w:tc>
          <w:tcPr>
            <w:tcW w:w="827" w:type="dxa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 xml:space="preserve">2021 </w:t>
            </w:r>
          </w:p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год</w:t>
            </w:r>
          </w:p>
        </w:tc>
        <w:tc>
          <w:tcPr>
            <w:tcW w:w="801" w:type="dxa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2022 год</w:t>
            </w:r>
          </w:p>
        </w:tc>
        <w:tc>
          <w:tcPr>
            <w:tcW w:w="809" w:type="dxa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2023 год</w:t>
            </w:r>
          </w:p>
        </w:tc>
        <w:tc>
          <w:tcPr>
            <w:tcW w:w="830" w:type="dxa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2024 год</w:t>
            </w:r>
          </w:p>
        </w:tc>
        <w:tc>
          <w:tcPr>
            <w:tcW w:w="1236" w:type="dxa"/>
            <w:vAlign w:val="center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Итого:</w:t>
            </w:r>
          </w:p>
        </w:tc>
      </w:tr>
      <w:tr w:rsidR="00521474" w:rsidRPr="006B762B" w:rsidTr="006B762B">
        <w:trPr>
          <w:trHeight w:val="400"/>
        </w:trPr>
        <w:tc>
          <w:tcPr>
            <w:tcW w:w="1802" w:type="dxa"/>
            <w:vMerge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917" w:type="dxa"/>
          </w:tcPr>
          <w:p w:rsidR="00521474" w:rsidRPr="006B762B" w:rsidRDefault="00521474" w:rsidP="00521474">
            <w:pPr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00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237 665, 64107</w:t>
            </w:r>
          </w:p>
        </w:tc>
        <w:tc>
          <w:tcPr>
            <w:tcW w:w="827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67 681, 80813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33 223, 79500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7 000, 00000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45 441, 07000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391 012, 31420</w:t>
            </w:r>
          </w:p>
        </w:tc>
      </w:tr>
      <w:tr w:rsidR="00521474" w:rsidRPr="006B762B" w:rsidTr="006B762B">
        <w:trPr>
          <w:trHeight w:val="732"/>
        </w:trPr>
        <w:tc>
          <w:tcPr>
            <w:tcW w:w="1802" w:type="dxa"/>
            <w:vMerge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0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108 750, 00000</w:t>
            </w:r>
          </w:p>
        </w:tc>
        <w:tc>
          <w:tcPr>
            <w:tcW w:w="827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11 907, 60000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120 657, 60000</w:t>
            </w:r>
          </w:p>
        </w:tc>
      </w:tr>
      <w:tr w:rsidR="00521474" w:rsidRPr="006B762B" w:rsidTr="006B762B">
        <w:trPr>
          <w:trHeight w:val="669"/>
        </w:trPr>
        <w:tc>
          <w:tcPr>
            <w:tcW w:w="1802" w:type="dxa"/>
            <w:vMerge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0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36 250, 00000</w:t>
            </w:r>
          </w:p>
        </w:tc>
        <w:tc>
          <w:tcPr>
            <w:tcW w:w="827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28 827, 98000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5 896, 21000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3 125, 00000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25 353, 79000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99 452, 98000</w:t>
            </w:r>
          </w:p>
        </w:tc>
      </w:tr>
      <w:tr w:rsidR="00521474" w:rsidRPr="006B762B" w:rsidTr="006B762B">
        <w:trPr>
          <w:trHeight w:val="643"/>
        </w:trPr>
        <w:tc>
          <w:tcPr>
            <w:tcW w:w="1802" w:type="dxa"/>
            <w:vMerge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521474" w:rsidRPr="006B762B" w:rsidRDefault="00521474" w:rsidP="00521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0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92 665, 64107</w:t>
            </w:r>
          </w:p>
        </w:tc>
        <w:tc>
          <w:tcPr>
            <w:tcW w:w="827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26 946, 22813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27 327, 58500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3 875, 00000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20 087, 28000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170 901, 73420</w:t>
            </w:r>
          </w:p>
        </w:tc>
      </w:tr>
      <w:tr w:rsidR="00521474" w:rsidRPr="006B762B" w:rsidTr="006B762B">
        <w:trPr>
          <w:trHeight w:val="542"/>
        </w:trPr>
        <w:tc>
          <w:tcPr>
            <w:tcW w:w="1802" w:type="dxa"/>
            <w:vMerge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521474" w:rsidRPr="006B762B" w:rsidRDefault="00521474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00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27" w:type="dxa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6B762B" w:rsidRDefault="00521474" w:rsidP="00521474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</w:tr>
    </w:tbl>
    <w:p w:rsidR="00521474" w:rsidRPr="006B762B" w:rsidRDefault="00521474" w:rsidP="00521474">
      <w:pPr>
        <w:ind w:firstLine="709"/>
        <w:jc w:val="right"/>
        <w:rPr>
          <w:rFonts w:ascii="Arial" w:hAnsi="Arial" w:cs="Arial"/>
          <w:lang w:eastAsia="zh-CN"/>
        </w:rPr>
      </w:pPr>
      <w:r w:rsidRPr="006B762B">
        <w:rPr>
          <w:rFonts w:ascii="Arial" w:hAnsi="Arial" w:cs="Arial"/>
        </w:rPr>
        <w:t>»;</w:t>
      </w:r>
    </w:p>
    <w:p w:rsidR="005F3736" w:rsidRPr="006B762B" w:rsidRDefault="005F3736" w:rsidP="005F373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53CE1" w:rsidRPr="006B762B" w:rsidRDefault="005F3736" w:rsidP="00D53CE1">
      <w:pPr>
        <w:jc w:val="center"/>
        <w:rPr>
          <w:rFonts w:ascii="Arial" w:hAnsi="Arial" w:cs="Arial"/>
        </w:rPr>
      </w:pPr>
      <w:r w:rsidRPr="006B762B">
        <w:rPr>
          <w:rFonts w:ascii="Arial" w:hAnsi="Arial" w:cs="Arial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3"/>
        <w:gridCol w:w="1496"/>
        <w:gridCol w:w="1617"/>
        <w:gridCol w:w="949"/>
        <w:gridCol w:w="816"/>
        <w:gridCol w:w="949"/>
        <w:gridCol w:w="815"/>
        <w:gridCol w:w="816"/>
        <w:gridCol w:w="1045"/>
      </w:tblGrid>
      <w:tr w:rsidR="005F3736" w:rsidRPr="006B762B" w:rsidTr="006B762B">
        <w:trPr>
          <w:trHeight w:val="453"/>
        </w:trPr>
        <w:tc>
          <w:tcPr>
            <w:tcW w:w="1792" w:type="dxa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F3736" w:rsidRPr="006B762B" w:rsidTr="006B762B">
        <w:trPr>
          <w:trHeight w:val="856"/>
        </w:trPr>
        <w:tc>
          <w:tcPr>
            <w:tcW w:w="1792" w:type="dxa"/>
            <w:vMerge w:val="restart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Расходы (тыс. руб.)</w:t>
            </w:r>
          </w:p>
        </w:tc>
      </w:tr>
      <w:tr w:rsidR="005F3736" w:rsidRPr="006B762B" w:rsidTr="006B762B">
        <w:trPr>
          <w:trHeight w:val="460"/>
        </w:trPr>
        <w:tc>
          <w:tcPr>
            <w:tcW w:w="1792" w:type="dxa"/>
            <w:vMerge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 xml:space="preserve">2021 </w:t>
            </w:r>
            <w:r w:rsidR="009069CF" w:rsidRPr="006B762B">
              <w:rPr>
                <w:rFonts w:ascii="Arial" w:hAnsi="Arial" w:cs="Arial"/>
              </w:rPr>
              <w:t xml:space="preserve"> </w:t>
            </w:r>
            <w:r w:rsidRPr="006B762B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5F3736" w:rsidRPr="006B762B" w:rsidRDefault="005F3736" w:rsidP="00110C6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Итого:</w:t>
            </w:r>
          </w:p>
        </w:tc>
      </w:tr>
      <w:tr w:rsidR="00D00701" w:rsidRPr="006B762B" w:rsidTr="006B762B">
        <w:trPr>
          <w:trHeight w:val="469"/>
        </w:trPr>
        <w:tc>
          <w:tcPr>
            <w:tcW w:w="1792" w:type="dxa"/>
            <w:vMerge/>
          </w:tcPr>
          <w:p w:rsidR="00D00701" w:rsidRPr="006B762B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 w:val="restart"/>
          </w:tcPr>
          <w:p w:rsidR="00D00701" w:rsidRPr="006B762B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D00701" w:rsidRPr="006B762B" w:rsidRDefault="00D00701" w:rsidP="0007774E">
            <w:pPr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393 452, 20634</w:t>
            </w:r>
          </w:p>
        </w:tc>
        <w:tc>
          <w:tcPr>
            <w:tcW w:w="851" w:type="dxa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506 488, 43497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244 862, 06909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60 000, 00000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120 000, 00000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1 324 802, 71040</w:t>
            </w:r>
          </w:p>
        </w:tc>
      </w:tr>
      <w:tr w:rsidR="00D00701" w:rsidRPr="006B762B" w:rsidTr="006B762B">
        <w:trPr>
          <w:trHeight w:val="958"/>
        </w:trPr>
        <w:tc>
          <w:tcPr>
            <w:tcW w:w="1792" w:type="dxa"/>
            <w:vMerge/>
          </w:tcPr>
          <w:p w:rsidR="00D00701" w:rsidRPr="006B762B" w:rsidRDefault="00D00701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D00701" w:rsidRPr="006B762B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00701" w:rsidRPr="006B762B" w:rsidRDefault="00D00701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233 190, 98000</w:t>
            </w:r>
          </w:p>
        </w:tc>
        <w:tc>
          <w:tcPr>
            <w:tcW w:w="851" w:type="dxa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318 269, 05000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135 752, 68000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37 500, 00000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799 712, 71000</w:t>
            </w:r>
          </w:p>
        </w:tc>
      </w:tr>
      <w:tr w:rsidR="00D00701" w:rsidRPr="006B762B" w:rsidTr="006B762B">
        <w:trPr>
          <w:trHeight w:val="869"/>
        </w:trPr>
        <w:tc>
          <w:tcPr>
            <w:tcW w:w="1792" w:type="dxa"/>
            <w:vMerge/>
          </w:tcPr>
          <w:p w:rsidR="00D00701" w:rsidRPr="006B762B" w:rsidRDefault="00D00701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D00701" w:rsidRPr="006B762B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00701" w:rsidRPr="006B762B" w:rsidRDefault="00D00701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160 261, 22634</w:t>
            </w:r>
          </w:p>
        </w:tc>
        <w:tc>
          <w:tcPr>
            <w:tcW w:w="851" w:type="dxa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188 219, 38497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109 109, 38909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22 500, 00000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00701" w:rsidRPr="006B762B" w:rsidRDefault="00D00701" w:rsidP="00D00701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525 090, 00040</w:t>
            </w:r>
          </w:p>
        </w:tc>
      </w:tr>
      <w:tr w:rsidR="0007774E" w:rsidRPr="006B762B" w:rsidTr="006B762B">
        <w:trPr>
          <w:trHeight w:val="553"/>
        </w:trPr>
        <w:tc>
          <w:tcPr>
            <w:tcW w:w="1792" w:type="dxa"/>
            <w:vMerge/>
          </w:tcPr>
          <w:p w:rsidR="0007774E" w:rsidRPr="006B762B" w:rsidRDefault="0007774E" w:rsidP="00077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07774E" w:rsidRPr="006B762B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774E" w:rsidRPr="006B762B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07774E" w:rsidRPr="006B762B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vAlign w:val="center"/>
          </w:tcPr>
          <w:p w:rsidR="0007774E" w:rsidRPr="006B762B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74E" w:rsidRPr="006B762B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4E" w:rsidRPr="006B762B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6B762B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774E" w:rsidRPr="006B762B" w:rsidRDefault="0007774E" w:rsidP="0007774E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6B762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</w:tr>
    </w:tbl>
    <w:p w:rsidR="009069CF" w:rsidRPr="006B762B" w:rsidRDefault="005F3736" w:rsidP="009069CF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»</w:t>
      </w:r>
      <w:r w:rsidR="008069B6" w:rsidRPr="006B762B">
        <w:rPr>
          <w:rFonts w:ascii="Arial" w:hAnsi="Arial" w:cs="Arial"/>
          <w:sz w:val="24"/>
          <w:szCs w:val="24"/>
        </w:rPr>
        <w:t>;</w:t>
      </w:r>
    </w:p>
    <w:p w:rsidR="009069CF" w:rsidRPr="006B762B" w:rsidRDefault="009069CF" w:rsidP="009069C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подраздел 10</w:t>
      </w:r>
      <w:r w:rsidRPr="006B762B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6B762B">
        <w:rPr>
          <w:rFonts w:ascii="Arial" w:hAnsi="Arial" w:cs="Arial"/>
          <w:sz w:val="24"/>
          <w:szCs w:val="24"/>
        </w:rPr>
        <w:t>10 «Подпрограмма</w:t>
      </w:r>
      <w:r w:rsidRPr="006B762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B762B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9069CF" w:rsidRPr="006B762B" w:rsidRDefault="009069CF" w:rsidP="009069CF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6B762B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9069CF" w:rsidRPr="006B762B" w:rsidTr="006B762B">
        <w:trPr>
          <w:trHeight w:val="453"/>
        </w:trPr>
        <w:tc>
          <w:tcPr>
            <w:tcW w:w="1986" w:type="dxa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069CF" w:rsidRPr="006B762B" w:rsidTr="006B762B">
        <w:trPr>
          <w:trHeight w:val="453"/>
        </w:trPr>
        <w:tc>
          <w:tcPr>
            <w:tcW w:w="1986" w:type="dxa"/>
            <w:vMerge w:val="restart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Расходы (тыс. руб.)</w:t>
            </w:r>
          </w:p>
        </w:tc>
      </w:tr>
      <w:tr w:rsidR="009069CF" w:rsidRPr="006B762B" w:rsidTr="006B762B">
        <w:trPr>
          <w:trHeight w:val="460"/>
        </w:trPr>
        <w:tc>
          <w:tcPr>
            <w:tcW w:w="1986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Итого:</w:t>
            </w:r>
          </w:p>
        </w:tc>
      </w:tr>
      <w:tr w:rsidR="00110C6F" w:rsidRPr="006B762B" w:rsidTr="006B762B">
        <w:trPr>
          <w:trHeight w:val="574"/>
        </w:trPr>
        <w:tc>
          <w:tcPr>
            <w:tcW w:w="1986" w:type="dxa"/>
            <w:vMerge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110C6F" w:rsidRPr="006B762B" w:rsidRDefault="00110C6F" w:rsidP="00110C6F">
            <w:pPr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1 394 636, 23184</w:t>
            </w:r>
          </w:p>
        </w:tc>
        <w:tc>
          <w:tcPr>
            <w:tcW w:w="992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886 654, 32408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519 397, 76000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1 384 480, 69000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5 816 739, 26395</w:t>
            </w:r>
          </w:p>
        </w:tc>
      </w:tr>
      <w:tr w:rsidR="00110C6F" w:rsidRPr="006B762B" w:rsidTr="006B762B">
        <w:trPr>
          <w:trHeight w:val="938"/>
        </w:trPr>
        <w:tc>
          <w:tcPr>
            <w:tcW w:w="1986" w:type="dxa"/>
            <w:vMerge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92 844, 76000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83 722, 04000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1 467 983, 59000</w:t>
            </w:r>
          </w:p>
        </w:tc>
      </w:tr>
      <w:tr w:rsidR="00110C6F" w:rsidRPr="006B762B" w:rsidTr="006B762B">
        <w:trPr>
          <w:trHeight w:val="1338"/>
        </w:trPr>
        <w:tc>
          <w:tcPr>
            <w:tcW w:w="1986" w:type="dxa"/>
            <w:vMerge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409 709, 56408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49 875, 72000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2 396 350, 10495</w:t>
            </w:r>
          </w:p>
        </w:tc>
      </w:tr>
      <w:tr w:rsidR="009069CF" w:rsidRPr="006B762B" w:rsidTr="006B762B">
        <w:trPr>
          <w:trHeight w:val="547"/>
        </w:trPr>
        <w:tc>
          <w:tcPr>
            <w:tcW w:w="1986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384 100, 00000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1 952 405, 56900</w:t>
            </w:r>
          </w:p>
        </w:tc>
      </w:tr>
      <w:tr w:rsidR="00110C6F" w:rsidRPr="006B762B" w:rsidTr="006B762B">
        <w:trPr>
          <w:trHeight w:val="587"/>
        </w:trPr>
        <w:tc>
          <w:tcPr>
            <w:tcW w:w="1986" w:type="dxa"/>
            <w:vMerge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</w:t>
            </w:r>
          </w:p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886 654, 32408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519 397, 76000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1 384 480, 69000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5 406 776, 48137</w:t>
            </w:r>
          </w:p>
        </w:tc>
      </w:tr>
      <w:tr w:rsidR="00110C6F" w:rsidRPr="006B762B" w:rsidTr="006B762B">
        <w:trPr>
          <w:trHeight w:val="1096"/>
        </w:trPr>
        <w:tc>
          <w:tcPr>
            <w:tcW w:w="1986" w:type="dxa"/>
            <w:vMerge/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112 753, 00000</w:t>
            </w:r>
          </w:p>
        </w:tc>
        <w:tc>
          <w:tcPr>
            <w:tcW w:w="992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92 844, 76000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83 722, 04000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1 120 904, 59000</w:t>
            </w:r>
          </w:p>
        </w:tc>
      </w:tr>
      <w:tr w:rsidR="00110C6F" w:rsidRPr="006B762B" w:rsidTr="006B762B">
        <w:trPr>
          <w:trHeight w:val="131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110C6F" w:rsidRPr="006B762B" w:rsidRDefault="00110C6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409 709, 56408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49 875, 72000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6B762B" w:rsidRDefault="00110C6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2 333 466, 32237</w:t>
            </w:r>
          </w:p>
        </w:tc>
      </w:tr>
      <w:tr w:rsidR="009069CF" w:rsidRPr="006B762B" w:rsidTr="006B762B">
        <w:trPr>
          <w:trHeight w:val="43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6B762B" w:rsidRDefault="009069CF" w:rsidP="008E0BEA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8E0BEA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6B762B" w:rsidRDefault="009069CF" w:rsidP="008E0BEA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6B762B" w:rsidRDefault="009069CF" w:rsidP="008E0BEA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6B762B" w:rsidRDefault="009069CF" w:rsidP="008E0BEA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6B762B" w:rsidRDefault="009069CF" w:rsidP="008E0BEA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1 952 405, 56900</w:t>
            </w:r>
          </w:p>
        </w:tc>
      </w:tr>
      <w:tr w:rsidR="009069CF" w:rsidRPr="006B762B" w:rsidTr="006B762B">
        <w:trPr>
          <w:trHeight w:val="443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</w:t>
            </w:r>
          </w:p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  <w:tr w:rsidR="009069CF" w:rsidRPr="006B762B" w:rsidTr="006B762B">
        <w:trPr>
          <w:trHeight w:val="975"/>
        </w:trPr>
        <w:tc>
          <w:tcPr>
            <w:tcW w:w="1986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  <w:tr w:rsidR="009069CF" w:rsidRPr="006B762B" w:rsidTr="006B762B">
        <w:trPr>
          <w:trHeight w:val="1230"/>
        </w:trPr>
        <w:tc>
          <w:tcPr>
            <w:tcW w:w="1986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  <w:tr w:rsidR="009069CF" w:rsidRPr="006B762B" w:rsidTr="006B762B">
        <w:trPr>
          <w:trHeight w:val="383"/>
        </w:trPr>
        <w:tc>
          <w:tcPr>
            <w:tcW w:w="1986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</w:t>
            </w:r>
          </w:p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6B762B" w:rsidRDefault="009069CF" w:rsidP="00110C6F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409 962,</w:t>
            </w:r>
          </w:p>
          <w:p w:rsidR="009069CF" w:rsidRPr="006B762B" w:rsidRDefault="009069CF" w:rsidP="00110C6F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6B762B" w:rsidRDefault="009069CF" w:rsidP="00110C6F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409 962,</w:t>
            </w:r>
          </w:p>
          <w:p w:rsidR="009069CF" w:rsidRPr="006B762B" w:rsidRDefault="009069CF" w:rsidP="00110C6F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78258</w:t>
            </w:r>
          </w:p>
        </w:tc>
      </w:tr>
      <w:tr w:rsidR="009069CF" w:rsidRPr="006B762B" w:rsidTr="006B762B">
        <w:trPr>
          <w:trHeight w:val="960"/>
        </w:trPr>
        <w:tc>
          <w:tcPr>
            <w:tcW w:w="1986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6B762B" w:rsidRDefault="009069CF" w:rsidP="00110C6F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347 079,</w:t>
            </w:r>
          </w:p>
          <w:p w:rsidR="009069CF" w:rsidRPr="006B762B" w:rsidRDefault="009069CF" w:rsidP="00110C6F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6B762B" w:rsidRDefault="009069CF" w:rsidP="00110C6F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347 079,</w:t>
            </w:r>
          </w:p>
          <w:p w:rsidR="009069CF" w:rsidRPr="006B762B" w:rsidRDefault="009069CF" w:rsidP="00110C6F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00000</w:t>
            </w:r>
          </w:p>
        </w:tc>
      </w:tr>
      <w:tr w:rsidR="009069CF" w:rsidRPr="006B762B" w:rsidTr="006B762B">
        <w:trPr>
          <w:trHeight w:val="1260"/>
        </w:trPr>
        <w:tc>
          <w:tcPr>
            <w:tcW w:w="1986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6B762B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6B762B" w:rsidRDefault="009069CF" w:rsidP="00110C6F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62 883,</w:t>
            </w:r>
          </w:p>
          <w:p w:rsidR="009069CF" w:rsidRPr="006B762B" w:rsidRDefault="009069CF" w:rsidP="00110C6F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6B762B" w:rsidRDefault="009069CF" w:rsidP="00110C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6B762B" w:rsidRDefault="009069CF" w:rsidP="00110C6F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62 883,</w:t>
            </w:r>
          </w:p>
          <w:p w:rsidR="009069CF" w:rsidRPr="006B762B" w:rsidRDefault="009069CF" w:rsidP="00110C6F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6B762B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9069CF" w:rsidRPr="006B762B" w:rsidRDefault="009069CF" w:rsidP="009069CF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»;</w:t>
      </w:r>
    </w:p>
    <w:p w:rsidR="00ED1955" w:rsidRPr="006B762B" w:rsidRDefault="00ED1955" w:rsidP="00ED195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подраздел 11.1 раздела 11 «Подпрограмма «Энергосбережение и повышение энергетической эффективности» Муниципальной программы изложить в следующей редакции:</w:t>
      </w:r>
      <w:r w:rsidR="00CF1196" w:rsidRPr="006B762B">
        <w:rPr>
          <w:rFonts w:ascii="Arial" w:hAnsi="Arial" w:cs="Arial"/>
          <w:sz w:val="24"/>
          <w:szCs w:val="24"/>
        </w:rPr>
        <w:t xml:space="preserve"> </w:t>
      </w:r>
    </w:p>
    <w:p w:rsidR="00ED1955" w:rsidRPr="006B762B" w:rsidRDefault="00ED1955" w:rsidP="00ED1955">
      <w:pPr>
        <w:jc w:val="center"/>
        <w:rPr>
          <w:rFonts w:ascii="Arial" w:hAnsi="Arial" w:cs="Arial"/>
        </w:rPr>
      </w:pPr>
      <w:r w:rsidRPr="006B762B">
        <w:rPr>
          <w:rFonts w:ascii="Arial" w:hAnsi="Arial" w:cs="Arial"/>
        </w:rPr>
        <w:t>«11.1. ПАСПОРТ ПОДПРОГРАММЫ МУНИЦИПАЛЬНОЙ ПРОГРАММЫ</w:t>
      </w:r>
    </w:p>
    <w:p w:rsidR="00ED1955" w:rsidRPr="006B762B" w:rsidRDefault="00ED1955" w:rsidP="00ED1955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8"/>
        <w:gridCol w:w="1990"/>
        <w:gridCol w:w="854"/>
        <w:gridCol w:w="853"/>
        <w:gridCol w:w="995"/>
        <w:gridCol w:w="854"/>
        <w:gridCol w:w="853"/>
        <w:gridCol w:w="996"/>
      </w:tblGrid>
      <w:tr w:rsidR="00ED1955" w:rsidRPr="006B762B" w:rsidTr="006B762B">
        <w:trPr>
          <w:trHeight w:val="300"/>
        </w:trPr>
        <w:tc>
          <w:tcPr>
            <w:tcW w:w="1668" w:type="dxa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D1955" w:rsidRPr="006B762B" w:rsidTr="006B762B">
        <w:tc>
          <w:tcPr>
            <w:tcW w:w="1668" w:type="dxa"/>
            <w:vMerge w:val="restart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387" w:type="dxa"/>
            <w:gridSpan w:val="6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Расходы (тыс. руб.)</w:t>
            </w:r>
          </w:p>
        </w:tc>
      </w:tr>
      <w:tr w:rsidR="00ED1955" w:rsidRPr="006B762B" w:rsidTr="006B762B">
        <w:tc>
          <w:tcPr>
            <w:tcW w:w="1668" w:type="dxa"/>
            <w:vMerge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2024 год</w:t>
            </w:r>
          </w:p>
        </w:tc>
        <w:tc>
          <w:tcPr>
            <w:tcW w:w="993" w:type="dxa"/>
            <w:vAlign w:val="center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Итого:</w:t>
            </w:r>
          </w:p>
        </w:tc>
      </w:tr>
      <w:tr w:rsidR="0015396F" w:rsidRPr="006B762B" w:rsidTr="006B762B">
        <w:trPr>
          <w:trHeight w:val="577"/>
        </w:trPr>
        <w:tc>
          <w:tcPr>
            <w:tcW w:w="1668" w:type="dxa"/>
            <w:vMerge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984" w:type="dxa"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</w:t>
            </w:r>
          </w:p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1 523, 50000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2 173, 84520</w:t>
            </w:r>
          </w:p>
        </w:tc>
      </w:tr>
      <w:tr w:rsidR="00ED1955" w:rsidRPr="006B762B" w:rsidTr="006B762B">
        <w:trPr>
          <w:trHeight w:val="577"/>
        </w:trPr>
        <w:tc>
          <w:tcPr>
            <w:tcW w:w="1668" w:type="dxa"/>
            <w:vMerge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4" w:type="dxa"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  <w:tr w:rsidR="0015396F" w:rsidRPr="006B762B" w:rsidTr="006B762B">
        <w:trPr>
          <w:trHeight w:val="836"/>
        </w:trPr>
        <w:tc>
          <w:tcPr>
            <w:tcW w:w="1668" w:type="dxa"/>
            <w:vMerge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1 523, 50000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2 173, 84520</w:t>
            </w:r>
          </w:p>
        </w:tc>
      </w:tr>
      <w:tr w:rsidR="00ED1955" w:rsidRPr="006B762B" w:rsidTr="006B762B">
        <w:trPr>
          <w:trHeight w:val="691"/>
        </w:trPr>
        <w:tc>
          <w:tcPr>
            <w:tcW w:w="1668" w:type="dxa"/>
            <w:vMerge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D1955" w:rsidRPr="006B762B" w:rsidRDefault="00ED1955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6B762B" w:rsidRDefault="00ED1955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  <w:tr w:rsidR="0015396F" w:rsidRPr="006B762B" w:rsidTr="006B762B">
        <w:trPr>
          <w:trHeight w:val="683"/>
        </w:trPr>
        <w:tc>
          <w:tcPr>
            <w:tcW w:w="1668" w:type="dxa"/>
            <w:vMerge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</w:t>
            </w:r>
          </w:p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1 523, 50000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2 173, 84520</w:t>
            </w:r>
          </w:p>
        </w:tc>
      </w:tr>
      <w:tr w:rsidR="0015396F" w:rsidRPr="006B762B" w:rsidTr="006B762B">
        <w:trPr>
          <w:trHeight w:val="683"/>
        </w:trPr>
        <w:tc>
          <w:tcPr>
            <w:tcW w:w="1668" w:type="dxa"/>
            <w:vMerge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  <w:tr w:rsidR="0015396F" w:rsidRPr="006B762B" w:rsidTr="006B762B">
        <w:trPr>
          <w:trHeight w:val="906"/>
        </w:trPr>
        <w:tc>
          <w:tcPr>
            <w:tcW w:w="1668" w:type="dxa"/>
            <w:vMerge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396F" w:rsidRPr="006B762B" w:rsidRDefault="0015396F" w:rsidP="00153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1 523, 50000</w:t>
            </w:r>
          </w:p>
        </w:tc>
        <w:tc>
          <w:tcPr>
            <w:tcW w:w="851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15396F" w:rsidRPr="006B762B" w:rsidRDefault="0015396F" w:rsidP="0015396F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2 173, 84520</w:t>
            </w:r>
          </w:p>
        </w:tc>
      </w:tr>
      <w:tr w:rsidR="00ED1955" w:rsidRPr="006B762B" w:rsidTr="006B762B">
        <w:trPr>
          <w:trHeight w:val="555"/>
        </w:trPr>
        <w:tc>
          <w:tcPr>
            <w:tcW w:w="1668" w:type="dxa"/>
            <w:vMerge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  <w:tr w:rsidR="00ED1955" w:rsidRPr="006B762B" w:rsidTr="006B762B">
        <w:trPr>
          <w:trHeight w:val="652"/>
        </w:trPr>
        <w:tc>
          <w:tcPr>
            <w:tcW w:w="1668" w:type="dxa"/>
            <w:vMerge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4" w:type="dxa"/>
            <w:vAlign w:val="center"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Всего,</w:t>
            </w:r>
          </w:p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  <w:tr w:rsidR="00ED1955" w:rsidRPr="006B762B" w:rsidTr="006B762B">
        <w:trPr>
          <w:trHeight w:val="894"/>
        </w:trPr>
        <w:tc>
          <w:tcPr>
            <w:tcW w:w="1668" w:type="dxa"/>
            <w:vMerge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D1955" w:rsidRPr="006B762B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6B762B" w:rsidRDefault="00ED1955" w:rsidP="00ED1955">
            <w:pPr>
              <w:jc w:val="center"/>
              <w:rPr>
                <w:rFonts w:ascii="Arial" w:hAnsi="Arial" w:cs="Arial"/>
              </w:rPr>
            </w:pPr>
            <w:r w:rsidRPr="006B762B">
              <w:rPr>
                <w:rFonts w:ascii="Arial" w:hAnsi="Arial" w:cs="Arial"/>
              </w:rPr>
              <w:t>0,00000</w:t>
            </w:r>
          </w:p>
        </w:tc>
      </w:tr>
    </w:tbl>
    <w:p w:rsidR="00ED1955" w:rsidRPr="006B762B" w:rsidRDefault="00ED1955" w:rsidP="00ED1955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»;</w:t>
      </w:r>
    </w:p>
    <w:p w:rsidR="003C0927" w:rsidRPr="006B762B" w:rsidRDefault="005757F8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приложения</w:t>
      </w:r>
      <w:r w:rsidR="003C0927" w:rsidRPr="006B762B">
        <w:rPr>
          <w:rFonts w:ascii="Arial" w:hAnsi="Arial" w:cs="Arial"/>
          <w:sz w:val="24"/>
          <w:szCs w:val="24"/>
        </w:rPr>
        <w:t xml:space="preserve"> 1</w:t>
      </w:r>
      <w:r w:rsidRPr="006B762B">
        <w:rPr>
          <w:rFonts w:ascii="Arial" w:hAnsi="Arial" w:cs="Arial"/>
          <w:sz w:val="24"/>
          <w:szCs w:val="24"/>
        </w:rPr>
        <w:t>,3</w:t>
      </w:r>
      <w:r w:rsidR="001F4543" w:rsidRPr="006B762B">
        <w:rPr>
          <w:rFonts w:ascii="Arial" w:hAnsi="Arial" w:cs="Arial"/>
          <w:sz w:val="24"/>
          <w:szCs w:val="24"/>
        </w:rPr>
        <w:t xml:space="preserve"> </w:t>
      </w:r>
      <w:r w:rsidR="003C0927" w:rsidRPr="006B762B">
        <w:rPr>
          <w:rFonts w:ascii="Arial" w:hAnsi="Arial" w:cs="Arial"/>
          <w:sz w:val="24"/>
          <w:szCs w:val="24"/>
        </w:rPr>
        <w:t>к Муниципальной программе изложить в редак</w:t>
      </w:r>
      <w:r w:rsidR="00752FC2" w:rsidRPr="006B762B">
        <w:rPr>
          <w:rFonts w:ascii="Arial" w:hAnsi="Arial" w:cs="Arial"/>
          <w:sz w:val="24"/>
          <w:szCs w:val="24"/>
        </w:rPr>
        <w:t xml:space="preserve">ции согласно </w:t>
      </w:r>
      <w:r w:rsidRPr="006B762B">
        <w:rPr>
          <w:rFonts w:ascii="Arial" w:hAnsi="Arial" w:cs="Arial"/>
          <w:sz w:val="24"/>
          <w:szCs w:val="24"/>
        </w:rPr>
        <w:t>приложен</w:t>
      </w:r>
      <w:r w:rsidR="00CF1196" w:rsidRPr="006B762B">
        <w:rPr>
          <w:rFonts w:ascii="Arial" w:hAnsi="Arial" w:cs="Arial"/>
          <w:sz w:val="24"/>
          <w:szCs w:val="24"/>
        </w:rPr>
        <w:t>и</w:t>
      </w:r>
      <w:r w:rsidRPr="006B762B">
        <w:rPr>
          <w:rFonts w:ascii="Arial" w:hAnsi="Arial" w:cs="Arial"/>
          <w:sz w:val="24"/>
          <w:szCs w:val="24"/>
        </w:rPr>
        <w:t>ям</w:t>
      </w:r>
      <w:r w:rsidR="004141D3" w:rsidRPr="006B762B">
        <w:rPr>
          <w:rFonts w:ascii="Arial" w:hAnsi="Arial" w:cs="Arial"/>
          <w:sz w:val="24"/>
          <w:szCs w:val="24"/>
        </w:rPr>
        <w:t xml:space="preserve"> </w:t>
      </w:r>
      <w:r w:rsidR="00FE372E" w:rsidRPr="006B762B">
        <w:rPr>
          <w:rFonts w:ascii="Arial" w:hAnsi="Arial" w:cs="Arial"/>
          <w:sz w:val="24"/>
          <w:szCs w:val="24"/>
        </w:rPr>
        <w:t>1</w:t>
      </w:r>
      <w:r w:rsidRPr="006B762B">
        <w:rPr>
          <w:rFonts w:ascii="Arial" w:hAnsi="Arial" w:cs="Arial"/>
          <w:sz w:val="24"/>
          <w:szCs w:val="24"/>
        </w:rPr>
        <w:t>,2 соответственно</w:t>
      </w:r>
      <w:r w:rsidR="00752FC2" w:rsidRPr="006B762B">
        <w:rPr>
          <w:rFonts w:ascii="Arial" w:hAnsi="Arial" w:cs="Arial"/>
          <w:sz w:val="24"/>
          <w:szCs w:val="24"/>
        </w:rPr>
        <w:t xml:space="preserve"> </w:t>
      </w:r>
      <w:r w:rsidR="003C0927" w:rsidRPr="006B762B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6B762B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762B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6B762B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6B762B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6B762B">
        <w:rPr>
          <w:rFonts w:ascii="Arial" w:hAnsi="Arial" w:cs="Arial"/>
          <w:sz w:val="24"/>
          <w:szCs w:val="24"/>
        </w:rPr>
        <w:t>на</w:t>
      </w:r>
      <w:r w:rsidR="00FC420B" w:rsidRPr="006B762B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6B762B">
        <w:rPr>
          <w:rFonts w:ascii="Arial" w:hAnsi="Arial" w:cs="Arial"/>
          <w:sz w:val="24"/>
          <w:szCs w:val="24"/>
        </w:rPr>
        <w:t xml:space="preserve"> </w:t>
      </w:r>
      <w:r w:rsidR="00DD79A0" w:rsidRPr="006B762B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6B762B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6B762B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6B762B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6B762B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6B762B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B762B">
        <w:rPr>
          <w:rFonts w:ascii="Arial" w:hAnsi="Arial" w:cs="Arial"/>
          <w:sz w:val="24"/>
          <w:szCs w:val="24"/>
        </w:rPr>
        <w:t>3</w:t>
      </w:r>
      <w:r w:rsidR="00DD79A0" w:rsidRPr="006B762B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6B762B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6B762B">
        <w:rPr>
          <w:rFonts w:ascii="Arial" w:hAnsi="Arial" w:cs="Arial"/>
          <w:sz w:val="24"/>
          <w:szCs w:val="24"/>
        </w:rPr>
        <w:t>.</w:t>
      </w:r>
    </w:p>
    <w:p w:rsidR="00394C91" w:rsidRPr="006B762B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6B762B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6B762B" w:rsidRDefault="0066056D" w:rsidP="00EF0571">
      <w:pPr>
        <w:widowControl w:val="0"/>
        <w:rPr>
          <w:rFonts w:ascii="Arial" w:hAnsi="Arial" w:cs="Arial"/>
        </w:rPr>
      </w:pPr>
      <w:r w:rsidRPr="006B762B">
        <w:rPr>
          <w:rFonts w:ascii="Arial" w:hAnsi="Arial" w:cs="Arial"/>
        </w:rPr>
        <w:t xml:space="preserve">Глава </w:t>
      </w:r>
      <w:r w:rsidR="008C12DA" w:rsidRPr="006B762B">
        <w:rPr>
          <w:rFonts w:ascii="Arial" w:hAnsi="Arial" w:cs="Arial"/>
        </w:rPr>
        <w:t>Одинцовского городс</w:t>
      </w:r>
      <w:r w:rsidRPr="006B762B">
        <w:rPr>
          <w:rFonts w:ascii="Arial" w:hAnsi="Arial" w:cs="Arial"/>
        </w:rPr>
        <w:t>кого округа</w:t>
      </w:r>
      <w:r w:rsidRPr="006B762B">
        <w:rPr>
          <w:rFonts w:ascii="Arial" w:hAnsi="Arial" w:cs="Arial"/>
        </w:rPr>
        <w:tab/>
      </w:r>
      <w:r w:rsidRPr="006B762B">
        <w:rPr>
          <w:rFonts w:ascii="Arial" w:hAnsi="Arial" w:cs="Arial"/>
        </w:rPr>
        <w:tab/>
      </w:r>
      <w:r w:rsidRPr="006B762B">
        <w:rPr>
          <w:rFonts w:ascii="Arial" w:hAnsi="Arial" w:cs="Arial"/>
        </w:rPr>
        <w:tab/>
      </w:r>
      <w:r w:rsidRPr="006B762B">
        <w:rPr>
          <w:rFonts w:ascii="Arial" w:hAnsi="Arial" w:cs="Arial"/>
        </w:rPr>
        <w:tab/>
      </w:r>
      <w:r w:rsidRPr="006B762B">
        <w:rPr>
          <w:rFonts w:ascii="Arial" w:hAnsi="Arial" w:cs="Arial"/>
        </w:rPr>
        <w:tab/>
        <w:t xml:space="preserve">           А.Р</w:t>
      </w:r>
      <w:r w:rsidR="008C12DA" w:rsidRPr="006B762B">
        <w:rPr>
          <w:rFonts w:ascii="Arial" w:hAnsi="Arial" w:cs="Arial"/>
        </w:rPr>
        <w:t xml:space="preserve">. </w:t>
      </w:r>
      <w:r w:rsidRPr="006B762B">
        <w:rPr>
          <w:rFonts w:ascii="Arial" w:hAnsi="Arial" w:cs="Arial"/>
        </w:rPr>
        <w:t>Иванов</w:t>
      </w:r>
    </w:p>
    <w:p w:rsidR="006B762B" w:rsidRDefault="006B762B" w:rsidP="00BE676F">
      <w:pPr>
        <w:widowControl w:val="0"/>
        <w:rPr>
          <w:rFonts w:ascii="Arial" w:eastAsia="SimSun" w:hAnsi="Arial" w:cs="Arial"/>
          <w:bCs/>
          <w:lang w:eastAsia="zh-CN"/>
        </w:rPr>
        <w:sectPr w:rsidR="006B762B" w:rsidSect="006B762B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76"/>
        <w:gridCol w:w="2128"/>
        <w:gridCol w:w="964"/>
        <w:gridCol w:w="1870"/>
        <w:gridCol w:w="1000"/>
        <w:gridCol w:w="991"/>
        <w:gridCol w:w="982"/>
        <w:gridCol w:w="964"/>
        <w:gridCol w:w="1035"/>
        <w:gridCol w:w="1026"/>
        <w:gridCol w:w="1118"/>
        <w:gridCol w:w="1932"/>
      </w:tblGrid>
      <w:tr w:rsidR="002A5717" w:rsidRPr="00EF23DA" w:rsidTr="00B44B04">
        <w:trPr>
          <w:trHeight w:val="420"/>
        </w:trPr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6" w:type="dxa"/>
            <w:gridSpan w:val="3"/>
            <w:vMerge w:val="restart"/>
            <w:tcBorders>
              <w:top w:val="nil"/>
              <w:lef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2A5717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  <w:p w:rsidR="002A5717" w:rsidRPr="00EF23DA" w:rsidRDefault="002A5717" w:rsidP="002A5717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Приложение 1 к постановлению</w:t>
            </w:r>
          </w:p>
          <w:p w:rsidR="002A5717" w:rsidRDefault="002A5717" w:rsidP="002A5717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 Администрации Одинцовского</w:t>
            </w:r>
            <w:r w:rsidRPr="00EF23DA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  <w:p w:rsidR="002A5717" w:rsidRPr="00EF23DA" w:rsidRDefault="002A5717" w:rsidP="002A5717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Московской области </w:t>
            </w:r>
            <w:r w:rsidRPr="00EF23DA">
              <w:rPr>
                <w:rFonts w:ascii="Arial" w:hAnsi="Arial" w:cs="Arial"/>
                <w:color w:val="000000"/>
              </w:rPr>
              <w:br/>
              <w:t>от 21.09.2022 № 4969</w:t>
            </w:r>
          </w:p>
        </w:tc>
      </w:tr>
      <w:tr w:rsidR="002A5717" w:rsidRPr="00EF23DA" w:rsidTr="00B44B04">
        <w:trPr>
          <w:trHeight w:val="11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6" w:type="dxa"/>
            <w:gridSpan w:val="3"/>
            <w:vMerge/>
            <w:tcBorders>
              <w:left w:val="nil"/>
              <w:bottom w:val="nil"/>
            </w:tcBorders>
            <w:shd w:val="clear" w:color="FFFFFF" w:fill="FFFFFF"/>
            <w:noWrap/>
            <w:vAlign w:val="bottom"/>
            <w:hideMark/>
          </w:tcPr>
          <w:p w:rsidR="002A5717" w:rsidRPr="00EF23DA" w:rsidRDefault="002A5717" w:rsidP="002A57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EF23DA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2A5717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2A5717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F23DA" w:rsidRPr="00EF23DA" w:rsidRDefault="00EF23DA" w:rsidP="002A5717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"Приложение 1</w:t>
            </w:r>
          </w:p>
        </w:tc>
      </w:tr>
      <w:tr w:rsidR="00EF23DA" w:rsidRPr="00EF23DA" w:rsidTr="00EF23DA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2A5717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EF23DA" w:rsidRPr="00EF23DA" w:rsidTr="00EF23DA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F23DA" w:rsidRDefault="00EF23DA">
      <w:r>
        <w:t xml:space="preserve">                                                                                                                            </w:t>
      </w:r>
      <w:r w:rsidR="00D83995"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676"/>
        <w:gridCol w:w="2004"/>
        <w:gridCol w:w="1136"/>
        <w:gridCol w:w="1616"/>
        <w:gridCol w:w="929"/>
        <w:gridCol w:w="929"/>
        <w:gridCol w:w="929"/>
        <w:gridCol w:w="929"/>
        <w:gridCol w:w="929"/>
        <w:gridCol w:w="929"/>
        <w:gridCol w:w="1491"/>
        <w:gridCol w:w="2289"/>
      </w:tblGrid>
      <w:tr w:rsidR="00EF23DA" w:rsidRPr="00EF23DA" w:rsidTr="00EF23DA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EF23DA" w:rsidRPr="00EF23DA" w:rsidTr="00EF23DA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"Развитие инженерной инфраструктуры и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" </w:t>
            </w:r>
          </w:p>
        </w:tc>
      </w:tr>
      <w:tr w:rsidR="00EF23DA" w:rsidRPr="00EF23DA" w:rsidTr="00EF23DA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N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Всего (тыс. руб.)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F23DA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за выполнение мероприятия программы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EF23DA" w:rsidRPr="00EF23DA" w:rsidTr="007B509D">
        <w:trPr>
          <w:trHeight w:val="10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4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F23DA" w:rsidRPr="00EF23DA" w:rsidTr="007B509D">
        <w:trPr>
          <w:trHeight w:val="52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Подпрограмма "Чистая вода"</w:t>
            </w:r>
          </w:p>
        </w:tc>
      </w:tr>
      <w:tr w:rsidR="00EF23DA" w:rsidRPr="00EF23DA" w:rsidTr="007B509D">
        <w:trPr>
          <w:trHeight w:val="46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объектов водоснабжения на территории муниципальных образований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325 835,47420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237 665,64107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33 223,79500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45 441,07000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Территориальные управления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EF23DA" w:rsidRPr="00EF23DA" w:rsidTr="007B509D">
        <w:trPr>
          <w:trHeight w:val="4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Средства бюджета Московской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70 625,00000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146 460,47420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92 665,64107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27 327,58500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20 087,28000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290 064,86502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9 623,79500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70 625,00000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110 689,86502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3 727,58500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. Одинцово Одинцовский г.о.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232 000,00002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87 000,00002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55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 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, Одинцовский г.о. (в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57 875,00000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9 433,93000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34 375,00000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3 537,72000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4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1.1.3.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Выполнение работ по инженерно-гидрометеорологическим изысканиям на объекте: «Реконструкция ВЗУ 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Одинцовский г.о.»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189,86500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189,86500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4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02.03. Капитальный ремонт, приобретение, монтаж и ввод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в эксплуатацию шахтных колодцев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15 970,60918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16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1.3.1.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15 660,76822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5 355,80011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F23DA" w:rsidRPr="00EF23DA" w:rsidTr="007B509D">
        <w:trPr>
          <w:trHeight w:val="18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1.3.2.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309,84096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309,84096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хозяйства, ТУ Ершовское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F23DA" w:rsidRPr="00EF23DA" w:rsidTr="007B509D">
        <w:trPr>
          <w:trHeight w:val="21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lastRenderedPageBreak/>
              <w:t>ресурсоснабжающих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организаций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5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52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Рост доли населения, обеспеченного доброкачественной питьевой водой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5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F5  «Чистая вода»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Одинцово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6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ВЗУ-6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ВЗУ-7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ВЗУ-8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ВЗУ-9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ВЗУ-10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2.1.7.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2.1.8.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ВЗУ-2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2.1.9.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 ВНИИССОК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Лесной Городок,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2.1.10.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Реконструкция ВЗУ Ликино п. Жаворонковское,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2.1.11.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 Н.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Ромашково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2.1.12.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 В.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Ромашково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2.1.13.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 ПМС-4 п.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Часцовское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2.1.14.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ВЗУ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Аниково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г. Кубинка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 по подпрограмме "Чистая вода"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391 012,31420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237 665,64107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67 681,80813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33 223,79500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45 441,07000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5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120 657,60000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99 452,98000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170 901,73420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92 665,64107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26 946,22813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27 327,58500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20 087,28000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Подпрограмма "Системы водоотведения"</w:t>
            </w:r>
          </w:p>
        </w:tc>
      </w:tr>
      <w:tr w:rsidR="00EF23DA" w:rsidRPr="00EF23DA" w:rsidTr="007B509D">
        <w:trPr>
          <w:trHeight w:val="97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Основное мероприятие 01. Строительство, реконструкция (модернизация), капитальный ремонт, приобретение,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868 316,13909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384 089,42000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136 321,50909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348 496,37909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150 898,44000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66 853,57909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519 819,76000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69 467,93000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5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F23DA" w:rsidRPr="00EF23DA" w:rsidTr="007B509D">
        <w:trPr>
          <w:trHeight w:val="105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5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5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857 331,48909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136 321,50909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области, 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519 819,76000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69 467,93000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337 511,72909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66 853,57909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7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632 431,32973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167 705,21000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91 621,34973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6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области, 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394 819,76000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56 967,93000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237 611,56973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63 044,36000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34 653,41973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72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798,00000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F23DA" w:rsidRPr="00EF23DA" w:rsidTr="007B509D">
        <w:trPr>
          <w:trHeight w:val="17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Ведение авторского надзора за строительством объекта: Реконструкция очистных сооружений пос. Горки-10, Одинцовского г.о.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блочно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-модульных очистных сооружений 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Одинцовский г.о. (в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1.2.5.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Строительство новых блоков 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Липовая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>, д.1-а (в том числе 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Реконструкция очистных сооружений, расположенных по адресу: г. Звенигород,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мкрн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. Верхний Посад, Проектируемый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-д, вл. 21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3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01.03. Капитальный ремонт объектов очистки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сточных вод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Количество созданных и восстановленных объектов очистки сточных вод суммарной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производительностью</w:t>
            </w:r>
          </w:p>
        </w:tc>
      </w:tr>
      <w:tr w:rsidR="00EF23DA" w:rsidRPr="00EF23DA" w:rsidTr="007B509D">
        <w:trPr>
          <w:trHeight w:val="15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10 984,65000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10 984,65000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F23DA" w:rsidRPr="00EF23DA" w:rsidTr="007B509D">
        <w:trPr>
          <w:trHeight w:val="21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Полушкино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, д.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F23DA" w:rsidRPr="00EF23DA" w:rsidTr="007B509D">
        <w:trPr>
          <w:trHeight w:val="19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1.4.2.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Кобяково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F23DA" w:rsidRPr="00EF23DA" w:rsidTr="007B509D">
        <w:trPr>
          <w:trHeight w:val="9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456 486,57131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108 540,56000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9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279 892,95000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66 284,75000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176 593,62131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42 255,81000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EF23DA" w:rsidRPr="00EF23DA" w:rsidTr="007B509D">
        <w:trPr>
          <w:trHeight w:val="11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456 486,57131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108 540,56000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279 892,95000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66 284,75000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176 593,62131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42 255,81000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Проектирование и строительство напорного коллектора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Грибово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 реконструкцией КНС Лесной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городок и очистными сооружениями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Осоргино</w:t>
            </w:r>
            <w:proofErr w:type="spellEnd"/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сточных вод, очищенных до нормативных значений, в общем объеме сточных вод, пропущенных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через очистные сооружения</w:t>
            </w:r>
          </w:p>
        </w:tc>
      </w:tr>
      <w:tr w:rsidR="00EF23DA" w:rsidRPr="00EF23DA" w:rsidTr="007B509D">
        <w:trPr>
          <w:trHeight w:val="9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Средства бюджета  Одинцовского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5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>убинка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                     ТУ Кубинка </w:t>
            </w:r>
            <w:r w:rsidRPr="00EF23DA">
              <w:rPr>
                <w:rFonts w:ascii="Arial" w:hAnsi="Arial" w:cs="Arial"/>
                <w:color w:val="000000"/>
              </w:rPr>
              <w:br w:type="page"/>
              <w:t>ТУ Никольское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EF23DA">
              <w:rPr>
                <w:rFonts w:ascii="Arial" w:hAnsi="Arial" w:cs="Arial"/>
                <w:color w:val="000000"/>
              </w:rPr>
              <w:br w:type="page"/>
            </w:r>
          </w:p>
        </w:tc>
      </w:tr>
      <w:tr w:rsidR="00EF23DA" w:rsidRPr="00EF23DA" w:rsidTr="007B509D">
        <w:trPr>
          <w:trHeight w:val="9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1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2.2.3.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F23DA">
              <w:rPr>
                <w:rFonts w:ascii="Arial" w:hAnsi="Arial" w:cs="Arial"/>
                <w:color w:val="000000"/>
              </w:rPr>
              <w:t>Строительство напорного коллектора от КНС в с. Успенское до ввода в очистные сооружения в п. Горки 10 с реконструкцией КНС в с. Успенское Одинцовского городского округа (в том числе погашение кредиторской задолженности за выполненные работы, но не оплаченные в 2021 году в размере 1 232 460,49 руб. средства бюджета муниципального образования)</w:t>
            </w:r>
            <w:proofErr w:type="gramEnd"/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447 123,78497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108 540,56000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                   ТУ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10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279 892,95000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66 284,75000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35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167 230,83497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42 255,81000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20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2.2.4.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Проектирование и реконструкция КНС пос.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Барвиха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F23DA" w:rsidRPr="00EF23DA" w:rsidTr="007B509D">
        <w:trPr>
          <w:trHeight w:val="11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2.2.5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F23DA" w:rsidRPr="00EF23DA" w:rsidTr="007B509D">
        <w:trPr>
          <w:trHeight w:val="14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23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2.2.6.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до очистных сооружений 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Лайково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(ПИР)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19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2.2.7.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Строительство хозяйственно-бытовой канализации в д. Жуковка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G6  «Оздоровление Волги»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G6.01. </w:t>
            </w:r>
            <w:r w:rsidRPr="00EF23DA">
              <w:rPr>
                <w:rFonts w:ascii="Arial" w:hAnsi="Arial" w:cs="Arial"/>
                <w:color w:val="000000"/>
              </w:rPr>
              <w:br w:type="page"/>
              <w:t>Сокращение доли загрязненных сточных вод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EF23DA" w:rsidRPr="00EF23DA" w:rsidTr="007B509D">
        <w:trPr>
          <w:trHeight w:val="10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 по подпрограмме "Системы водоотведения"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1 324 802,71040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393 452,20634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506 488,43497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244 862,06909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799 712,71000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318 269,05000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135 752,68000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525 090,00040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160 261,22634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188 219,38497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109 109,38909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коммунальной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инфраструктуры на территории муниципальных образований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3 713 461,10311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510 214,80000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747 493,52903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551 874,32408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519 397,76000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1 384 480,69000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1 061 904,59000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205 596,02000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65 844,76000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83 722,04000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625 988,77000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699 150,94411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126 201,94003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101 929,56408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49 875,72000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372 691,92000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1 952 405,56900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415 695,56900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297 048,61350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79 625,42900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114 813,18450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F23DA" w:rsidRPr="00EF23DA" w:rsidTr="007B509D">
        <w:trPr>
          <w:trHeight w:val="6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57 699,26000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7 491,26000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50 208,00000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36 943,78450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6 438,60000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30 505,18450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8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F23DA" w:rsidRPr="00EF23DA" w:rsidTr="007B509D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F23DA" w:rsidRPr="00EF23DA" w:rsidTr="007B509D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Содержание водопровода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 ТУ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F23DA" w:rsidRPr="00EF23DA" w:rsidTr="007B509D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Дезинфекция колодцев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ТУ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F23DA" w:rsidRPr="00EF23DA" w:rsidTr="007B509D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 ТУ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Назарьевское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F23DA" w:rsidRPr="00EF23DA" w:rsidTr="007B509D">
        <w:trPr>
          <w:trHeight w:val="18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1.1.6.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EF23DA" w:rsidRPr="00EF23DA" w:rsidTr="007B509D">
        <w:trPr>
          <w:trHeight w:val="7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1.1.7.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Одинцоский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г.о.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62 866,76000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8 533,96000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54 332,80000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F23DA" w:rsidRPr="00EF23DA" w:rsidTr="007B509D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38 490,86000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4 532,86000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33 958,00000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24 375,90000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4 001,10000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20 374,80000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6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1.1.8.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сетей хозяйственно-бытовой канализации 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,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Одинцовский г.о.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230,73500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230,73500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1.1.9.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Капитальный ремонт водопроводных сетей 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31 395,90000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5 395,90000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F23DA" w:rsidRPr="00EF23DA" w:rsidTr="007B509D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19 208,40000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2 958,40000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12 187,50000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2 437,50000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4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1.1.10.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водопроводных сетей с.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1.1.11.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Установка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блочно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-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модульной котельной в г. Звенигород (манеж)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Организация в границах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городского округа теплоснабжения населения</w:t>
            </w: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1 665 562,48961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317 018,10003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87 061,13958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133 597,76000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998 680,69000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1 004 205,33000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15 636,76000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83 722,04000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625 988,77000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661 357,15961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118 913,34003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71 424,37958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49 875,72000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372 691,92000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3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Строительство хозяйственно-бытовой канализации в дер. Раздоры Одинцовского городского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округа Московской области (в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462 222,05837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316 968,10000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16 049,15837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  <w:r w:rsidRPr="00EF23DA">
              <w:rPr>
                <w:rFonts w:ascii="Arial" w:hAnsi="Arial" w:cs="Arial"/>
                <w:color w:val="000000"/>
              </w:rPr>
              <w:br w:type="page"/>
              <w:t xml:space="preserve">(приложение 3 к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муниципальной программе)</w:t>
            </w:r>
          </w:p>
        </w:tc>
      </w:tr>
      <w:tr w:rsidR="00EF23DA" w:rsidRPr="00EF23DA" w:rsidTr="007B509D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278 857,76000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183 364,29837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118 863,34000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16 049,15837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23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Погашение кредиторской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задолжености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</w:tr>
      <w:tr w:rsidR="00EF23DA" w:rsidRPr="00EF23DA" w:rsidTr="007B509D">
        <w:trPr>
          <w:trHeight w:val="18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области (в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. тех. присоединение)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F23DA" w:rsidRPr="00EF23DA" w:rsidTr="007B509D">
        <w:trPr>
          <w:trHeight w:val="20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1.2.4.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выполнением работ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F23DA" w:rsidRPr="00EF23DA" w:rsidTr="007B509D">
        <w:trPr>
          <w:trHeight w:val="88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Строительство сетей водоснабжения и водоотведения в д.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Подушкино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113 894,21000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21 879,73000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92 014,48000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EF23DA">
              <w:rPr>
                <w:rFonts w:ascii="Arial" w:hAnsi="Arial" w:cs="Arial"/>
                <w:color w:val="000000"/>
              </w:rPr>
              <w:br/>
              <w:t xml:space="preserve">(приложение 3 к муниципальной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программе)</w:t>
            </w:r>
          </w:p>
        </w:tc>
      </w:tr>
      <w:tr w:rsidR="00EF23DA" w:rsidRPr="00EF23DA" w:rsidTr="007B509D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71 183,88000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13 674,83000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57 509,05000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42 710,33000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8 204,90000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34 505,43000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1.2.6.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>веденское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1.2.7.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Строительство системы ливневой канализации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>аздоры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, Одинцовский г.о., Московская область (в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960 193,21000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53 527,00000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906 666,21000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построенных систем ливневой канализации</w:t>
            </w:r>
            <w:r w:rsidRPr="00EF23DA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602 041,15000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33 561,43000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568 479,72000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358 152,06000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19 965,57000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338 186,49000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1.2.8.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Проектирование и строительство котельной д.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Хлюпино</w:t>
            </w:r>
            <w:proofErr w:type="spellEnd"/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Снижение удельного веса потерь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теплоэнергии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в общем количестве поданного в сеть тепла </w:t>
            </w: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7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1.2.9.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Закупка на выполнение проектно-изыскательских и строительно-монтажных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, включая КРУН и трансформаторную подстанцию ТП пр. для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дальнейшего содержания и эксплуатации полигона твердых коммунальных отходов «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Часцы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», расположенного на территории Одинцовского городского округа Московской области в 2022 году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44 905,96043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44 905,96043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Обеспечение населения бесперебойными услугами утилизации ТКО</w:t>
            </w:r>
          </w:p>
        </w:tc>
      </w:tr>
      <w:tr w:rsidR="00EF23DA" w:rsidRPr="00EF23DA" w:rsidTr="007B509D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24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44 905,96043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44 905,96043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1.2.10.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Строительство сетей водоснабжения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р.п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.Н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>овоивановское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, г.о. Одинцовский, в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. ПИР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83 130,04000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24 939,01000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58 191,03000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 восстановленных объектов коммунальной инфраструктуры  (приложение 3 к муниципальной программе)</w:t>
            </w: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52 122,54000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15 636,76000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36 485,78000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31 007,50000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9 302,25000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21 705,25000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2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02.04. Приобретение объектов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коммунальной инфраструктуры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жилищно-коммуналь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Обеспечение населения бесперебойным теплоснабжением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, водоснабжением, водоотведением</w:t>
            </w:r>
          </w:p>
        </w:tc>
      </w:tr>
      <w:tr w:rsidR="00EF23DA" w:rsidRPr="00EF23DA" w:rsidTr="007B509D">
        <w:trPr>
          <w:trHeight w:val="8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2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Обеспечение населения бесперебойными услугами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теплоснабжнния</w:t>
            </w:r>
            <w:proofErr w:type="spellEnd"/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42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1.4.1.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теплосетевыми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водоотведения и др.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EF23DA" w:rsidRPr="00EF23DA" w:rsidTr="007B509D">
        <w:trPr>
          <w:trHeight w:val="29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развития систем коммунальной инфраструктуры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20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1.5.1.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Обеспечение безопасности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использоования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EF23DA" w:rsidRPr="00EF23DA" w:rsidTr="007B509D">
        <w:trPr>
          <w:trHeight w:val="67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F23DA">
              <w:rPr>
                <w:rFonts w:ascii="Arial" w:hAnsi="Arial" w:cs="Arial"/>
                <w:color w:val="000000"/>
              </w:rPr>
              <w:t>Организацция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F23DA">
              <w:rPr>
                <w:rFonts w:ascii="Arial" w:hAnsi="Arial" w:cs="Arial"/>
                <w:color w:val="000000"/>
              </w:rPr>
              <w:t>Организацция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</w:t>
            </w:r>
          </w:p>
        </w:tc>
      </w:tr>
      <w:tr w:rsidR="00EF23DA" w:rsidRPr="00EF23DA" w:rsidTr="007B509D">
        <w:trPr>
          <w:trHeight w:val="6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3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8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1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64 405,76112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5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03.01. Проведение первоочередных мероприятий по восстановлени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образования, Комитет по культуре, Управлени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е жилищно-коммунального хозяйства Администрации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объектов инженерной инфраструктуры на территории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военных городков Московской области</w:t>
            </w:r>
          </w:p>
        </w:tc>
      </w:tr>
      <w:tr w:rsidR="00EF23DA" w:rsidRPr="00EF23DA" w:rsidTr="007B509D">
        <w:trPr>
          <w:trHeight w:val="9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25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64 405,76112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12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Капитальный ремонт МБОУ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СОШ, военный городок Кубинка-7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СОШ)</w:t>
            </w:r>
          </w:p>
        </w:tc>
      </w:tr>
      <w:tr w:rsidR="00EF23DA" w:rsidRPr="00EF23DA" w:rsidTr="007B509D">
        <w:trPr>
          <w:trHeight w:val="9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8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142 032,00000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142 032,00000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(здание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детского сада)</w:t>
            </w:r>
          </w:p>
        </w:tc>
      </w:tr>
      <w:tr w:rsidR="00EF23DA" w:rsidRPr="00EF23DA" w:rsidTr="007B509D">
        <w:trPr>
          <w:trHeight w:val="10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5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Комитет по культуре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EF23DA" w:rsidRPr="00EF23DA" w:rsidTr="007B509D">
        <w:trPr>
          <w:trHeight w:val="10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6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2.1.4.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1 521,97854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599,26740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1 675 013,39972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473 859,38186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327 000,00000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8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1 616 013,39972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Мероприятие 04.01. Реализация отдельных мероприятий муниципальных программ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300 000,00000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300 000,00000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3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3.1.1.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Субсидия АО "Одинцовская теплосеть",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31 марта 2022 года в связи с производством и оказанием коммунальных услуг, в том числе для расчетов за поставленные энергоносители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300 000,00000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300 000,00000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EF23DA" w:rsidRPr="00EF23DA" w:rsidTr="007B509D">
        <w:trPr>
          <w:trHeight w:val="6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3.1.2.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Возмещение затрат управляющим компаниям на установку 277 автоматизиров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анных систем контроля за газовой безопасностью в муниципальных жилых помещениях (квартирах) многоквартирных домов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Обеспечение населения бесперебойными услугами газоснабжения</w:t>
            </w:r>
          </w:p>
        </w:tc>
      </w:tr>
      <w:tr w:rsidR="00EF23DA" w:rsidRPr="00EF23DA" w:rsidTr="007B509D">
        <w:trPr>
          <w:trHeight w:val="64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</w:tr>
      <w:tr w:rsidR="00EF23DA" w:rsidRPr="00EF23DA" w:rsidTr="007B509D">
        <w:trPr>
          <w:trHeight w:val="64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</w:tr>
      <w:tr w:rsidR="00EF23DA" w:rsidRPr="00EF23DA" w:rsidTr="007B509D">
        <w:trPr>
          <w:trHeight w:val="64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</w:p>
        </w:tc>
      </w:tr>
      <w:tr w:rsidR="00EF23DA" w:rsidRPr="00EF23DA" w:rsidTr="007B509D">
        <w:trPr>
          <w:trHeight w:val="27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04.02. Субсидии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ресурсоснабжающим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1 316 013,39972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Предоставление субсидий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ресурсоснабжающим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организациям в соответствии с приложением 4 к муниципальной программе</w:t>
            </w:r>
          </w:p>
        </w:tc>
      </w:tr>
      <w:tr w:rsidR="00EF23DA" w:rsidRPr="00EF23DA" w:rsidTr="007B509D">
        <w:trPr>
          <w:trHeight w:val="81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04.05.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Погашение просроченной задолженности перед поставщиком электроэнергии на сумму не менее      59,00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EF23DA" w:rsidRPr="00EF23DA" w:rsidTr="007B509D">
        <w:trPr>
          <w:trHeight w:val="22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3.4.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24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16 780,00000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19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05.01. Утверждение схем теплоснабжения городских округов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(актуализированных схем теплоснабжения городских округов)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Доля актуальных схем теплоснабжения, водоснабжения и водоотведения, программ комплексного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развития систем коммунальной инфраструктуры</w:t>
            </w:r>
          </w:p>
        </w:tc>
      </w:tr>
      <w:tr w:rsidR="00EF23DA" w:rsidRPr="00EF23DA" w:rsidTr="007B509D">
        <w:trPr>
          <w:trHeight w:val="18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4.1.1.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F23DA" w:rsidRPr="00EF23DA" w:rsidTr="007B509D">
        <w:trPr>
          <w:trHeight w:val="18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F23DA" w:rsidRPr="00EF23DA" w:rsidTr="007B509D">
        <w:trPr>
          <w:trHeight w:val="20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4.2.1.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F23DA" w:rsidRPr="00EF23DA" w:rsidTr="007B509D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05.03. Утверждение программ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комплексного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F23DA" w:rsidRPr="00EF23DA" w:rsidTr="007B509D">
        <w:trPr>
          <w:trHeight w:val="147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5 816 739,26395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1 394 636,23184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1 631 570,25803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886 654,32408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519 397,76000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1 384 480,69000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1 467 983,59000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459 832,00000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205 596,02000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92 844,76000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83 722,04000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625 988,77000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9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2 396 350,10495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553 794,23184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1 010 278,66903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409 709,56408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49 875,72000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372 691,92000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1 952 405,56900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415 695,56900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EF23DA">
        <w:trPr>
          <w:trHeight w:val="66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EF23DA" w:rsidRPr="00EF23DA" w:rsidTr="007B509D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27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28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28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30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28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01.04. Замена светильников внутреннего освещения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светодиодные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28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27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28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28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1.8.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28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1.9.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34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EF23DA" w:rsidRPr="00EF23DA" w:rsidTr="007B509D">
        <w:trPr>
          <w:trHeight w:val="22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1.10.1.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F23DA" w:rsidRPr="00EF23DA" w:rsidTr="007B509D">
        <w:trPr>
          <w:trHeight w:val="24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1.10.2.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F23DA" w:rsidRPr="00EF23DA" w:rsidTr="007B509D">
        <w:trPr>
          <w:trHeight w:val="21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1.10.3.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энергетических ресурсов. </w:t>
            </w:r>
          </w:p>
        </w:tc>
      </w:tr>
      <w:tr w:rsidR="00EF23DA" w:rsidRPr="00EF23DA" w:rsidTr="007B509D">
        <w:trPr>
          <w:trHeight w:val="22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1.10.4.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2 173,84520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2 173,84520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Обеспечение безопасности использования внутриквартирного газового оборудования в газифицированных многоквартирных домах</w:t>
            </w:r>
          </w:p>
        </w:tc>
      </w:tr>
      <w:tr w:rsidR="00EF23DA" w:rsidRPr="00EF23DA" w:rsidTr="007B509D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0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5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03.Повышение энергетической эффективности в многоквартирных домах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EF23DA" w:rsidRPr="00EF23DA" w:rsidTr="007B509D">
        <w:trPr>
          <w:trHeight w:val="9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26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F23DA" w:rsidRPr="00EF23DA" w:rsidTr="007B509D">
        <w:trPr>
          <w:trHeight w:val="108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2 173,84520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Средства бюджета Московской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2 173,84520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1 523,50000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5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Подпрограмма "Развитие газификации"</w:t>
            </w:r>
          </w:p>
        </w:tc>
      </w:tr>
      <w:tr w:rsidR="00EF23DA" w:rsidRPr="00EF23DA" w:rsidTr="007B509D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10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6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хозяйства, ТУ Новоивановское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EF23DA" w:rsidRPr="00EF23DA" w:rsidTr="007B509D">
        <w:trPr>
          <w:trHeight w:val="17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EF23DA" w:rsidRPr="00EF23DA" w:rsidTr="007B509D">
        <w:trPr>
          <w:trHeight w:val="17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хозяйства, ТУ Новоивановское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EF23DA" w:rsidRPr="00EF23DA" w:rsidTr="007B509D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Корректировка проектной документации для газификации в д.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Асаково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хозяйства, ТУ Кубинка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EF23DA" w:rsidRPr="00EF23DA" w:rsidTr="007B509D">
        <w:trPr>
          <w:trHeight w:val="6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 по подпрограмме "Развитие газификации"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9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Средства бюджета Одинцовского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Подпрограмма  "Обеспечивающая подпрограмма"</w:t>
            </w:r>
          </w:p>
        </w:tc>
      </w:tr>
      <w:tr w:rsidR="00EF23DA" w:rsidRPr="00EF23DA" w:rsidTr="007B509D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10 226,68904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2 848,84324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2 090,37080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2 628,09300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2 628,09300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67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3 245,00000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1 301,00000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1 301,00000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6 981,68904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2 186,84324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52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2 789,60600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1 457,31700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EF23DA" w:rsidRPr="00EF23DA" w:rsidTr="007B509D">
        <w:trPr>
          <w:trHeight w:val="75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1 294,00000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1 495,60600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795,31700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Мероприятие 01.04. Организация в границах городского округа электро-, тепл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5 486,08304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1 391,52624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14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Присоединение </w:t>
            </w:r>
            <w:proofErr w:type="spellStart"/>
            <w:r w:rsidRPr="00EF23DA">
              <w:rPr>
                <w:rFonts w:ascii="Arial" w:hAnsi="Arial" w:cs="Arial"/>
                <w:color w:val="000000"/>
              </w:rPr>
              <w:t>энергопринимающих</w:t>
            </w:r>
            <w:proofErr w:type="spellEnd"/>
            <w:r w:rsidRPr="00EF23DA">
              <w:rPr>
                <w:rFonts w:ascii="Arial" w:hAnsi="Arial" w:cs="Arial"/>
                <w:color w:val="000000"/>
              </w:rPr>
              <w:t xml:space="preserve"> устройств к электрической сети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137,84040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64,43280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73,40760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Организация в границах городского округа электроснабжения населения</w:t>
            </w:r>
          </w:p>
        </w:tc>
      </w:tr>
      <w:tr w:rsidR="00EF23DA" w:rsidRPr="00EF23DA" w:rsidTr="007B509D">
        <w:trPr>
          <w:trHeight w:val="13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5 348,24264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1 327,09344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1 366,96320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Организация в границах городского округа водоснабжения населения</w:t>
            </w:r>
          </w:p>
        </w:tc>
      </w:tr>
      <w:tr w:rsidR="00EF23DA" w:rsidRPr="00EF23DA" w:rsidTr="007B509D">
        <w:trPr>
          <w:trHeight w:val="16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 xml:space="preserve">Обеспечение инженерной инфраструктурой земельных участков, выданных многодетным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семьям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Организация в границах городского округа электро-, тепл</w:t>
            </w:r>
            <w:proofErr w:type="gramStart"/>
            <w:r w:rsidRPr="00EF23DA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EF23DA">
              <w:rPr>
                <w:rFonts w:ascii="Arial" w:hAnsi="Arial" w:cs="Arial"/>
                <w:color w:val="000000"/>
              </w:rPr>
              <w:t xml:space="preserve">, газо- и водоснабжения населения, </w:t>
            </w:r>
            <w:r w:rsidRPr="00EF23DA">
              <w:rPr>
                <w:rFonts w:ascii="Arial" w:hAnsi="Arial" w:cs="Arial"/>
                <w:color w:val="000000"/>
              </w:rPr>
              <w:lastRenderedPageBreak/>
              <w:t>водоотведения, снабжение населения топливом</w:t>
            </w:r>
          </w:p>
        </w:tc>
      </w:tr>
      <w:tr w:rsidR="00EF23DA" w:rsidRPr="00EF23DA" w:rsidTr="007B509D">
        <w:trPr>
          <w:trHeight w:val="24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Мероприятие 01.26.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3 252,00000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650,00000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1 301,00000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1 301,00000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</w:rPr>
            </w:pPr>
            <w:r w:rsidRPr="00EF23DA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</w:tr>
      <w:tr w:rsidR="00EF23DA" w:rsidRPr="00EF23DA" w:rsidTr="007B509D">
        <w:trPr>
          <w:trHeight w:val="10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 по подпрограмме "Обеспечивающая подпрограмма"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10 226,68904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2 848,84324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2 090,37080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2 628,09300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2 628,09300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23DA" w:rsidRPr="00EF23DA" w:rsidTr="007B509D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3 245,00000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1 301,00000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1 301,00000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5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6 981,68904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2 186,84324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5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ИТОГО ПО ПРОГРАММЕ: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7 548 435,12279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2 027 158,36825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2 210 636,41157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1 168 533,35897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589 291,49200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1 552 815,49200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6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120 657,60000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2 371 695,28000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729 904,98000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553 355,05000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235 143,65000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125 648,04000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727 643,56000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3 103 676,67379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807 493,38825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1 229 678,19257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549 289,70897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77 843,45200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439 371,93200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  <w:tr w:rsidR="00EF23DA" w:rsidRPr="00EF23DA" w:rsidTr="007B509D">
        <w:trPr>
          <w:trHeight w:val="5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1 952 405,56900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415 695,56900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F23DA" w:rsidRPr="00EF23DA" w:rsidRDefault="00EF23DA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DA" w:rsidRPr="00EF23DA" w:rsidRDefault="00EF23DA" w:rsidP="00EF23D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B509D" w:rsidRDefault="007B509D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7B509D" w:rsidRPr="00EF23DA" w:rsidTr="007B509D">
        <w:trPr>
          <w:trHeight w:val="113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B509D" w:rsidRPr="00EF23DA" w:rsidRDefault="007B509D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  <w:p w:rsidR="007B509D" w:rsidRPr="00EF23DA" w:rsidRDefault="007B509D" w:rsidP="007B509D">
            <w:pPr>
              <w:jc w:val="right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               ".</w:t>
            </w:r>
          </w:p>
          <w:p w:rsidR="007B509D" w:rsidRPr="00EF23DA" w:rsidRDefault="007B509D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  <w:p w:rsidR="007B509D" w:rsidRPr="00EF23DA" w:rsidRDefault="007B509D" w:rsidP="00EF23DA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lastRenderedPageBreak/>
              <w:t xml:space="preserve">Заместитель Главы Администрации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</w:t>
            </w:r>
            <w:r w:rsidRPr="00EF23DA">
              <w:rPr>
                <w:rFonts w:ascii="Arial" w:hAnsi="Arial" w:cs="Arial"/>
                <w:color w:val="000000"/>
              </w:rPr>
              <w:t>М.В. Коротаев</w:t>
            </w:r>
          </w:p>
          <w:p w:rsidR="007B509D" w:rsidRPr="00EF23DA" w:rsidRDefault="007B509D" w:rsidP="00EF23DA">
            <w:pPr>
              <w:jc w:val="center"/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 </w:t>
            </w:r>
          </w:p>
          <w:p w:rsidR="007B509D" w:rsidRPr="00EF23DA" w:rsidRDefault="007B509D" w:rsidP="007B509D">
            <w:pPr>
              <w:rPr>
                <w:rFonts w:ascii="Arial" w:hAnsi="Arial" w:cs="Arial"/>
                <w:color w:val="000000"/>
              </w:rPr>
            </w:pPr>
            <w:r w:rsidRPr="00EF23DA">
              <w:rPr>
                <w:rFonts w:ascii="Arial" w:hAnsi="Arial" w:cs="Arial"/>
                <w:color w:val="000000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</w:t>
            </w:r>
            <w:r w:rsidRPr="00EF23DA">
              <w:rPr>
                <w:rFonts w:ascii="Arial" w:hAnsi="Arial" w:cs="Arial"/>
                <w:color w:val="000000"/>
              </w:rPr>
              <w:t>Н.А. Стародубова</w:t>
            </w:r>
          </w:p>
        </w:tc>
      </w:tr>
    </w:tbl>
    <w:p w:rsidR="00EC5D45" w:rsidRDefault="00EC5D45" w:rsidP="00BE676F">
      <w:pPr>
        <w:widowControl w:val="0"/>
        <w:rPr>
          <w:rFonts w:ascii="Arial" w:eastAsia="SimSun" w:hAnsi="Arial" w:cs="Arial"/>
          <w:bCs/>
          <w:lang w:eastAsia="zh-CN"/>
        </w:rPr>
      </w:pPr>
    </w:p>
    <w:p w:rsidR="00613BD5" w:rsidRDefault="00613BD5" w:rsidP="00BE676F">
      <w:pPr>
        <w:widowControl w:val="0"/>
        <w:rPr>
          <w:rFonts w:ascii="Arial" w:eastAsia="SimSun" w:hAnsi="Arial" w:cs="Arial"/>
          <w:bCs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00"/>
        <w:gridCol w:w="1116"/>
        <w:gridCol w:w="1578"/>
        <w:gridCol w:w="899"/>
        <w:gridCol w:w="899"/>
        <w:gridCol w:w="1079"/>
        <w:gridCol w:w="958"/>
        <w:gridCol w:w="899"/>
        <w:gridCol w:w="899"/>
        <w:gridCol w:w="899"/>
        <w:gridCol w:w="899"/>
        <w:gridCol w:w="899"/>
        <w:gridCol w:w="899"/>
        <w:gridCol w:w="1963"/>
      </w:tblGrid>
      <w:tr w:rsidR="00613BD5" w:rsidRPr="00613BD5" w:rsidTr="00613BD5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735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Приложение 2 к постановлению</w:t>
            </w:r>
          </w:p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 Администрации Одинцовского</w:t>
            </w:r>
            <w:r w:rsidRPr="00613BD5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613BD5">
              <w:rPr>
                <w:rFonts w:ascii="Arial" w:hAnsi="Arial" w:cs="Arial"/>
              </w:rPr>
              <w:br/>
              <w:t>от 21.09.2022 №</w:t>
            </w:r>
            <w:r w:rsidR="00F31A8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613BD5">
              <w:rPr>
                <w:rFonts w:ascii="Arial" w:hAnsi="Arial" w:cs="Arial"/>
              </w:rPr>
              <w:t xml:space="preserve">4969  </w:t>
            </w:r>
          </w:p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"Приложение 3</w:t>
            </w:r>
          </w:p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613BD5" w:rsidRPr="00613BD5" w:rsidTr="00613BD5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735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735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735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</w:tr>
    </w:tbl>
    <w:p w:rsidR="00613BD5" w:rsidRDefault="00613BD5"/>
    <w:tbl>
      <w:tblPr>
        <w:tblW w:w="14786" w:type="dxa"/>
        <w:tblLook w:val="04A0" w:firstRow="1" w:lastRow="0" w:firstColumn="1" w:lastColumn="0" w:noHBand="0" w:noVBand="1"/>
      </w:tblPr>
      <w:tblGrid>
        <w:gridCol w:w="549"/>
        <w:gridCol w:w="1330"/>
        <w:gridCol w:w="1905"/>
        <w:gridCol w:w="1045"/>
        <w:gridCol w:w="879"/>
        <w:gridCol w:w="1286"/>
        <w:gridCol w:w="1137"/>
        <w:gridCol w:w="764"/>
        <w:gridCol w:w="764"/>
        <w:gridCol w:w="764"/>
        <w:gridCol w:w="764"/>
        <w:gridCol w:w="764"/>
        <w:gridCol w:w="764"/>
        <w:gridCol w:w="1004"/>
        <w:gridCol w:w="1067"/>
      </w:tblGrid>
      <w:tr w:rsidR="00613BD5" w:rsidRPr="00613BD5" w:rsidTr="00613BD5">
        <w:trPr>
          <w:trHeight w:val="157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8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613BD5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613BD5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613BD5">
              <w:rPr>
                <w:rFonts w:ascii="Arial" w:hAnsi="Arial" w:cs="Arial"/>
              </w:rPr>
              <w:t>энергоэффективности</w:t>
            </w:r>
            <w:proofErr w:type="spellEnd"/>
            <w:r w:rsidRPr="00613BD5">
              <w:rPr>
                <w:rFonts w:ascii="Arial" w:hAnsi="Arial" w:cs="Arial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00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00"/>
        </w:trPr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  <w:proofErr w:type="gramStart"/>
            <w:r w:rsidRPr="00613BD5">
              <w:rPr>
                <w:rFonts w:ascii="Arial" w:hAnsi="Arial" w:cs="Arial"/>
              </w:rPr>
              <w:t>Ответственный</w:t>
            </w:r>
            <w:proofErr w:type="gramEnd"/>
            <w:r w:rsidRPr="00613BD5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right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102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№ </w:t>
            </w:r>
            <w:proofErr w:type="gramStart"/>
            <w:r w:rsidRPr="00613BD5">
              <w:rPr>
                <w:rFonts w:ascii="Arial" w:hAnsi="Arial" w:cs="Arial"/>
              </w:rPr>
              <w:t>п</w:t>
            </w:r>
            <w:proofErr w:type="gramEnd"/>
            <w:r w:rsidRPr="00613BD5">
              <w:rPr>
                <w:rFonts w:ascii="Arial" w:hAnsi="Arial" w:cs="Arial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Направление инвестирования, наименование объекта, адрес </w:t>
            </w:r>
            <w:r w:rsidRPr="00613BD5">
              <w:rPr>
                <w:rFonts w:ascii="Arial" w:hAnsi="Arial" w:cs="Arial"/>
              </w:rPr>
              <w:lastRenderedPageBreak/>
              <w:t>объекта, сведения о муниципальной регистрации права собственности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 xml:space="preserve">Годы </w:t>
            </w:r>
            <w:proofErr w:type="gramStart"/>
            <w:r w:rsidRPr="00613BD5">
              <w:rPr>
                <w:rFonts w:ascii="Arial" w:hAnsi="Arial" w:cs="Arial"/>
              </w:rPr>
              <w:t>проектирования/строительства</w:t>
            </w:r>
            <w:r w:rsidRPr="00613BD5">
              <w:rPr>
                <w:rFonts w:ascii="Arial" w:hAnsi="Arial" w:cs="Arial"/>
              </w:rPr>
              <w:br/>
              <w:t xml:space="preserve">/реконструкции объектов муниципальной </w:t>
            </w:r>
            <w:r w:rsidRPr="00613BD5">
              <w:rPr>
                <w:rFonts w:ascii="Arial" w:hAnsi="Arial" w:cs="Arial"/>
              </w:rPr>
              <w:lastRenderedPageBreak/>
              <w:t>собственности</w:t>
            </w:r>
            <w:proofErr w:type="gram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Мощность/</w:t>
            </w:r>
            <w:r w:rsidRPr="00613BD5">
              <w:rPr>
                <w:rFonts w:ascii="Arial" w:hAnsi="Arial" w:cs="Arial"/>
              </w:rPr>
              <w:br/>
              <w:t xml:space="preserve">прирост мощности объекта </w:t>
            </w:r>
            <w:r w:rsidRPr="00613BD5">
              <w:rPr>
                <w:rFonts w:ascii="Arial" w:hAnsi="Arial" w:cs="Arial"/>
              </w:rPr>
              <w:br/>
            </w:r>
            <w:r w:rsidRPr="00613BD5">
              <w:rPr>
                <w:rFonts w:ascii="Arial" w:hAnsi="Arial" w:cs="Arial"/>
              </w:rPr>
              <w:lastRenderedPageBreak/>
              <w:t>(кв. метр, погонный метр, место, койко-место и т.д.)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Предельная стоимость объекта (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</w:t>
            </w:r>
            <w:r w:rsidRPr="00613BD5">
              <w:rPr>
                <w:rFonts w:ascii="Arial" w:hAnsi="Arial" w:cs="Arial"/>
              </w:rPr>
              <w:lastRenderedPageBreak/>
              <w:t>р</w:t>
            </w:r>
            <w:proofErr w:type="gramEnd"/>
            <w:r w:rsidRPr="00613BD5">
              <w:rPr>
                <w:rFonts w:ascii="Arial" w:hAnsi="Arial" w:cs="Arial"/>
              </w:rPr>
              <w:t>уб</w:t>
            </w:r>
            <w:proofErr w:type="spellEnd"/>
            <w:r w:rsidRPr="00613BD5">
              <w:rPr>
                <w:rFonts w:ascii="Arial" w:hAnsi="Arial" w:cs="Arial"/>
              </w:rPr>
              <w:t>.)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 xml:space="preserve">Профинансировано на 01.01.19,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.р</w:t>
            </w:r>
            <w:proofErr w:type="gramEnd"/>
            <w:r w:rsidRPr="00613BD5">
              <w:rPr>
                <w:rFonts w:ascii="Arial" w:hAnsi="Arial" w:cs="Arial"/>
              </w:rPr>
              <w:t>уб</w:t>
            </w:r>
            <w:proofErr w:type="spellEnd"/>
            <w:r w:rsidRPr="00613BD5">
              <w:rPr>
                <w:rFonts w:ascii="Arial" w:hAnsi="Arial" w:cs="Arial"/>
              </w:rPr>
              <w:t>.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Финансирование (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.р</w:t>
            </w:r>
            <w:proofErr w:type="gramEnd"/>
            <w:r w:rsidRPr="00613BD5">
              <w:rPr>
                <w:rFonts w:ascii="Arial" w:hAnsi="Arial" w:cs="Arial"/>
              </w:rPr>
              <w:t>уб</w:t>
            </w:r>
            <w:proofErr w:type="spellEnd"/>
            <w:r w:rsidRPr="00613BD5">
              <w:rPr>
                <w:rFonts w:ascii="Arial" w:hAnsi="Arial" w:cs="Arial"/>
              </w:rPr>
              <w:t>.)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Остаток сметной стоимости до ввода </w:t>
            </w:r>
            <w:r w:rsidRPr="00613BD5">
              <w:rPr>
                <w:rFonts w:ascii="Arial" w:hAnsi="Arial" w:cs="Arial"/>
              </w:rPr>
              <w:lastRenderedPageBreak/>
              <w:t xml:space="preserve">в эксплуатацию,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.р</w:t>
            </w:r>
            <w:proofErr w:type="gramEnd"/>
            <w:r w:rsidRPr="00613BD5">
              <w:rPr>
                <w:rFonts w:ascii="Arial" w:hAnsi="Arial" w:cs="Arial"/>
              </w:rPr>
              <w:t>уб</w:t>
            </w:r>
            <w:proofErr w:type="spellEnd"/>
            <w:r w:rsidRPr="00613BD5">
              <w:rPr>
                <w:rFonts w:ascii="Arial" w:hAnsi="Arial" w:cs="Arial"/>
              </w:rPr>
              <w:t>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 xml:space="preserve">Наименование главного распорядителя </w:t>
            </w:r>
            <w:r w:rsidRPr="00613BD5">
              <w:rPr>
                <w:rFonts w:ascii="Arial" w:hAnsi="Arial" w:cs="Arial"/>
              </w:rPr>
              <w:lastRenderedPageBreak/>
              <w:t>средств бюджета</w:t>
            </w:r>
            <w:r w:rsidRPr="00613BD5">
              <w:rPr>
                <w:rFonts w:ascii="Arial" w:hAnsi="Arial" w:cs="Arial"/>
              </w:rPr>
              <w:br/>
              <w:t xml:space="preserve">Одинцовского </w:t>
            </w:r>
            <w:r w:rsidRPr="00613BD5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613BD5" w:rsidRPr="00613BD5" w:rsidTr="00613BD5">
        <w:trPr>
          <w:trHeight w:val="130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Всего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2024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15</w:t>
            </w:r>
          </w:p>
        </w:tc>
      </w:tr>
      <w:tr w:rsidR="00613BD5" w:rsidRPr="00613BD5" w:rsidTr="00613BD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613BD5" w:rsidRPr="00613BD5" w:rsidTr="00613BD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</w:tr>
      <w:tr w:rsidR="00613BD5" w:rsidRPr="00613BD5" w:rsidTr="00613BD5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613BD5">
              <w:rPr>
                <w:rFonts w:ascii="Arial" w:hAnsi="Arial" w:cs="Arial"/>
              </w:rPr>
              <w:t>г.п</w:t>
            </w:r>
            <w:proofErr w:type="spellEnd"/>
            <w:r w:rsidRPr="00613BD5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2019-2021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6,50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.к</w:t>
            </w:r>
            <w:proofErr w:type="gramEnd"/>
            <w:r w:rsidRPr="00613BD5">
              <w:rPr>
                <w:rFonts w:ascii="Arial" w:hAnsi="Arial" w:cs="Arial"/>
              </w:rPr>
              <w:t>уб.м</w:t>
            </w:r>
            <w:proofErr w:type="spellEnd"/>
            <w:r w:rsidRPr="00613BD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232 000,00002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232 000,00002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232 000,00000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Средствав</w:t>
            </w:r>
            <w:proofErr w:type="spellEnd"/>
            <w:r w:rsidRPr="00613BD5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108 750,00000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108 750,00000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36 250,00000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36 250,00000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7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</w:t>
            </w:r>
            <w:r w:rsidRPr="00613BD5">
              <w:rPr>
                <w:rFonts w:ascii="Arial" w:hAnsi="Arial" w:cs="Arial"/>
              </w:rPr>
              <w:lastRenderedPageBreak/>
              <w:t>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87 000,0000</w:t>
            </w:r>
            <w:r w:rsidRPr="00613BD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87 000,0000</w:t>
            </w:r>
            <w:r w:rsidRPr="00613BD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0,00002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40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613BD5">
              <w:rPr>
                <w:rFonts w:ascii="Arial" w:hAnsi="Arial" w:cs="Arial"/>
              </w:rPr>
              <w:t>Каринское</w:t>
            </w:r>
            <w:proofErr w:type="spellEnd"/>
            <w:r w:rsidRPr="00613BD5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613BD5">
              <w:rPr>
                <w:rFonts w:ascii="Arial" w:hAnsi="Arial" w:cs="Arial"/>
              </w:rPr>
              <w:t>т.ч</w:t>
            </w:r>
            <w:proofErr w:type="spellEnd"/>
            <w:r w:rsidRPr="00613BD5">
              <w:rPr>
                <w:rFonts w:ascii="Arial" w:hAnsi="Arial" w:cs="Arial"/>
              </w:rPr>
              <w:t>. ПИР)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2022-2024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600 м/куб. </w:t>
            </w:r>
            <w:proofErr w:type="spellStart"/>
            <w:r w:rsidRPr="00613BD5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57 875,00000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57 875,00000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9 433,93000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5 000,00000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43 441,07000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66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34 375,00000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5 896,21000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3 125,00000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25 353,79000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76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23 500,00000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3 537,72000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1 875,00000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18 087,28000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4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613BD5" w:rsidRPr="00613BD5" w:rsidTr="00613BD5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Реконструкция насосной станции </w:t>
            </w:r>
            <w:r w:rsidRPr="00613BD5">
              <w:rPr>
                <w:rFonts w:ascii="Arial" w:hAnsi="Arial" w:cs="Arial"/>
              </w:rPr>
              <w:lastRenderedPageBreak/>
              <w:t>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1,4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.к</w:t>
            </w:r>
            <w:proofErr w:type="gramEnd"/>
            <w:r w:rsidRPr="00613BD5">
              <w:rPr>
                <w:rFonts w:ascii="Arial" w:hAnsi="Arial" w:cs="Arial"/>
              </w:rPr>
              <w:t>уб.м</w:t>
            </w:r>
            <w:proofErr w:type="spellEnd"/>
            <w:r w:rsidRPr="00613BD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19 800,00000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19 800,00000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19 800,00000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</w:t>
            </w:r>
            <w:r w:rsidRPr="00613BD5">
              <w:rPr>
                <w:rFonts w:ascii="Arial" w:hAnsi="Arial" w:cs="Arial"/>
              </w:rPr>
              <w:lastRenderedPageBreak/>
              <w:t>овского городского округа</w:t>
            </w:r>
          </w:p>
        </w:tc>
      </w:tr>
      <w:tr w:rsidR="00613BD5" w:rsidRPr="00613BD5" w:rsidTr="00613BD5">
        <w:trPr>
          <w:trHeight w:val="6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8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19 800,00000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19 800,00000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613BD5" w:rsidRPr="00613BD5" w:rsidTr="00613BD5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613BD5">
              <w:rPr>
                <w:rFonts w:ascii="Arial" w:hAnsi="Arial" w:cs="Arial"/>
              </w:rPr>
              <w:t>г.п</w:t>
            </w:r>
            <w:proofErr w:type="spellEnd"/>
            <w:r w:rsidRPr="00613BD5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2019-2021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6,50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.к</w:t>
            </w:r>
            <w:proofErr w:type="gramEnd"/>
            <w:r w:rsidRPr="00613BD5">
              <w:rPr>
                <w:rFonts w:ascii="Arial" w:hAnsi="Arial" w:cs="Arial"/>
              </w:rPr>
              <w:t>уб.м</w:t>
            </w:r>
            <w:proofErr w:type="spellEnd"/>
            <w:r w:rsidRPr="00613BD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65 176,84000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65 176,84000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65 176,84000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Средствав</w:t>
            </w:r>
            <w:proofErr w:type="spellEnd"/>
            <w:r w:rsidRPr="00613BD5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11 907,60000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11 907,60000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6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28 827,98000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28 827,98000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7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24 441,26000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24 441,26000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613BD5" w:rsidRPr="00613BD5" w:rsidTr="00613BD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613BD5" w:rsidRPr="00613BD5" w:rsidTr="00613BD5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2019-2022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.к</w:t>
            </w:r>
            <w:proofErr w:type="gramEnd"/>
            <w:r w:rsidRPr="00613BD5">
              <w:rPr>
                <w:rFonts w:ascii="Arial" w:hAnsi="Arial" w:cs="Arial"/>
              </w:rPr>
              <w:t>уб.м</w:t>
            </w:r>
            <w:proofErr w:type="spellEnd"/>
            <w:r w:rsidRPr="00613BD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632 431,32973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632 431,32973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373 104,77000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167 705,21000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91 621,34973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7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394 819,76000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233 190,98000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104 660,85000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56 967,93000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7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237 611,56973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139 913,79000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63 044,36000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34 653,41973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613BD5">
              <w:rPr>
                <w:rFonts w:ascii="Arial" w:hAnsi="Arial" w:cs="Arial"/>
              </w:rPr>
              <w:lastRenderedPageBreak/>
              <w:t>блочно</w:t>
            </w:r>
            <w:proofErr w:type="spellEnd"/>
            <w:r w:rsidRPr="00613BD5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613BD5">
              <w:rPr>
                <w:rFonts w:ascii="Arial" w:hAnsi="Arial" w:cs="Arial"/>
              </w:rPr>
              <w:t>Каринское</w:t>
            </w:r>
            <w:proofErr w:type="spellEnd"/>
            <w:r w:rsidRPr="00613BD5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613BD5">
              <w:rPr>
                <w:rFonts w:ascii="Arial" w:hAnsi="Arial" w:cs="Arial"/>
              </w:rPr>
              <w:t>т.ч</w:t>
            </w:r>
            <w:proofErr w:type="spellEnd"/>
            <w:r w:rsidRPr="00613BD5">
              <w:rPr>
                <w:rFonts w:ascii="Arial" w:hAnsi="Arial" w:cs="Arial"/>
              </w:rPr>
              <w:t>. ПИР)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600 м/куб. </w:t>
            </w:r>
            <w:proofErr w:type="spellStart"/>
            <w:r w:rsidRPr="00613BD5">
              <w:rPr>
                <w:rFonts w:ascii="Arial" w:hAnsi="Arial" w:cs="Arial"/>
              </w:rPr>
              <w:lastRenderedPageBreak/>
              <w:t>сут</w:t>
            </w:r>
            <w:proofErr w:type="spell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200 000,0</w:t>
            </w:r>
            <w:r w:rsidRPr="00613BD5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200 000,</w:t>
            </w:r>
            <w:r w:rsidRPr="00613BD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20 000,</w:t>
            </w:r>
            <w:r w:rsidRPr="00613BD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60 000,</w:t>
            </w:r>
            <w:r w:rsidRPr="00613BD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120 000,</w:t>
            </w:r>
            <w:r w:rsidRPr="00613BD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</w:t>
            </w:r>
            <w:r w:rsidRPr="00613BD5">
              <w:rPr>
                <w:rFonts w:ascii="Arial" w:hAnsi="Arial" w:cs="Arial"/>
              </w:rPr>
              <w:lastRenderedPageBreak/>
              <w:t>ия Одинцовского городского округа</w:t>
            </w:r>
          </w:p>
        </w:tc>
      </w:tr>
      <w:tr w:rsidR="00613BD5" w:rsidRPr="00613BD5" w:rsidTr="00613BD5">
        <w:trPr>
          <w:trHeight w:val="7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125 000,00000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12 500,00000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37 500,00000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75 000,00000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7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75 000,00000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7 500,00000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22 500,00000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45 000,00000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7.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Строительство новых блоков грубой и биологической очистки, нового блока доочистки на очистных сооружениях, располож</w:t>
            </w:r>
            <w:r w:rsidRPr="00613BD5">
              <w:rPr>
                <w:rFonts w:ascii="Arial" w:hAnsi="Arial" w:cs="Arial"/>
              </w:rPr>
              <w:lastRenderedPageBreak/>
              <w:t xml:space="preserve">енных по адресу: п. ВНИИССОК, ул. </w:t>
            </w:r>
            <w:proofErr w:type="gramStart"/>
            <w:r w:rsidRPr="00613BD5">
              <w:rPr>
                <w:rFonts w:ascii="Arial" w:hAnsi="Arial" w:cs="Arial"/>
              </w:rPr>
              <w:t>Липовая</w:t>
            </w:r>
            <w:proofErr w:type="gramEnd"/>
            <w:r w:rsidRPr="00613BD5">
              <w:rPr>
                <w:rFonts w:ascii="Arial" w:hAnsi="Arial" w:cs="Arial"/>
              </w:rPr>
              <w:t>,   д.1-а (в том числе ПИР)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9,5                 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.к</w:t>
            </w:r>
            <w:proofErr w:type="gramEnd"/>
            <w:r w:rsidRPr="00613BD5">
              <w:rPr>
                <w:rFonts w:ascii="Arial" w:hAnsi="Arial" w:cs="Arial"/>
              </w:rPr>
              <w:t>уб.м</w:t>
            </w:r>
            <w:proofErr w:type="spellEnd"/>
            <w:r w:rsidRPr="00613BD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23 845,00000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23 845,00000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23 845,00000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7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12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</w:t>
            </w:r>
            <w:r w:rsidRPr="00613BD5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23 845,00000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23 845,00000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613BD5" w:rsidRPr="00613BD5" w:rsidTr="00613BD5">
        <w:trPr>
          <w:trHeight w:val="8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8.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gramStart"/>
            <w:r w:rsidRPr="00613BD5">
              <w:rPr>
                <w:rFonts w:ascii="Arial" w:hAnsi="Arial" w:cs="Arial"/>
              </w:rPr>
              <w:t xml:space="preserve">Строительство напорного коллектора от КНС в с. Успенское до ввода в очистные сооружения в п. Горки 10 с реконструкцией КНС в с. Успенское Одинцовского городского округа </w:t>
            </w:r>
            <w:r w:rsidRPr="00613BD5">
              <w:rPr>
                <w:rFonts w:ascii="Arial" w:hAnsi="Arial" w:cs="Arial"/>
              </w:rPr>
              <w:lastRenderedPageBreak/>
              <w:t>(в том числе погашение кредиторской задолженности за выполненные работы, но не оплаченные в 2021 году в размере 1 232 460,49 руб. средства бюджета муниципального образования)</w:t>
            </w:r>
            <w:proofErr w:type="gramEnd"/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2,00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.к</w:t>
            </w:r>
            <w:proofErr w:type="gramEnd"/>
            <w:r w:rsidRPr="00613BD5">
              <w:rPr>
                <w:rFonts w:ascii="Arial" w:hAnsi="Arial" w:cs="Arial"/>
              </w:rPr>
              <w:t>уб.м</w:t>
            </w:r>
            <w:proofErr w:type="spellEnd"/>
            <w:r w:rsidRPr="00613BD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447 123,78497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447 123,78497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338 583,22497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108 540,56000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11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279 892,95000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213 608,20000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66 284,75000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27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167 230,83497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124 975,02497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42 255,81000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40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613BD5">
              <w:rPr>
                <w:rFonts w:ascii="Arial" w:hAnsi="Arial" w:cs="Arial"/>
              </w:rPr>
              <w:t>Барвиха</w:t>
            </w:r>
            <w:proofErr w:type="spellEnd"/>
            <w:r w:rsidRPr="00613BD5">
              <w:rPr>
                <w:rFonts w:ascii="Arial" w:hAnsi="Arial" w:cs="Arial"/>
              </w:rPr>
              <w:t xml:space="preserve"> </w:t>
            </w:r>
            <w:r w:rsidRPr="00613BD5">
              <w:rPr>
                <w:rFonts w:ascii="Arial" w:hAnsi="Arial" w:cs="Arial"/>
              </w:rPr>
              <w:lastRenderedPageBreak/>
              <w:t xml:space="preserve">до очистных сооружений с. </w:t>
            </w:r>
            <w:proofErr w:type="spellStart"/>
            <w:r w:rsidRPr="00613BD5">
              <w:rPr>
                <w:rFonts w:ascii="Arial" w:hAnsi="Arial" w:cs="Arial"/>
              </w:rPr>
              <w:t>Лайково</w:t>
            </w:r>
            <w:proofErr w:type="spellEnd"/>
            <w:r w:rsidRPr="00613BD5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4,90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.к</w:t>
            </w:r>
            <w:proofErr w:type="gramEnd"/>
            <w:r w:rsidRPr="00613BD5">
              <w:rPr>
                <w:rFonts w:ascii="Arial" w:hAnsi="Arial" w:cs="Arial"/>
              </w:rPr>
              <w:t>уб.м</w:t>
            </w:r>
            <w:proofErr w:type="spellEnd"/>
            <w:r w:rsidRPr="00613BD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9 362,78634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9 362,78634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9 362,78634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13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</w:t>
            </w:r>
            <w:r w:rsidRPr="00613BD5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9 362,78634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9 362,78634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</w:tr>
      <w:tr w:rsidR="00613BD5" w:rsidRPr="00613BD5" w:rsidTr="00613BD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613BD5" w:rsidRPr="00613BD5" w:rsidTr="00613BD5">
        <w:trPr>
          <w:trHeight w:val="37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10.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613BD5">
              <w:rPr>
                <w:rFonts w:ascii="Arial" w:hAnsi="Arial" w:cs="Arial"/>
              </w:rPr>
              <w:t>т.ч</w:t>
            </w:r>
            <w:proofErr w:type="spellEnd"/>
            <w:r w:rsidRPr="00613BD5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2020-2021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950,92 </w:t>
            </w:r>
            <w:proofErr w:type="spellStart"/>
            <w:r w:rsidRPr="00613BD5">
              <w:rPr>
                <w:rFonts w:ascii="Arial" w:hAnsi="Arial" w:cs="Arial"/>
              </w:rPr>
              <w:t>тыс</w:t>
            </w:r>
            <w:proofErr w:type="gramStart"/>
            <w:r w:rsidRPr="00613BD5">
              <w:rPr>
                <w:rFonts w:ascii="Arial" w:hAnsi="Arial" w:cs="Arial"/>
              </w:rPr>
              <w:t>.к</w:t>
            </w:r>
            <w:proofErr w:type="gramEnd"/>
            <w:r w:rsidRPr="00613BD5">
              <w:rPr>
                <w:rFonts w:ascii="Arial" w:hAnsi="Arial" w:cs="Arial"/>
              </w:rPr>
              <w:t>уб.м</w:t>
            </w:r>
            <w:proofErr w:type="spellEnd"/>
            <w:r w:rsidRPr="00613BD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462 222,05837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462 222,05837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129 204,80000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316 968,10000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16 049,15837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278 857,76000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80 753,00000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198 104,76000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8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183 364,29837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48 451,80000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118 863,34000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16 049,15837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45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11.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Строительство сетей водоснаб</w:t>
            </w:r>
            <w:r w:rsidRPr="00613BD5">
              <w:rPr>
                <w:rFonts w:ascii="Arial" w:hAnsi="Arial" w:cs="Arial"/>
              </w:rPr>
              <w:lastRenderedPageBreak/>
              <w:t xml:space="preserve">жения и водоотведения в д. </w:t>
            </w:r>
            <w:proofErr w:type="spellStart"/>
            <w:r w:rsidRPr="00613BD5">
              <w:rPr>
                <w:rFonts w:ascii="Arial" w:hAnsi="Arial" w:cs="Arial"/>
              </w:rPr>
              <w:t>Подушкино</w:t>
            </w:r>
            <w:proofErr w:type="spellEnd"/>
            <w:r w:rsidRPr="00613BD5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2500 </w:t>
            </w:r>
            <w:proofErr w:type="spellStart"/>
            <w:r w:rsidRPr="00613BD5">
              <w:rPr>
                <w:rFonts w:ascii="Arial" w:hAnsi="Arial" w:cs="Arial"/>
              </w:rPr>
              <w:t>пог.м</w:t>
            </w:r>
            <w:proofErr w:type="spellEnd"/>
            <w:r w:rsidRPr="00613BD5">
              <w:rPr>
                <w:rFonts w:ascii="Arial" w:hAnsi="Arial" w:cs="Arial"/>
              </w:rPr>
              <w:t>.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113 894,21000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113 894,21000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21 879,73000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92 014,48000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</w:t>
            </w:r>
            <w:r w:rsidRPr="00613BD5">
              <w:rPr>
                <w:rFonts w:ascii="Arial" w:hAnsi="Arial" w:cs="Arial"/>
              </w:rPr>
              <w:lastRenderedPageBreak/>
              <w:t>овского городского округа</w:t>
            </w:r>
          </w:p>
        </w:tc>
      </w:tr>
      <w:tr w:rsidR="00613BD5" w:rsidRPr="00613BD5" w:rsidTr="00613BD5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71 183,88000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13 674,83000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57 509,05000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42 710,33000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8 204,90000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34 505,43000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9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16.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613BD5">
              <w:rPr>
                <w:rFonts w:ascii="Arial" w:hAnsi="Arial" w:cs="Arial"/>
              </w:rPr>
              <w:t>д</w:t>
            </w:r>
            <w:proofErr w:type="gramStart"/>
            <w:r w:rsidRPr="00613BD5">
              <w:rPr>
                <w:rFonts w:ascii="Arial" w:hAnsi="Arial" w:cs="Arial"/>
              </w:rPr>
              <w:t>.Р</w:t>
            </w:r>
            <w:proofErr w:type="gramEnd"/>
            <w:r w:rsidRPr="00613BD5">
              <w:rPr>
                <w:rFonts w:ascii="Arial" w:hAnsi="Arial" w:cs="Arial"/>
              </w:rPr>
              <w:t>аздоры</w:t>
            </w:r>
            <w:proofErr w:type="spellEnd"/>
            <w:r w:rsidRPr="00613BD5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613BD5">
              <w:rPr>
                <w:rFonts w:ascii="Arial" w:hAnsi="Arial" w:cs="Arial"/>
              </w:rPr>
              <w:t>т.ч</w:t>
            </w:r>
            <w:proofErr w:type="spellEnd"/>
            <w:r w:rsidRPr="00613BD5">
              <w:rPr>
                <w:rFonts w:ascii="Arial" w:hAnsi="Arial" w:cs="Arial"/>
              </w:rPr>
              <w:t>. ПИР).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2023-2024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15 000 м.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960 193,21000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960 193,21000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53 527,00000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906 666,21000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602 041,15000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33 561,43000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568 479,72000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</w:t>
            </w:r>
            <w:r w:rsidRPr="00613BD5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358 152,06000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19 965,57000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338 186,49000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3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613BD5">
              <w:rPr>
                <w:rFonts w:ascii="Arial" w:hAnsi="Arial" w:cs="Arial"/>
              </w:rPr>
              <w:t>р.п</w:t>
            </w:r>
            <w:proofErr w:type="gramStart"/>
            <w:r w:rsidRPr="00613BD5">
              <w:rPr>
                <w:rFonts w:ascii="Arial" w:hAnsi="Arial" w:cs="Arial"/>
              </w:rPr>
              <w:t>.Н</w:t>
            </w:r>
            <w:proofErr w:type="gramEnd"/>
            <w:r w:rsidRPr="00613BD5">
              <w:rPr>
                <w:rFonts w:ascii="Arial" w:hAnsi="Arial" w:cs="Arial"/>
              </w:rPr>
              <w:t>овоивановское</w:t>
            </w:r>
            <w:proofErr w:type="spellEnd"/>
            <w:r w:rsidRPr="00613BD5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613BD5">
              <w:rPr>
                <w:rFonts w:ascii="Arial" w:hAnsi="Arial" w:cs="Arial"/>
              </w:rPr>
              <w:t>т.ч</w:t>
            </w:r>
            <w:proofErr w:type="spellEnd"/>
            <w:r w:rsidRPr="00613BD5">
              <w:rPr>
                <w:rFonts w:ascii="Arial" w:hAnsi="Arial" w:cs="Arial"/>
              </w:rPr>
              <w:t>. ПИР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2022-2023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 xml:space="preserve">1194 </w:t>
            </w:r>
            <w:proofErr w:type="spellStart"/>
            <w:r w:rsidRPr="00613BD5">
              <w:rPr>
                <w:rFonts w:ascii="Arial" w:hAnsi="Arial" w:cs="Arial"/>
              </w:rPr>
              <w:t>п.</w:t>
            </w:r>
            <w:proofErr w:type="gramStart"/>
            <w:r w:rsidRPr="00613BD5">
              <w:rPr>
                <w:rFonts w:ascii="Arial" w:hAnsi="Arial" w:cs="Arial"/>
              </w:rPr>
              <w:t>м</w:t>
            </w:r>
            <w:proofErr w:type="spellEnd"/>
            <w:proofErr w:type="gramEnd"/>
            <w:r w:rsidRPr="00613BD5">
              <w:rPr>
                <w:rFonts w:ascii="Arial" w:hAnsi="Arial" w:cs="Arial"/>
              </w:rPr>
              <w:t>.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83 130,04000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83 130,04000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24 939,01000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58 191,03000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13BD5" w:rsidRPr="00613BD5" w:rsidTr="00613BD5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proofErr w:type="spellStart"/>
            <w:r w:rsidRPr="00613BD5">
              <w:rPr>
                <w:rFonts w:ascii="Arial" w:hAnsi="Arial" w:cs="Arial"/>
              </w:rPr>
              <w:t>Средстава</w:t>
            </w:r>
            <w:proofErr w:type="spellEnd"/>
            <w:r w:rsidRPr="00613BD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52 122,54000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15 636,76000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36 485,78000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31 007,50000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9 302,25000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21 705,25000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</w:p>
        </w:tc>
      </w:tr>
      <w:tr w:rsidR="00613BD5" w:rsidRPr="00613BD5" w:rsidTr="00613BD5">
        <w:trPr>
          <w:trHeight w:val="40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3 307 054,25943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3 307 054,25943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743 672,35634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888 433,37499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314 229,00810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198 597,76000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1 162 121,76000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BD5" w:rsidRPr="00613BD5" w:rsidRDefault="00613BD5" w:rsidP="00613BD5">
            <w:pPr>
              <w:jc w:val="center"/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5" w:rsidRPr="00613BD5" w:rsidRDefault="00613BD5" w:rsidP="00613BD5">
            <w:pPr>
              <w:rPr>
                <w:rFonts w:ascii="Arial" w:hAnsi="Arial" w:cs="Arial"/>
              </w:rPr>
            </w:pPr>
            <w:r w:rsidRPr="00613BD5">
              <w:rPr>
                <w:rFonts w:ascii="Arial" w:hAnsi="Arial" w:cs="Arial"/>
              </w:rPr>
              <w:t> </w:t>
            </w:r>
          </w:p>
        </w:tc>
      </w:tr>
    </w:tbl>
    <w:p w:rsidR="00613BD5" w:rsidRDefault="00613BD5" w:rsidP="00BE676F">
      <w:pPr>
        <w:widowControl w:val="0"/>
        <w:rPr>
          <w:rFonts w:ascii="Arial" w:eastAsia="SimSun" w:hAnsi="Arial" w:cs="Arial"/>
          <w:bCs/>
          <w:lang w:eastAsia="zh-CN"/>
        </w:rPr>
      </w:pPr>
    </w:p>
    <w:p w:rsidR="00613BD5" w:rsidRDefault="00613BD5" w:rsidP="00BE676F">
      <w:pPr>
        <w:widowControl w:val="0"/>
        <w:rPr>
          <w:rFonts w:ascii="Arial" w:eastAsia="SimSun" w:hAnsi="Arial" w:cs="Arial"/>
          <w:bCs/>
          <w:lang w:eastAsia="zh-CN"/>
        </w:rPr>
      </w:pPr>
    </w:p>
    <w:p w:rsidR="00613BD5" w:rsidRPr="00613BD5" w:rsidRDefault="00613BD5" w:rsidP="00613BD5">
      <w:pPr>
        <w:widowControl w:val="0"/>
        <w:jc w:val="right"/>
        <w:rPr>
          <w:rFonts w:ascii="Arial" w:eastAsia="SimSun" w:hAnsi="Arial" w:cs="Arial"/>
          <w:bCs/>
          <w:lang w:eastAsia="zh-CN"/>
        </w:rPr>
      </w:pP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  <w:t>".</w:t>
      </w:r>
    </w:p>
    <w:p w:rsidR="00613BD5" w:rsidRPr="00613BD5" w:rsidRDefault="00613BD5" w:rsidP="00613BD5">
      <w:pPr>
        <w:widowControl w:val="0"/>
        <w:rPr>
          <w:rFonts w:ascii="Arial" w:eastAsia="SimSun" w:hAnsi="Arial" w:cs="Arial"/>
          <w:bCs/>
          <w:lang w:eastAsia="zh-CN"/>
        </w:rPr>
      </w:pP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</w:p>
    <w:p w:rsidR="00613BD5" w:rsidRPr="006B762B" w:rsidRDefault="00613BD5" w:rsidP="00613BD5">
      <w:pPr>
        <w:widowControl w:val="0"/>
        <w:rPr>
          <w:rFonts w:ascii="Arial" w:eastAsia="SimSun" w:hAnsi="Arial" w:cs="Arial"/>
          <w:bCs/>
          <w:lang w:eastAsia="zh-CN"/>
        </w:rPr>
      </w:pPr>
      <w:r w:rsidRPr="00613BD5">
        <w:rPr>
          <w:rFonts w:ascii="Arial" w:eastAsia="SimSun" w:hAnsi="Arial" w:cs="Arial"/>
          <w:bCs/>
          <w:lang w:eastAsia="zh-CN"/>
        </w:rPr>
        <w:t xml:space="preserve">Заместитель Главы Администрации </w:t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  <w:t>М.В. Коротаев</w:t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  <w:r w:rsidRPr="00613BD5">
        <w:rPr>
          <w:rFonts w:ascii="Arial" w:eastAsia="SimSun" w:hAnsi="Arial" w:cs="Arial"/>
          <w:bCs/>
          <w:lang w:eastAsia="zh-CN"/>
        </w:rPr>
        <w:tab/>
      </w:r>
    </w:p>
    <w:sectPr w:rsidR="00613BD5" w:rsidRPr="006B762B" w:rsidSect="006B762B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7F" w:rsidRDefault="0073417F" w:rsidP="00CA7953">
      <w:r>
        <w:separator/>
      </w:r>
    </w:p>
  </w:endnote>
  <w:endnote w:type="continuationSeparator" w:id="0">
    <w:p w:rsidR="0073417F" w:rsidRDefault="0073417F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7F" w:rsidRDefault="0073417F" w:rsidP="00CA7953">
      <w:r>
        <w:separator/>
      </w:r>
    </w:p>
  </w:footnote>
  <w:footnote w:type="continuationSeparator" w:id="0">
    <w:p w:rsidR="0073417F" w:rsidRDefault="0073417F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110C6F" w:rsidRDefault="00110C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8E">
          <w:rPr>
            <w:noProof/>
          </w:rPr>
          <w:t>86</w:t>
        </w:r>
        <w:r>
          <w:fldChar w:fldCharType="end"/>
        </w:r>
      </w:p>
    </w:sdtContent>
  </w:sdt>
  <w:p w:rsidR="00110C6F" w:rsidRDefault="00110C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0C6F"/>
    <w:rsid w:val="001119B1"/>
    <w:rsid w:val="00112B9D"/>
    <w:rsid w:val="0011304E"/>
    <w:rsid w:val="0011460D"/>
    <w:rsid w:val="0011469F"/>
    <w:rsid w:val="00115081"/>
    <w:rsid w:val="001169ED"/>
    <w:rsid w:val="001172C8"/>
    <w:rsid w:val="001176CD"/>
    <w:rsid w:val="00120644"/>
    <w:rsid w:val="0012182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5396F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E373D"/>
    <w:rsid w:val="001F1C5C"/>
    <w:rsid w:val="001F398A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57B"/>
    <w:rsid w:val="00256E96"/>
    <w:rsid w:val="00256FC0"/>
    <w:rsid w:val="002610DE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5717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87B6A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4ECA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365A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373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3BD5"/>
    <w:rsid w:val="006156E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B762B"/>
    <w:rsid w:val="006C2F23"/>
    <w:rsid w:val="006C6A3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17F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509D"/>
    <w:rsid w:val="007B6244"/>
    <w:rsid w:val="007C051D"/>
    <w:rsid w:val="007C32DA"/>
    <w:rsid w:val="007C525B"/>
    <w:rsid w:val="007D483C"/>
    <w:rsid w:val="007D4C69"/>
    <w:rsid w:val="007D5DE6"/>
    <w:rsid w:val="007D5E8C"/>
    <w:rsid w:val="007D655D"/>
    <w:rsid w:val="007D6EC3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10AA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3FCA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676F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1176"/>
    <w:rsid w:val="00C43BB2"/>
    <w:rsid w:val="00C4456C"/>
    <w:rsid w:val="00C47D8A"/>
    <w:rsid w:val="00C51C76"/>
    <w:rsid w:val="00C53A4F"/>
    <w:rsid w:val="00C5769E"/>
    <w:rsid w:val="00C579B5"/>
    <w:rsid w:val="00C63361"/>
    <w:rsid w:val="00C647CE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772AA"/>
    <w:rsid w:val="00D80837"/>
    <w:rsid w:val="00D81564"/>
    <w:rsid w:val="00D81D78"/>
    <w:rsid w:val="00D83995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23DA"/>
    <w:rsid w:val="00EF5A68"/>
    <w:rsid w:val="00EF7A5A"/>
    <w:rsid w:val="00EF7D6C"/>
    <w:rsid w:val="00F00229"/>
    <w:rsid w:val="00F02C84"/>
    <w:rsid w:val="00F031ED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A8E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F23D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F23DA"/>
    <w:rPr>
      <w:color w:val="954F72"/>
      <w:u w:val="single"/>
    </w:rPr>
  </w:style>
  <w:style w:type="paragraph" w:customStyle="1" w:styleId="xl63">
    <w:name w:val="xl63"/>
    <w:basedOn w:val="a"/>
    <w:rsid w:val="00EF23DA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4">
    <w:name w:val="xl64"/>
    <w:basedOn w:val="a"/>
    <w:rsid w:val="00EF23DA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EF23DA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EF23DA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EF23DA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EF23DA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EF23DA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EF23DA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EF23DA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EF23DA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8">
    <w:name w:val="xl88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EF23DA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EF23DA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3">
    <w:name w:val="xl153"/>
    <w:basedOn w:val="a"/>
    <w:rsid w:val="00EF23DA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a"/>
    <w:rsid w:val="00EF2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2">
    <w:name w:val="xl162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4">
    <w:name w:val="xl164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F23D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F23DA"/>
    <w:rPr>
      <w:color w:val="954F72"/>
      <w:u w:val="single"/>
    </w:rPr>
  </w:style>
  <w:style w:type="paragraph" w:customStyle="1" w:styleId="xl63">
    <w:name w:val="xl63"/>
    <w:basedOn w:val="a"/>
    <w:rsid w:val="00EF23DA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4">
    <w:name w:val="xl64"/>
    <w:basedOn w:val="a"/>
    <w:rsid w:val="00EF23DA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EF23DA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EF23DA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EF23DA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EF23DA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EF23DA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EF23DA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EF23DA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EF23DA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8">
    <w:name w:val="xl88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EF23DA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EF23DA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3">
    <w:name w:val="xl153"/>
    <w:basedOn w:val="a"/>
    <w:rsid w:val="00EF23DA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a"/>
    <w:rsid w:val="00EF2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"/>
    <w:rsid w:val="00EF2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2">
    <w:name w:val="xl162"/>
    <w:basedOn w:val="a"/>
    <w:rsid w:val="00EF23D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a"/>
    <w:rsid w:val="00EF2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4">
    <w:name w:val="xl164"/>
    <w:basedOn w:val="a"/>
    <w:rsid w:val="00EF2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62E4-B24D-4E49-B16C-233FC303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13574</Words>
  <Characters>77375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38</cp:revision>
  <cp:lastPrinted>2022-08-31T14:56:00Z</cp:lastPrinted>
  <dcterms:created xsi:type="dcterms:W3CDTF">2022-08-31T14:41:00Z</dcterms:created>
  <dcterms:modified xsi:type="dcterms:W3CDTF">2022-10-12T09:00:00Z</dcterms:modified>
</cp:coreProperties>
</file>