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BD" w:rsidRPr="008118BD" w:rsidRDefault="008118BD" w:rsidP="008118BD">
      <w:pPr>
        <w:jc w:val="center"/>
        <w:rPr>
          <w:rFonts w:ascii="Arial" w:eastAsia="Calibri" w:hAnsi="Arial" w:cs="Arial"/>
          <w:sz w:val="24"/>
          <w:szCs w:val="24"/>
        </w:rPr>
      </w:pPr>
      <w:r w:rsidRPr="008118BD">
        <w:rPr>
          <w:rFonts w:ascii="Arial" w:eastAsia="Calibri" w:hAnsi="Arial" w:cs="Arial"/>
          <w:sz w:val="24"/>
          <w:szCs w:val="24"/>
        </w:rPr>
        <w:t>АДМИНИСТРАЦИЯ</w:t>
      </w:r>
    </w:p>
    <w:p w:rsidR="008118BD" w:rsidRPr="008118BD" w:rsidRDefault="008118BD" w:rsidP="008118BD">
      <w:pPr>
        <w:jc w:val="center"/>
        <w:rPr>
          <w:rFonts w:ascii="Arial" w:eastAsia="Calibri" w:hAnsi="Arial" w:cs="Arial"/>
          <w:sz w:val="24"/>
          <w:szCs w:val="24"/>
        </w:rPr>
      </w:pPr>
      <w:r w:rsidRPr="008118B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118BD" w:rsidRPr="008118BD" w:rsidRDefault="008118BD" w:rsidP="008118BD">
      <w:pPr>
        <w:jc w:val="center"/>
        <w:rPr>
          <w:rFonts w:ascii="Arial" w:eastAsia="Calibri" w:hAnsi="Arial" w:cs="Arial"/>
          <w:sz w:val="24"/>
          <w:szCs w:val="24"/>
        </w:rPr>
      </w:pPr>
      <w:r w:rsidRPr="008118B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118BD" w:rsidRPr="008118BD" w:rsidRDefault="008118BD" w:rsidP="008118BD">
      <w:pPr>
        <w:jc w:val="center"/>
        <w:rPr>
          <w:rFonts w:ascii="Arial" w:eastAsia="Calibri" w:hAnsi="Arial" w:cs="Arial"/>
          <w:sz w:val="24"/>
          <w:szCs w:val="24"/>
        </w:rPr>
      </w:pPr>
      <w:r w:rsidRPr="008118BD">
        <w:rPr>
          <w:rFonts w:ascii="Arial" w:eastAsia="Calibri" w:hAnsi="Arial" w:cs="Arial"/>
          <w:sz w:val="24"/>
          <w:szCs w:val="24"/>
        </w:rPr>
        <w:t>ПОСТАНОВЛЕНИЕ</w:t>
      </w:r>
    </w:p>
    <w:p w:rsidR="008118BD" w:rsidRPr="008118BD" w:rsidRDefault="008118BD" w:rsidP="008118BD">
      <w:pPr>
        <w:jc w:val="center"/>
        <w:rPr>
          <w:rFonts w:ascii="Arial" w:eastAsia="Calibri" w:hAnsi="Arial" w:cs="Arial"/>
          <w:sz w:val="24"/>
          <w:szCs w:val="24"/>
        </w:rPr>
      </w:pPr>
      <w:r w:rsidRPr="008118BD">
        <w:rPr>
          <w:rFonts w:ascii="Arial" w:eastAsia="Calibri" w:hAnsi="Arial" w:cs="Arial"/>
          <w:sz w:val="24"/>
          <w:szCs w:val="24"/>
        </w:rPr>
        <w:t>29.09.2022 № 5277</w:t>
      </w:r>
    </w:p>
    <w:p w:rsidR="00DF2600" w:rsidRDefault="00DF2600" w:rsidP="00DF2600">
      <w:pPr>
        <w:pStyle w:val="2"/>
        <w:ind w:right="-1"/>
      </w:pPr>
    </w:p>
    <w:p w:rsidR="00DF2600" w:rsidRDefault="00DF2600" w:rsidP="00DF2600">
      <w:pPr>
        <w:pStyle w:val="2"/>
        <w:ind w:right="-1"/>
      </w:pPr>
    </w:p>
    <w:p w:rsidR="00DF2600" w:rsidRDefault="00DF2600" w:rsidP="00DF2600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  <w:r w:rsidRPr="00435CB9">
        <w:rPr>
          <w:sz w:val="28"/>
          <w:szCs w:val="28"/>
        </w:rPr>
        <w:t xml:space="preserve">О </w:t>
      </w:r>
      <w:r w:rsidR="00CA7D28">
        <w:rPr>
          <w:sz w:val="28"/>
          <w:szCs w:val="28"/>
          <w:lang w:eastAsia="ar-SA"/>
        </w:rPr>
        <w:t>внесении изменений</w:t>
      </w:r>
      <w:r w:rsidRPr="00435CB9">
        <w:rPr>
          <w:sz w:val="28"/>
          <w:szCs w:val="28"/>
          <w:lang w:eastAsia="ar-SA"/>
        </w:rPr>
        <w:t xml:space="preserve"> </w:t>
      </w:r>
      <w:r w:rsidR="00CA7D28" w:rsidRPr="00CA7D28">
        <w:rPr>
          <w:sz w:val="28"/>
          <w:szCs w:val="28"/>
          <w:lang w:eastAsia="ar-SA"/>
        </w:rPr>
        <w:t>в Перечень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 постановлением Администрации Одинцовского городского округа от 28.08.2019 №441</w:t>
      </w:r>
      <w:r w:rsidRPr="00435CB9">
        <w:rPr>
          <w:sz w:val="28"/>
          <w:szCs w:val="28"/>
          <w:lang w:eastAsia="ar-SA"/>
        </w:rPr>
        <w:t xml:space="preserve"> </w:t>
      </w:r>
    </w:p>
    <w:p w:rsidR="00DF2600" w:rsidRDefault="00DF2600" w:rsidP="00DF2600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</w:p>
    <w:p w:rsidR="000C2E5F" w:rsidRDefault="000C2E5F" w:rsidP="00DF2600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ar-SA"/>
        </w:rPr>
      </w:pPr>
    </w:p>
    <w:p w:rsidR="000C2E5F" w:rsidRDefault="000C2E5F" w:rsidP="00DF2600">
      <w:pPr>
        <w:keepNext/>
        <w:tabs>
          <w:tab w:val="num" w:pos="0"/>
        </w:tabs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0C2E5F">
        <w:rPr>
          <w:sz w:val="28"/>
          <w:szCs w:val="28"/>
          <w:lang w:eastAsia="ar-SA"/>
        </w:rPr>
        <w:t>В целях устранения допущенных технических ошибок и актуализации информации, содержащейся в Перечне</w:t>
      </w:r>
      <w:r>
        <w:rPr>
          <w:sz w:val="28"/>
          <w:szCs w:val="28"/>
          <w:lang w:eastAsia="ar-SA"/>
        </w:rPr>
        <w:t xml:space="preserve"> </w:t>
      </w:r>
      <w:r w:rsidRPr="00CA7D28">
        <w:rPr>
          <w:sz w:val="28"/>
          <w:szCs w:val="28"/>
          <w:lang w:eastAsia="ar-SA"/>
        </w:rPr>
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 постановлением Администрации Одинцовского городского округа от 28.08.2019 №</w:t>
      </w:r>
      <w:r w:rsidR="001B622C">
        <w:rPr>
          <w:sz w:val="28"/>
          <w:szCs w:val="28"/>
          <w:lang w:eastAsia="ar-SA"/>
        </w:rPr>
        <w:t> </w:t>
      </w:r>
      <w:r w:rsidRPr="00CA7D28">
        <w:rPr>
          <w:sz w:val="28"/>
          <w:szCs w:val="28"/>
          <w:lang w:eastAsia="ar-SA"/>
        </w:rPr>
        <w:t>441</w:t>
      </w:r>
      <w:r>
        <w:rPr>
          <w:sz w:val="28"/>
          <w:szCs w:val="28"/>
          <w:lang w:eastAsia="ar-SA"/>
        </w:rPr>
        <w:t xml:space="preserve"> «Об утверждении Перечня организаций </w:t>
      </w:r>
      <w:r w:rsidRPr="00CA7D28">
        <w:rPr>
          <w:sz w:val="28"/>
          <w:szCs w:val="28"/>
          <w:lang w:eastAsia="ar-SA"/>
        </w:rPr>
        <w:t>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  <w:lang w:eastAsia="ar-SA"/>
        </w:rPr>
        <w:t xml:space="preserve">», учитывая изменения, внесенные постановлениями Администрации Одинцовского городского округа Московской области </w:t>
      </w:r>
      <w:r w:rsidRPr="00410AA3">
        <w:rPr>
          <w:sz w:val="28"/>
          <w:szCs w:val="28"/>
          <w:lang w:eastAsia="ar-SA"/>
        </w:rPr>
        <w:t xml:space="preserve">от </w:t>
      </w:r>
      <w:r w:rsidR="00B50257" w:rsidRPr="00410AA3">
        <w:rPr>
          <w:sz w:val="28"/>
          <w:szCs w:val="28"/>
          <w:lang w:eastAsia="ar-SA"/>
        </w:rPr>
        <w:t>03.02.202</w:t>
      </w:r>
      <w:r w:rsidR="00C42E08" w:rsidRPr="00410AA3">
        <w:rPr>
          <w:sz w:val="28"/>
          <w:szCs w:val="28"/>
          <w:lang w:eastAsia="ar-SA"/>
        </w:rPr>
        <w:t>0</w:t>
      </w:r>
      <w:r w:rsidR="00B50257" w:rsidRPr="00410AA3">
        <w:rPr>
          <w:sz w:val="28"/>
          <w:szCs w:val="28"/>
          <w:lang w:eastAsia="ar-SA"/>
        </w:rPr>
        <w:t xml:space="preserve"> № 247, от 27.02.202</w:t>
      </w:r>
      <w:r w:rsidR="00C42E08" w:rsidRPr="00410AA3">
        <w:rPr>
          <w:sz w:val="28"/>
          <w:szCs w:val="28"/>
          <w:lang w:eastAsia="ar-SA"/>
        </w:rPr>
        <w:t>0</w:t>
      </w:r>
      <w:r w:rsidR="00B50257" w:rsidRPr="00410AA3">
        <w:rPr>
          <w:sz w:val="28"/>
          <w:szCs w:val="28"/>
          <w:lang w:eastAsia="ar-SA"/>
        </w:rPr>
        <w:t xml:space="preserve"> № 558, от 19.03.202</w:t>
      </w:r>
      <w:r w:rsidR="001C363B" w:rsidRPr="00410AA3">
        <w:rPr>
          <w:sz w:val="28"/>
          <w:szCs w:val="28"/>
          <w:lang w:eastAsia="ar-SA"/>
        </w:rPr>
        <w:t>0</w:t>
      </w:r>
      <w:r w:rsidR="00B50257" w:rsidRPr="00410AA3">
        <w:rPr>
          <w:sz w:val="28"/>
          <w:szCs w:val="28"/>
          <w:lang w:eastAsia="ar-SA"/>
        </w:rPr>
        <w:t xml:space="preserve"> № 769, от</w:t>
      </w:r>
      <w:r w:rsidR="00376D6E">
        <w:rPr>
          <w:sz w:val="28"/>
          <w:szCs w:val="28"/>
          <w:lang w:eastAsia="ar-SA"/>
        </w:rPr>
        <w:t> </w:t>
      </w:r>
      <w:r w:rsidR="00B50257" w:rsidRPr="00410AA3">
        <w:rPr>
          <w:sz w:val="28"/>
          <w:szCs w:val="28"/>
          <w:lang w:eastAsia="ar-SA"/>
        </w:rPr>
        <w:t>10.06.202</w:t>
      </w:r>
      <w:r w:rsidR="001C363B" w:rsidRPr="00410AA3">
        <w:rPr>
          <w:sz w:val="28"/>
          <w:szCs w:val="28"/>
          <w:lang w:eastAsia="ar-SA"/>
        </w:rPr>
        <w:t>0</w:t>
      </w:r>
      <w:r w:rsidR="00B50257" w:rsidRPr="00410AA3">
        <w:rPr>
          <w:sz w:val="28"/>
          <w:szCs w:val="28"/>
          <w:lang w:eastAsia="ar-SA"/>
        </w:rPr>
        <w:t xml:space="preserve"> № 1391, от 17.08.202</w:t>
      </w:r>
      <w:r w:rsidR="009947C6">
        <w:rPr>
          <w:sz w:val="28"/>
          <w:szCs w:val="28"/>
          <w:lang w:eastAsia="ar-SA"/>
        </w:rPr>
        <w:t>1</w:t>
      </w:r>
      <w:r w:rsidR="00B50257" w:rsidRPr="00410AA3">
        <w:rPr>
          <w:sz w:val="28"/>
          <w:szCs w:val="28"/>
          <w:lang w:eastAsia="ar-SA"/>
        </w:rPr>
        <w:t xml:space="preserve"> № 2028, от 22.04.202</w:t>
      </w:r>
      <w:r w:rsidR="00D75308" w:rsidRPr="00410AA3">
        <w:rPr>
          <w:sz w:val="28"/>
          <w:szCs w:val="28"/>
          <w:lang w:eastAsia="ar-SA"/>
        </w:rPr>
        <w:t>1</w:t>
      </w:r>
      <w:r w:rsidR="00B50257" w:rsidRPr="00410AA3">
        <w:rPr>
          <w:sz w:val="28"/>
          <w:szCs w:val="28"/>
          <w:lang w:eastAsia="ar-SA"/>
        </w:rPr>
        <w:t xml:space="preserve"> № 1277, от 25.06.202</w:t>
      </w:r>
      <w:r w:rsidR="00D75308" w:rsidRPr="00410AA3">
        <w:rPr>
          <w:sz w:val="28"/>
          <w:szCs w:val="28"/>
          <w:lang w:eastAsia="ar-SA"/>
        </w:rPr>
        <w:t>1</w:t>
      </w:r>
      <w:r w:rsidR="001349EE">
        <w:rPr>
          <w:sz w:val="28"/>
          <w:szCs w:val="28"/>
          <w:lang w:eastAsia="ar-SA"/>
        </w:rPr>
        <w:t> </w:t>
      </w:r>
      <w:r w:rsidR="00B50257" w:rsidRPr="00410AA3">
        <w:rPr>
          <w:sz w:val="28"/>
          <w:szCs w:val="28"/>
          <w:lang w:eastAsia="ar-SA"/>
        </w:rPr>
        <w:t>№</w:t>
      </w:r>
      <w:r w:rsidR="00376D6E">
        <w:rPr>
          <w:sz w:val="28"/>
          <w:szCs w:val="28"/>
          <w:lang w:eastAsia="ar-SA"/>
        </w:rPr>
        <w:t> </w:t>
      </w:r>
      <w:r w:rsidR="00B50257" w:rsidRPr="00410AA3">
        <w:rPr>
          <w:sz w:val="28"/>
          <w:szCs w:val="28"/>
          <w:lang w:eastAsia="ar-SA"/>
        </w:rPr>
        <w:t>2209, от 28.07.</w:t>
      </w:r>
      <w:r w:rsidR="00954CF9" w:rsidRPr="00410AA3">
        <w:rPr>
          <w:sz w:val="28"/>
          <w:szCs w:val="28"/>
          <w:lang w:eastAsia="ar-SA"/>
        </w:rPr>
        <w:t xml:space="preserve">2021 № </w:t>
      </w:r>
      <w:r w:rsidR="00B50257" w:rsidRPr="00410AA3">
        <w:rPr>
          <w:sz w:val="28"/>
          <w:szCs w:val="28"/>
          <w:lang w:eastAsia="ar-SA"/>
        </w:rPr>
        <w:t>2672, от 16.11.202</w:t>
      </w:r>
      <w:r w:rsidR="00954CF9" w:rsidRPr="00410AA3">
        <w:rPr>
          <w:sz w:val="28"/>
          <w:szCs w:val="28"/>
          <w:lang w:eastAsia="ar-SA"/>
        </w:rPr>
        <w:t>1</w:t>
      </w:r>
      <w:r w:rsidR="00B50257" w:rsidRPr="00410AA3">
        <w:rPr>
          <w:sz w:val="28"/>
          <w:szCs w:val="28"/>
          <w:lang w:eastAsia="ar-SA"/>
        </w:rPr>
        <w:t xml:space="preserve"> № </w:t>
      </w:r>
      <w:r w:rsidR="00954CF9" w:rsidRPr="00410AA3">
        <w:rPr>
          <w:sz w:val="28"/>
          <w:szCs w:val="28"/>
          <w:lang w:eastAsia="ar-SA"/>
        </w:rPr>
        <w:t>4134</w:t>
      </w:r>
      <w:r w:rsidR="00B50257" w:rsidRPr="00410AA3">
        <w:rPr>
          <w:sz w:val="28"/>
          <w:szCs w:val="28"/>
          <w:lang w:eastAsia="ar-SA"/>
        </w:rPr>
        <w:t xml:space="preserve">, от </w:t>
      </w:r>
      <w:r w:rsidR="00954CF9" w:rsidRPr="00410AA3">
        <w:rPr>
          <w:sz w:val="28"/>
          <w:szCs w:val="28"/>
          <w:lang w:eastAsia="ar-SA"/>
        </w:rPr>
        <w:t>28.02.2022</w:t>
      </w:r>
      <w:r w:rsidR="00B50257" w:rsidRPr="00410AA3">
        <w:rPr>
          <w:sz w:val="28"/>
          <w:szCs w:val="28"/>
          <w:lang w:eastAsia="ar-SA"/>
        </w:rPr>
        <w:t xml:space="preserve"> №</w:t>
      </w:r>
      <w:r w:rsidR="001349EE">
        <w:rPr>
          <w:sz w:val="28"/>
          <w:szCs w:val="28"/>
          <w:lang w:eastAsia="ar-SA"/>
        </w:rPr>
        <w:t> </w:t>
      </w:r>
      <w:r w:rsidR="00954CF9" w:rsidRPr="00410AA3">
        <w:rPr>
          <w:sz w:val="28"/>
          <w:szCs w:val="28"/>
          <w:lang w:eastAsia="ar-SA"/>
        </w:rPr>
        <w:t>745</w:t>
      </w:r>
      <w:r w:rsidR="00B50257">
        <w:rPr>
          <w:sz w:val="28"/>
          <w:szCs w:val="28"/>
          <w:lang w:eastAsia="ar-SA"/>
        </w:rPr>
        <w:t>, от</w:t>
      </w:r>
      <w:r w:rsidR="00376D6E">
        <w:rPr>
          <w:sz w:val="28"/>
          <w:szCs w:val="28"/>
          <w:lang w:eastAsia="ar-SA"/>
        </w:rPr>
        <w:t> </w:t>
      </w:r>
      <w:r w:rsidR="00954CF9">
        <w:rPr>
          <w:sz w:val="28"/>
          <w:szCs w:val="28"/>
          <w:lang w:eastAsia="ar-SA"/>
        </w:rPr>
        <w:t>13</w:t>
      </w:r>
      <w:r w:rsidR="00B50257">
        <w:rPr>
          <w:sz w:val="28"/>
          <w:szCs w:val="28"/>
          <w:lang w:eastAsia="ar-SA"/>
        </w:rPr>
        <w:t>.0</w:t>
      </w:r>
      <w:r w:rsidR="00954CF9">
        <w:rPr>
          <w:sz w:val="28"/>
          <w:szCs w:val="28"/>
          <w:lang w:eastAsia="ar-SA"/>
        </w:rPr>
        <w:t>5</w:t>
      </w:r>
      <w:r w:rsidR="00B50257">
        <w:rPr>
          <w:sz w:val="28"/>
          <w:szCs w:val="28"/>
          <w:lang w:eastAsia="ar-SA"/>
        </w:rPr>
        <w:t xml:space="preserve">.2022 № </w:t>
      </w:r>
      <w:r w:rsidR="00954CF9">
        <w:rPr>
          <w:sz w:val="28"/>
          <w:szCs w:val="28"/>
          <w:lang w:eastAsia="ar-SA"/>
        </w:rPr>
        <w:t>1934, от 14.09.2022 № 4741</w:t>
      </w:r>
      <w:r w:rsidR="00B50257">
        <w:rPr>
          <w:sz w:val="28"/>
          <w:szCs w:val="28"/>
          <w:lang w:eastAsia="ar-SA"/>
        </w:rPr>
        <w:t xml:space="preserve">, </w:t>
      </w:r>
    </w:p>
    <w:p w:rsidR="00DF2600" w:rsidRDefault="00DF2600" w:rsidP="00DF2600">
      <w:pPr>
        <w:pStyle w:val="2"/>
        <w:ind w:right="-1"/>
        <w:rPr>
          <w:sz w:val="27"/>
          <w:szCs w:val="27"/>
        </w:rPr>
      </w:pPr>
    </w:p>
    <w:p w:rsidR="00DF2600" w:rsidRDefault="00DF2600" w:rsidP="00DF2600">
      <w:pPr>
        <w:pStyle w:val="2"/>
        <w:ind w:right="-1"/>
        <w:jc w:val="center"/>
        <w:rPr>
          <w:sz w:val="27"/>
          <w:szCs w:val="27"/>
        </w:rPr>
      </w:pPr>
      <w:r w:rsidRPr="00F45F5C">
        <w:rPr>
          <w:sz w:val="27"/>
          <w:szCs w:val="27"/>
        </w:rPr>
        <w:t>ПОСТАНОВЛЯЮ:</w:t>
      </w:r>
    </w:p>
    <w:p w:rsidR="00DF2600" w:rsidRDefault="00DF2600" w:rsidP="00DF2600">
      <w:pPr>
        <w:pStyle w:val="2"/>
        <w:ind w:right="-1"/>
        <w:jc w:val="center"/>
        <w:rPr>
          <w:sz w:val="27"/>
          <w:szCs w:val="27"/>
        </w:rPr>
      </w:pPr>
    </w:p>
    <w:p w:rsidR="00DF2600" w:rsidRDefault="00DF2600" w:rsidP="00DF2600">
      <w:pPr>
        <w:keepNext/>
        <w:tabs>
          <w:tab w:val="num" w:pos="0"/>
          <w:tab w:val="left" w:pos="851"/>
        </w:tabs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 w:rsidRPr="00727FA1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Внести изменения в </w:t>
      </w:r>
      <w:r w:rsidRPr="00435CB9">
        <w:rPr>
          <w:sz w:val="28"/>
          <w:szCs w:val="28"/>
          <w:lang w:eastAsia="ar-SA"/>
        </w:rPr>
        <w:t xml:space="preserve">Перечень </w:t>
      </w:r>
      <w:r w:rsidR="00B50257" w:rsidRPr="00CA7D28">
        <w:rPr>
          <w:sz w:val="28"/>
          <w:szCs w:val="28"/>
          <w:lang w:eastAsia="ar-SA"/>
        </w:rPr>
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 постановлением Администрации Одинцовского городского округа от 28.08.2019 №</w:t>
      </w:r>
      <w:r w:rsidR="001B622C">
        <w:rPr>
          <w:sz w:val="28"/>
          <w:szCs w:val="28"/>
          <w:lang w:eastAsia="ar-SA"/>
        </w:rPr>
        <w:t> </w:t>
      </w:r>
      <w:r w:rsidR="00B50257" w:rsidRPr="00CA7D28">
        <w:rPr>
          <w:sz w:val="28"/>
          <w:szCs w:val="28"/>
          <w:lang w:eastAsia="ar-SA"/>
        </w:rPr>
        <w:t>441</w:t>
      </w:r>
      <w:r w:rsidR="00B50257">
        <w:rPr>
          <w:sz w:val="28"/>
          <w:szCs w:val="28"/>
          <w:lang w:eastAsia="ar-SA"/>
        </w:rPr>
        <w:t xml:space="preserve"> «Об утверждении Перечня организаций </w:t>
      </w:r>
      <w:r w:rsidR="00B50257" w:rsidRPr="00CA7D28">
        <w:rPr>
          <w:sz w:val="28"/>
          <w:szCs w:val="28"/>
          <w:lang w:eastAsia="ar-SA"/>
        </w:rPr>
        <w:t>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B5025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(с изменениями, </w:t>
      </w:r>
      <w:r w:rsidR="00ED506A">
        <w:rPr>
          <w:sz w:val="28"/>
          <w:szCs w:val="28"/>
          <w:lang w:eastAsia="ar-SA"/>
        </w:rPr>
        <w:t xml:space="preserve">внесенными постановлениями Администрации Одинцовского городского округа Московской области </w:t>
      </w:r>
      <w:r w:rsidR="00410AA3" w:rsidRPr="00410AA3">
        <w:rPr>
          <w:sz w:val="28"/>
          <w:szCs w:val="28"/>
          <w:lang w:eastAsia="ar-SA"/>
        </w:rPr>
        <w:t>от</w:t>
      </w:r>
      <w:r w:rsidR="00410AA3">
        <w:rPr>
          <w:sz w:val="28"/>
          <w:szCs w:val="28"/>
          <w:lang w:eastAsia="ar-SA"/>
        </w:rPr>
        <w:t> </w:t>
      </w:r>
      <w:r w:rsidR="00410AA3" w:rsidRPr="00410AA3">
        <w:rPr>
          <w:sz w:val="28"/>
          <w:szCs w:val="28"/>
          <w:lang w:eastAsia="ar-SA"/>
        </w:rPr>
        <w:t>03.02.2020 № 247, от 27.02.2020 № 558, от 19.03.2020 № 769, от</w:t>
      </w:r>
      <w:r w:rsidR="001B622C">
        <w:rPr>
          <w:sz w:val="28"/>
          <w:szCs w:val="28"/>
          <w:lang w:eastAsia="ar-SA"/>
        </w:rPr>
        <w:t> </w:t>
      </w:r>
      <w:r w:rsidR="00410AA3" w:rsidRPr="00410AA3">
        <w:rPr>
          <w:sz w:val="28"/>
          <w:szCs w:val="28"/>
          <w:lang w:eastAsia="ar-SA"/>
        </w:rPr>
        <w:t>10.06.2020 № 1391, от 17.08.202</w:t>
      </w:r>
      <w:r w:rsidR="001349EE">
        <w:rPr>
          <w:sz w:val="28"/>
          <w:szCs w:val="28"/>
          <w:lang w:eastAsia="ar-SA"/>
        </w:rPr>
        <w:t>0</w:t>
      </w:r>
      <w:r w:rsidR="00410AA3" w:rsidRPr="00410AA3">
        <w:rPr>
          <w:sz w:val="28"/>
          <w:szCs w:val="28"/>
          <w:lang w:eastAsia="ar-SA"/>
        </w:rPr>
        <w:t xml:space="preserve"> № 2028, от 22.04.2021 № 1277, от 25.06.2021 №</w:t>
      </w:r>
      <w:r w:rsidR="001B622C">
        <w:rPr>
          <w:sz w:val="28"/>
          <w:szCs w:val="28"/>
          <w:lang w:eastAsia="ar-SA"/>
        </w:rPr>
        <w:t> </w:t>
      </w:r>
      <w:r w:rsidR="00410AA3" w:rsidRPr="00410AA3">
        <w:rPr>
          <w:sz w:val="28"/>
          <w:szCs w:val="28"/>
          <w:lang w:eastAsia="ar-SA"/>
        </w:rPr>
        <w:t>2209, от 28.07.2021 №</w:t>
      </w:r>
      <w:r w:rsidR="00410AA3">
        <w:rPr>
          <w:sz w:val="28"/>
          <w:szCs w:val="28"/>
          <w:lang w:eastAsia="ar-SA"/>
        </w:rPr>
        <w:t> </w:t>
      </w:r>
      <w:r w:rsidR="00410AA3" w:rsidRPr="00410AA3">
        <w:rPr>
          <w:sz w:val="28"/>
          <w:szCs w:val="28"/>
          <w:lang w:eastAsia="ar-SA"/>
        </w:rPr>
        <w:t>2672, от 16.11.2021 № 4134, от 28.02.2022 № 745</w:t>
      </w:r>
      <w:r w:rsidR="00410AA3">
        <w:rPr>
          <w:sz w:val="28"/>
          <w:szCs w:val="28"/>
          <w:lang w:eastAsia="ar-SA"/>
        </w:rPr>
        <w:t xml:space="preserve">, </w:t>
      </w:r>
      <w:r w:rsidR="00410AA3">
        <w:rPr>
          <w:sz w:val="28"/>
          <w:szCs w:val="28"/>
          <w:lang w:eastAsia="ar-SA"/>
        </w:rPr>
        <w:lastRenderedPageBreak/>
        <w:t>от</w:t>
      </w:r>
      <w:r w:rsidR="001B622C">
        <w:rPr>
          <w:sz w:val="28"/>
          <w:szCs w:val="28"/>
          <w:lang w:eastAsia="ar-SA"/>
        </w:rPr>
        <w:t> </w:t>
      </w:r>
      <w:r w:rsidR="00410AA3">
        <w:rPr>
          <w:sz w:val="28"/>
          <w:szCs w:val="28"/>
          <w:lang w:eastAsia="ar-SA"/>
        </w:rPr>
        <w:t>13.05.2022 № 1934, от 14.09.2022 № 4741</w:t>
      </w:r>
      <w:r>
        <w:rPr>
          <w:sz w:val="28"/>
          <w:szCs w:val="28"/>
          <w:lang w:eastAsia="ar-SA"/>
        </w:rPr>
        <w:t>), изложив его</w:t>
      </w:r>
      <w:r w:rsidRPr="00435CB9">
        <w:rPr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 xml:space="preserve">новой </w:t>
      </w:r>
      <w:r w:rsidRPr="00435CB9">
        <w:rPr>
          <w:sz w:val="28"/>
          <w:szCs w:val="28"/>
          <w:lang w:eastAsia="ar-SA"/>
        </w:rPr>
        <w:t xml:space="preserve">редакции согласно </w:t>
      </w:r>
      <w:r>
        <w:rPr>
          <w:sz w:val="28"/>
          <w:szCs w:val="28"/>
          <w:lang w:eastAsia="ar-SA"/>
        </w:rPr>
        <w:t>приложению</w:t>
      </w:r>
      <w:r w:rsidRPr="00435CB9">
        <w:rPr>
          <w:sz w:val="28"/>
          <w:szCs w:val="28"/>
          <w:lang w:eastAsia="ar-SA"/>
        </w:rPr>
        <w:t xml:space="preserve"> к настоящему постановлению.</w:t>
      </w:r>
    </w:p>
    <w:p w:rsidR="00DF2600" w:rsidRDefault="00DF2600" w:rsidP="001B62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4764">
        <w:rPr>
          <w:sz w:val="28"/>
          <w:szCs w:val="28"/>
          <w:lang w:eastAsia="ar-SA"/>
        </w:rPr>
        <w:t xml:space="preserve">2. </w:t>
      </w:r>
      <w:r w:rsidRPr="00E22A3F">
        <w:rPr>
          <w:sz w:val="28"/>
          <w:szCs w:val="28"/>
        </w:rPr>
        <w:t>Опубликовать настоящее постановление на официальном сайте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E22A3F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E22A3F">
        <w:rPr>
          <w:sz w:val="28"/>
          <w:szCs w:val="28"/>
        </w:rPr>
        <w:t>телекоммуникационной сети «Интернет».</w:t>
      </w:r>
    </w:p>
    <w:p w:rsidR="00DF2600" w:rsidRPr="00435CB9" w:rsidRDefault="00DF2600" w:rsidP="001B622C">
      <w:pPr>
        <w:keepNext/>
        <w:tabs>
          <w:tab w:val="left" w:pos="0"/>
          <w:tab w:val="left" w:pos="851"/>
          <w:tab w:val="left" w:pos="993"/>
        </w:tabs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435CB9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П</w:t>
      </w:r>
      <w:r w:rsidRPr="00435CB9">
        <w:rPr>
          <w:sz w:val="28"/>
          <w:szCs w:val="28"/>
          <w:lang w:eastAsia="ar-SA"/>
        </w:rPr>
        <w:t xml:space="preserve">остановление вступает в силу </w:t>
      </w:r>
      <w:r>
        <w:rPr>
          <w:sz w:val="28"/>
          <w:szCs w:val="28"/>
          <w:lang w:eastAsia="ar-SA"/>
        </w:rPr>
        <w:t>с даты</w:t>
      </w:r>
      <w:r w:rsidRPr="00435C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его подписания</w:t>
      </w:r>
      <w:r w:rsidRPr="00435CB9">
        <w:rPr>
          <w:sz w:val="28"/>
          <w:szCs w:val="28"/>
          <w:lang w:eastAsia="ar-SA"/>
        </w:rPr>
        <w:t>.</w:t>
      </w:r>
    </w:p>
    <w:p w:rsidR="00DF2600" w:rsidRDefault="00DF2600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F2600" w:rsidRDefault="00DF2600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F2600" w:rsidRDefault="00DF2600" w:rsidP="00DF260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Одинцовского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 городского округа </w:t>
      </w:r>
      <w:r w:rsidR="001B622C">
        <w:rPr>
          <w:rFonts w:eastAsia="SimSun"/>
          <w:bCs/>
          <w:sz w:val="28"/>
          <w:szCs w:val="28"/>
          <w:lang w:eastAsia="zh-CN"/>
        </w:rPr>
        <w:t xml:space="preserve">    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А.Р. Иванов</w:t>
      </w:r>
    </w:p>
    <w:p w:rsidR="00ED506A" w:rsidRDefault="00ED506A" w:rsidP="00DF2600">
      <w:pPr>
        <w:rPr>
          <w:i/>
        </w:rPr>
      </w:pPr>
      <w:bookmarkStart w:id="0" w:name="_GoBack"/>
      <w:bookmarkEnd w:id="0"/>
    </w:p>
    <w:p w:rsidR="00ED506A" w:rsidRDefault="00ED506A" w:rsidP="00DF2600">
      <w:pPr>
        <w:rPr>
          <w:i/>
        </w:rPr>
      </w:pPr>
    </w:p>
    <w:p w:rsidR="00ED506A" w:rsidRDefault="00ED506A" w:rsidP="00DF2600">
      <w:pPr>
        <w:rPr>
          <w:i/>
        </w:rPr>
      </w:pPr>
    </w:p>
    <w:p w:rsidR="00ED506A" w:rsidRDefault="00DF2600" w:rsidP="00ED506A">
      <w:pPr>
        <w:pStyle w:val="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Приложение к постановлению Администрации</w:t>
      </w:r>
      <w:r w:rsidR="00ED506A">
        <w:rPr>
          <w:szCs w:val="28"/>
        </w:rPr>
        <w:t xml:space="preserve"> </w:t>
      </w:r>
      <w:r>
        <w:rPr>
          <w:szCs w:val="28"/>
        </w:rPr>
        <w:t xml:space="preserve">Одинцовского </w:t>
      </w:r>
    </w:p>
    <w:p w:rsidR="00DF2600" w:rsidRDefault="00DF2600" w:rsidP="00ED506A">
      <w:pPr>
        <w:pStyle w:val="2"/>
        <w:jc w:val="right"/>
        <w:rPr>
          <w:szCs w:val="28"/>
        </w:rPr>
      </w:pPr>
      <w:r>
        <w:rPr>
          <w:szCs w:val="28"/>
        </w:rPr>
        <w:t>городского округа</w:t>
      </w:r>
      <w:r w:rsidR="00ED506A">
        <w:rPr>
          <w:szCs w:val="28"/>
        </w:rPr>
        <w:t xml:space="preserve"> </w:t>
      </w:r>
      <w:r>
        <w:rPr>
          <w:szCs w:val="28"/>
        </w:rPr>
        <w:t>Московской области</w:t>
      </w:r>
    </w:p>
    <w:p w:rsidR="00DF2600" w:rsidRDefault="00DF2600" w:rsidP="00ED506A">
      <w:pPr>
        <w:pStyle w:val="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от «</w:t>
      </w:r>
      <w:r w:rsidR="008118BD">
        <w:rPr>
          <w:szCs w:val="28"/>
        </w:rPr>
        <w:t>29</w:t>
      </w:r>
      <w:r>
        <w:rPr>
          <w:szCs w:val="28"/>
        </w:rPr>
        <w:t xml:space="preserve">» </w:t>
      </w:r>
      <w:r w:rsidR="008118BD">
        <w:rPr>
          <w:szCs w:val="28"/>
        </w:rPr>
        <w:t>09.</w:t>
      </w:r>
      <w:r>
        <w:rPr>
          <w:szCs w:val="28"/>
        </w:rPr>
        <w:t xml:space="preserve">2022 № </w:t>
      </w:r>
      <w:r w:rsidR="008118BD">
        <w:rPr>
          <w:szCs w:val="28"/>
        </w:rPr>
        <w:t>5277</w:t>
      </w:r>
      <w:r w:rsidR="00517DF8">
        <w:rPr>
          <w:szCs w:val="28"/>
        </w:rPr>
        <w:t xml:space="preserve">     </w:t>
      </w:r>
    </w:p>
    <w:p w:rsidR="00DF2600" w:rsidRDefault="00DF2600" w:rsidP="00DF2600">
      <w:pPr>
        <w:pStyle w:val="2"/>
        <w:jc w:val="center"/>
        <w:rPr>
          <w:szCs w:val="28"/>
        </w:rPr>
      </w:pPr>
    </w:p>
    <w:p w:rsidR="00DF2600" w:rsidRPr="007E7A09" w:rsidRDefault="00DF2600" w:rsidP="00DF2600">
      <w:pPr>
        <w:pStyle w:val="2"/>
        <w:jc w:val="center"/>
        <w:rPr>
          <w:sz w:val="24"/>
          <w:szCs w:val="28"/>
        </w:rPr>
      </w:pPr>
    </w:p>
    <w:p w:rsidR="00DF2600" w:rsidRDefault="00DF2600" w:rsidP="00DF2600">
      <w:pPr>
        <w:pStyle w:val="2"/>
        <w:jc w:val="center"/>
        <w:rPr>
          <w:szCs w:val="28"/>
        </w:rPr>
      </w:pPr>
      <w:r>
        <w:rPr>
          <w:szCs w:val="28"/>
        </w:rPr>
        <w:t xml:space="preserve">Перечень </w:t>
      </w:r>
      <w:r w:rsidR="0041257F">
        <w:rPr>
          <w:szCs w:val="28"/>
          <w:lang w:eastAsia="ar-SA"/>
        </w:rPr>
        <w:t xml:space="preserve">организаций </w:t>
      </w:r>
      <w:r w:rsidR="0041257F" w:rsidRPr="00CA7D28">
        <w:rPr>
          <w:szCs w:val="28"/>
          <w:lang w:eastAsia="ar-SA"/>
        </w:rPr>
        <w:t>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F2600" w:rsidRDefault="00DF2600" w:rsidP="00DF2600">
      <w:pPr>
        <w:pStyle w:val="2"/>
        <w:jc w:val="center"/>
        <w:rPr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5069"/>
      </w:tblGrid>
      <w:tr w:rsidR="0041257F" w:rsidRPr="00410AA3" w:rsidTr="001B622C">
        <w:trPr>
          <w:jc w:val="center"/>
        </w:trPr>
        <w:tc>
          <w:tcPr>
            <w:tcW w:w="597" w:type="dxa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№</w:t>
            </w:r>
          </w:p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Наименование управляющей организации / ОГРН</w:t>
            </w:r>
          </w:p>
        </w:tc>
        <w:tc>
          <w:tcPr>
            <w:tcW w:w="5069" w:type="dxa"/>
            <w:shd w:val="clear" w:color="auto" w:fill="auto"/>
          </w:tcPr>
          <w:p w:rsidR="0041257F" w:rsidRPr="00410AA3" w:rsidRDefault="0041257F" w:rsidP="001C363B">
            <w:pPr>
              <w:pStyle w:val="2"/>
              <w:ind w:firstLine="349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Адрес местонахождения</w:t>
            </w:r>
          </w:p>
        </w:tc>
      </w:tr>
      <w:tr w:rsidR="0041257F" w:rsidRPr="00410AA3" w:rsidTr="001B622C">
        <w:trPr>
          <w:jc w:val="center"/>
        </w:trPr>
        <w:tc>
          <w:tcPr>
            <w:tcW w:w="597" w:type="dxa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41257F" w:rsidRPr="00410AA3" w:rsidRDefault="0041257F" w:rsidP="001C363B">
            <w:pPr>
              <w:pStyle w:val="2"/>
              <w:ind w:firstLine="349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3</w:t>
            </w:r>
          </w:p>
        </w:tc>
      </w:tr>
      <w:tr w:rsidR="0041257F" w:rsidRPr="00410AA3" w:rsidTr="001B622C">
        <w:trPr>
          <w:jc w:val="center"/>
        </w:trPr>
        <w:tc>
          <w:tcPr>
            <w:tcW w:w="597" w:type="dxa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Акционерное общество «Одинцовская теплосеть»/1085032325542</w:t>
            </w:r>
          </w:p>
        </w:tc>
        <w:tc>
          <w:tcPr>
            <w:tcW w:w="5069" w:type="dxa"/>
            <w:shd w:val="clear" w:color="auto" w:fill="auto"/>
          </w:tcPr>
          <w:p w:rsidR="0041257F" w:rsidRPr="00410AA3" w:rsidRDefault="0041257F" w:rsidP="00410AA3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143000, Московская область, г.</w:t>
            </w:r>
            <w:r w:rsidR="00410AA3">
              <w:rPr>
                <w:szCs w:val="28"/>
              </w:rPr>
              <w:t> </w:t>
            </w:r>
            <w:r w:rsidRPr="00410AA3">
              <w:rPr>
                <w:szCs w:val="28"/>
              </w:rPr>
              <w:t>Одинцово, ул. Южная, д. 4</w:t>
            </w:r>
          </w:p>
        </w:tc>
      </w:tr>
      <w:tr w:rsidR="0041257F" w:rsidRPr="00410AA3" w:rsidTr="001B622C">
        <w:trPr>
          <w:jc w:val="center"/>
        </w:trPr>
        <w:tc>
          <w:tcPr>
            <w:tcW w:w="597" w:type="dxa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1257F" w:rsidRPr="00410AA3" w:rsidRDefault="0041257F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Общество с ограниченной ответственностью «Управляющая компания «МУЛЬТИСТОРИ»/</w:t>
            </w:r>
          </w:p>
        </w:tc>
        <w:tc>
          <w:tcPr>
            <w:tcW w:w="5069" w:type="dxa"/>
            <w:shd w:val="clear" w:color="auto" w:fill="auto"/>
          </w:tcPr>
          <w:p w:rsidR="0041257F" w:rsidRPr="00410AA3" w:rsidRDefault="0041257F" w:rsidP="00410AA3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143005, Московская область, г.</w:t>
            </w:r>
            <w:r w:rsidR="00410AA3">
              <w:rPr>
                <w:szCs w:val="28"/>
              </w:rPr>
              <w:t> </w:t>
            </w:r>
            <w:r w:rsidRPr="00410AA3">
              <w:rPr>
                <w:szCs w:val="28"/>
              </w:rPr>
              <w:t>Одинцово, ул. Чистяковой, д. 66, пом. 2</w:t>
            </w:r>
          </w:p>
        </w:tc>
      </w:tr>
      <w:tr w:rsidR="00410AA3" w:rsidRPr="00410AA3" w:rsidTr="001B6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B" w:rsidRPr="00410AA3" w:rsidRDefault="001C363B" w:rsidP="001C363B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B" w:rsidRPr="00410AA3" w:rsidRDefault="001C363B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Муниципальное бюджетное учреждение «ЗВЕНИГОРОДСКАЯ РЕМОНТНО-ЭКСПЛУАТАЦИОННАЯ СЛУЖБА» / 1155032009604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3B" w:rsidRPr="00410AA3" w:rsidRDefault="001C363B" w:rsidP="001C363B">
            <w:pPr>
              <w:pStyle w:val="2"/>
              <w:jc w:val="center"/>
              <w:rPr>
                <w:szCs w:val="28"/>
              </w:rPr>
            </w:pPr>
            <w:r w:rsidRPr="00410AA3">
              <w:rPr>
                <w:szCs w:val="28"/>
              </w:rPr>
              <w:t>143180, Московская область, город Звенигород, улица Ленина, дом 28</w:t>
            </w:r>
          </w:p>
        </w:tc>
      </w:tr>
      <w:tr w:rsidR="001C363B" w:rsidRPr="00410AA3" w:rsidTr="001B622C">
        <w:trPr>
          <w:jc w:val="center"/>
        </w:trPr>
        <w:tc>
          <w:tcPr>
            <w:tcW w:w="597" w:type="dxa"/>
          </w:tcPr>
          <w:p w:rsidR="001C363B" w:rsidRPr="00410AA3" w:rsidRDefault="001C363B" w:rsidP="001C363B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  <w:lang w:val="en-US"/>
              </w:rPr>
            </w:pPr>
            <w:r w:rsidRPr="00410AA3">
              <w:rPr>
                <w:rFonts w:eastAsia="SimSun"/>
                <w:szCs w:val="28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C363B" w:rsidRPr="00410AA3" w:rsidRDefault="001C363B" w:rsidP="001C363B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Общество с ограниченной ответственностью «АЛЬФА ЖКХ» / 1195074008502</w:t>
            </w:r>
          </w:p>
        </w:tc>
        <w:tc>
          <w:tcPr>
            <w:tcW w:w="5069" w:type="dxa"/>
            <w:shd w:val="clear" w:color="auto" w:fill="auto"/>
          </w:tcPr>
          <w:p w:rsidR="001C363B" w:rsidRPr="00410AA3" w:rsidRDefault="001C363B" w:rsidP="00410AA3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142105, Московская область, г. Подольск, ул. Большая Серпуховская, д. 43, корп.</w:t>
            </w:r>
            <w:r w:rsidR="00410AA3">
              <w:rPr>
                <w:sz w:val="28"/>
                <w:szCs w:val="28"/>
              </w:rPr>
              <w:t> </w:t>
            </w:r>
            <w:r w:rsidRPr="00410AA3">
              <w:rPr>
                <w:sz w:val="28"/>
                <w:szCs w:val="28"/>
              </w:rPr>
              <w:t>101, п. 840</w:t>
            </w:r>
          </w:p>
        </w:tc>
      </w:tr>
      <w:tr w:rsidR="00D70272" w:rsidRPr="00410AA3" w:rsidTr="001B622C">
        <w:trPr>
          <w:jc w:val="center"/>
        </w:trPr>
        <w:tc>
          <w:tcPr>
            <w:tcW w:w="597" w:type="dxa"/>
          </w:tcPr>
          <w:p w:rsidR="00D70272" w:rsidRPr="00410AA3" w:rsidRDefault="00D70272" w:rsidP="00D7027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70272" w:rsidRPr="00410AA3" w:rsidRDefault="00D70272" w:rsidP="00D70272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Общество с ограниченной ответственностью ПО «</w:t>
            </w:r>
            <w:proofErr w:type="spellStart"/>
            <w:r w:rsidRPr="00410AA3">
              <w:rPr>
                <w:sz w:val="28"/>
                <w:szCs w:val="28"/>
              </w:rPr>
              <w:t>РемЖилСервис</w:t>
            </w:r>
            <w:proofErr w:type="spellEnd"/>
            <w:r w:rsidRPr="00410AA3">
              <w:rPr>
                <w:sz w:val="28"/>
                <w:szCs w:val="28"/>
              </w:rPr>
              <w:t>» / 1055006339376</w:t>
            </w:r>
          </w:p>
        </w:tc>
        <w:tc>
          <w:tcPr>
            <w:tcW w:w="5069" w:type="dxa"/>
            <w:shd w:val="clear" w:color="auto" w:fill="auto"/>
          </w:tcPr>
          <w:p w:rsidR="00D70272" w:rsidRPr="00410AA3" w:rsidRDefault="00D70272" w:rsidP="00D70272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143078, Московская область, Одинцовский район, г. Кубинка-10, д. 92</w:t>
            </w:r>
          </w:p>
        </w:tc>
      </w:tr>
      <w:tr w:rsidR="009D65AA" w:rsidRPr="00410AA3" w:rsidTr="001B622C">
        <w:trPr>
          <w:jc w:val="center"/>
        </w:trPr>
        <w:tc>
          <w:tcPr>
            <w:tcW w:w="597" w:type="dxa"/>
          </w:tcPr>
          <w:p w:rsidR="009D65AA" w:rsidRPr="00410AA3" w:rsidRDefault="009D65AA" w:rsidP="009D65A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D65AA" w:rsidRPr="00410AA3" w:rsidRDefault="009D65AA" w:rsidP="009D65AA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 xml:space="preserve">Муниципальное предприятие </w:t>
            </w:r>
            <w:r w:rsidRPr="00410AA3">
              <w:rPr>
                <w:sz w:val="28"/>
                <w:szCs w:val="28"/>
              </w:rPr>
              <w:lastRenderedPageBreak/>
              <w:t>«Управляющая компания города Звенигород» / 1145032041527</w:t>
            </w:r>
          </w:p>
        </w:tc>
        <w:tc>
          <w:tcPr>
            <w:tcW w:w="5069" w:type="dxa"/>
            <w:shd w:val="clear" w:color="auto" w:fill="auto"/>
          </w:tcPr>
          <w:p w:rsidR="009D65AA" w:rsidRPr="00410AA3" w:rsidRDefault="009D65AA" w:rsidP="009D65AA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lastRenderedPageBreak/>
              <w:t xml:space="preserve">143185, Московская область, </w:t>
            </w:r>
            <w:r w:rsidRPr="00410AA3">
              <w:rPr>
                <w:sz w:val="28"/>
                <w:szCs w:val="28"/>
              </w:rPr>
              <w:lastRenderedPageBreak/>
              <w:t>г. Звенигород, ул. Парковая, д. 24</w:t>
            </w:r>
          </w:p>
        </w:tc>
      </w:tr>
      <w:tr w:rsidR="009D65AA" w:rsidRPr="00410AA3" w:rsidTr="001B622C">
        <w:trPr>
          <w:jc w:val="center"/>
        </w:trPr>
        <w:tc>
          <w:tcPr>
            <w:tcW w:w="597" w:type="dxa"/>
          </w:tcPr>
          <w:p w:rsidR="009D65AA" w:rsidRPr="00410AA3" w:rsidRDefault="009D65AA" w:rsidP="009D65A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9D65AA" w:rsidRPr="00410AA3" w:rsidRDefault="009D65AA" w:rsidP="009D65AA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Общество с ограниченной ответственностью «ПЕНТА» / 5167746441088</w:t>
            </w:r>
          </w:p>
        </w:tc>
        <w:tc>
          <w:tcPr>
            <w:tcW w:w="5069" w:type="dxa"/>
            <w:shd w:val="clear" w:color="auto" w:fill="auto"/>
          </w:tcPr>
          <w:p w:rsidR="009D65AA" w:rsidRPr="00410AA3" w:rsidRDefault="009D65AA" w:rsidP="009D65AA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129128, Москва, проезд Кадомцева, д. 11, корп. 2,</w:t>
            </w:r>
            <w:r w:rsidR="00410AA3">
              <w:rPr>
                <w:sz w:val="28"/>
                <w:szCs w:val="28"/>
              </w:rPr>
              <w:t xml:space="preserve"> </w:t>
            </w:r>
            <w:proofErr w:type="spellStart"/>
            <w:r w:rsidR="00410AA3" w:rsidRPr="00410AA3">
              <w:rPr>
                <w:sz w:val="28"/>
                <w:szCs w:val="28"/>
              </w:rPr>
              <w:t>эт</w:t>
            </w:r>
            <w:proofErr w:type="spellEnd"/>
            <w:r w:rsidR="00410AA3">
              <w:rPr>
                <w:sz w:val="28"/>
                <w:szCs w:val="28"/>
              </w:rPr>
              <w:t>.</w:t>
            </w:r>
            <w:r w:rsidR="00410AA3" w:rsidRPr="00410AA3">
              <w:rPr>
                <w:sz w:val="28"/>
                <w:szCs w:val="28"/>
              </w:rPr>
              <w:t xml:space="preserve"> 1</w:t>
            </w:r>
            <w:r w:rsidR="00410AA3">
              <w:rPr>
                <w:sz w:val="28"/>
                <w:szCs w:val="28"/>
              </w:rPr>
              <w:t>,</w:t>
            </w:r>
            <w:r w:rsidR="00410AA3" w:rsidRPr="00410AA3">
              <w:rPr>
                <w:sz w:val="28"/>
                <w:szCs w:val="28"/>
              </w:rPr>
              <w:t xml:space="preserve"> ком</w:t>
            </w:r>
            <w:r w:rsidR="00410AA3">
              <w:rPr>
                <w:sz w:val="28"/>
                <w:szCs w:val="28"/>
              </w:rPr>
              <w:t>.</w:t>
            </w:r>
            <w:r w:rsidR="00410AA3" w:rsidRPr="00410AA3">
              <w:rPr>
                <w:sz w:val="28"/>
                <w:szCs w:val="28"/>
              </w:rPr>
              <w:t xml:space="preserve"> 2</w:t>
            </w:r>
            <w:r w:rsidR="00410AA3">
              <w:rPr>
                <w:sz w:val="28"/>
                <w:szCs w:val="28"/>
              </w:rPr>
              <w:t>,</w:t>
            </w:r>
            <w:r w:rsidR="00410AA3" w:rsidRPr="00410AA3">
              <w:rPr>
                <w:sz w:val="28"/>
                <w:szCs w:val="28"/>
              </w:rPr>
              <w:t xml:space="preserve"> пом</w:t>
            </w:r>
            <w:r w:rsidR="00410AA3">
              <w:rPr>
                <w:sz w:val="28"/>
                <w:szCs w:val="28"/>
              </w:rPr>
              <w:t>.</w:t>
            </w:r>
            <w:r w:rsidR="00410AA3" w:rsidRPr="00410AA3">
              <w:rPr>
                <w:sz w:val="28"/>
                <w:szCs w:val="28"/>
              </w:rPr>
              <w:t xml:space="preserve"> III</w:t>
            </w:r>
          </w:p>
        </w:tc>
      </w:tr>
      <w:tr w:rsidR="009D65AA" w:rsidRPr="00410AA3" w:rsidTr="001B622C">
        <w:trPr>
          <w:jc w:val="center"/>
        </w:trPr>
        <w:tc>
          <w:tcPr>
            <w:tcW w:w="597" w:type="dxa"/>
          </w:tcPr>
          <w:p w:rsidR="009D65AA" w:rsidRPr="00410AA3" w:rsidRDefault="009D65AA" w:rsidP="009D65A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9D65AA" w:rsidRPr="00410AA3" w:rsidRDefault="009D65AA" w:rsidP="009D65AA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Общество с ограниченной ответственностью «ТАЯ» / 1185053017291</w:t>
            </w:r>
          </w:p>
        </w:tc>
        <w:tc>
          <w:tcPr>
            <w:tcW w:w="5069" w:type="dxa"/>
            <w:shd w:val="clear" w:color="auto" w:fill="auto"/>
          </w:tcPr>
          <w:p w:rsidR="009D65AA" w:rsidRPr="00410AA3" w:rsidRDefault="009D65AA" w:rsidP="009D65AA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143180, Московская область, г. Звенигород, ул. Садовая, д. 2, пом. 9</w:t>
            </w:r>
          </w:p>
        </w:tc>
      </w:tr>
      <w:tr w:rsidR="009D65AA" w:rsidRPr="00410AA3" w:rsidTr="001B622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A" w:rsidRPr="00410AA3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Общество с ограниченной ответственностью «ВДМ-Сервис»/1145032010870</w:t>
            </w:r>
          </w:p>
          <w:p w:rsidR="00517DF8" w:rsidRPr="00410AA3" w:rsidRDefault="00517DF8" w:rsidP="009D65AA">
            <w:pPr>
              <w:pStyle w:val="2"/>
              <w:jc w:val="center"/>
              <w:rPr>
                <w:rFonts w:eastAsia="Cambria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Pr="00410AA3" w:rsidRDefault="009D65AA" w:rsidP="009D65AA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eastAsia="Cambria"/>
                <w:szCs w:val="28"/>
                <w:lang w:eastAsia="ar-SA"/>
              </w:rPr>
            </w:pPr>
            <w:r w:rsidRPr="00410AA3">
              <w:rPr>
                <w:rFonts w:eastAsia="Cambria"/>
                <w:szCs w:val="28"/>
                <w:lang w:eastAsia="ar-SA"/>
              </w:rPr>
              <w:t xml:space="preserve">143080, Московская область, Одинцовский район, </w:t>
            </w:r>
            <w:proofErr w:type="spellStart"/>
            <w:r w:rsidRPr="00410AA3">
              <w:rPr>
                <w:rFonts w:eastAsia="Cambria"/>
                <w:szCs w:val="28"/>
                <w:lang w:eastAsia="ar-SA"/>
              </w:rPr>
              <w:t>дп</w:t>
            </w:r>
            <w:proofErr w:type="spellEnd"/>
            <w:r w:rsidRPr="00410AA3">
              <w:rPr>
                <w:rFonts w:eastAsia="Cambria"/>
                <w:szCs w:val="28"/>
                <w:lang w:eastAsia="ar-SA"/>
              </w:rPr>
              <w:t xml:space="preserve">. Лесной городок, ул. </w:t>
            </w:r>
            <w:proofErr w:type="spellStart"/>
            <w:r w:rsidRPr="00410AA3">
              <w:rPr>
                <w:rFonts w:eastAsia="Cambria"/>
                <w:szCs w:val="28"/>
                <w:lang w:eastAsia="ar-SA"/>
              </w:rPr>
              <w:t>Грибовская</w:t>
            </w:r>
            <w:proofErr w:type="spellEnd"/>
            <w:r w:rsidRPr="00410AA3">
              <w:rPr>
                <w:rFonts w:eastAsia="Cambria"/>
                <w:szCs w:val="28"/>
                <w:lang w:eastAsia="ar-SA"/>
              </w:rPr>
              <w:t>, д. 6</w:t>
            </w:r>
          </w:p>
        </w:tc>
      </w:tr>
      <w:tr w:rsidR="009D65AA" w:rsidRPr="00410AA3" w:rsidTr="001B622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A" w:rsidRPr="00410AA3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Pr="00410AA3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Общество с ограниченной ответственностью «УК ИЮЛЬ»/1207700190499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Pr="00410AA3" w:rsidRDefault="009D65AA" w:rsidP="009D65AA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eastAsia="Cambria"/>
                <w:szCs w:val="28"/>
                <w:lang w:eastAsia="ar-SA"/>
              </w:rPr>
            </w:pPr>
            <w:r w:rsidRPr="00410AA3">
              <w:rPr>
                <w:rFonts w:eastAsia="Cambria"/>
                <w:szCs w:val="28"/>
                <w:lang w:eastAsia="ar-SA"/>
              </w:rPr>
              <w:t xml:space="preserve">105318, г. Москва, ул. </w:t>
            </w:r>
            <w:proofErr w:type="spellStart"/>
            <w:r w:rsidRPr="00410AA3">
              <w:rPr>
                <w:rFonts w:eastAsia="Cambria"/>
                <w:szCs w:val="28"/>
                <w:lang w:eastAsia="ar-SA"/>
              </w:rPr>
              <w:t>Щербаковская</w:t>
            </w:r>
            <w:proofErr w:type="spellEnd"/>
            <w:r w:rsidRPr="00410AA3">
              <w:rPr>
                <w:rFonts w:eastAsia="Cambria"/>
                <w:szCs w:val="28"/>
                <w:lang w:eastAsia="ar-SA"/>
              </w:rPr>
              <w:t>, д. 20, помещение VI</w:t>
            </w:r>
          </w:p>
        </w:tc>
      </w:tr>
      <w:tr w:rsidR="009D65AA" w:rsidRPr="00410AA3" w:rsidTr="001B622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A" w:rsidRPr="00410AA3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Pr="00410AA3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Общество с ограниченной ответственностью «Арсенал»/1157746932463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Pr="00410AA3" w:rsidRDefault="009D65AA" w:rsidP="009D65AA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eastAsia="Cambria"/>
                <w:szCs w:val="28"/>
                <w:lang w:eastAsia="ar-SA"/>
              </w:rPr>
            </w:pPr>
            <w:r w:rsidRPr="00410AA3">
              <w:rPr>
                <w:rFonts w:eastAsia="Cambria"/>
                <w:szCs w:val="28"/>
                <w:lang w:eastAsia="ar-SA"/>
              </w:rPr>
              <w:t>108811, г. Москва, 22-1 км. Киевского шоссе, д. 6, стр. 1, пом. IV, ком. 16, оф. 3</w:t>
            </w:r>
          </w:p>
        </w:tc>
      </w:tr>
      <w:tr w:rsidR="009D65AA" w:rsidRPr="00410AA3" w:rsidTr="001B622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A" w:rsidRPr="00410AA3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Pr="00410AA3" w:rsidRDefault="009D65AA" w:rsidP="009D65AA">
            <w:pPr>
              <w:pStyle w:val="2"/>
              <w:jc w:val="center"/>
              <w:rPr>
                <w:rFonts w:eastAsia="Cambria"/>
                <w:szCs w:val="28"/>
              </w:rPr>
            </w:pPr>
            <w:r w:rsidRPr="00410AA3">
              <w:rPr>
                <w:rFonts w:eastAsia="Cambria"/>
                <w:szCs w:val="28"/>
              </w:rPr>
              <w:t>Общество с ограниченной ответственностью «Департамент правового обеспечения»/1195081074484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AA" w:rsidRPr="00410AA3" w:rsidRDefault="009D65AA" w:rsidP="009D65AA">
            <w:pPr>
              <w:pStyle w:val="2"/>
              <w:tabs>
                <w:tab w:val="left" w:pos="7"/>
                <w:tab w:val="left" w:pos="2625"/>
              </w:tabs>
              <w:jc w:val="center"/>
              <w:rPr>
                <w:rFonts w:eastAsia="Cambria"/>
                <w:szCs w:val="28"/>
                <w:lang w:eastAsia="ar-SA"/>
              </w:rPr>
            </w:pPr>
            <w:r w:rsidRPr="00410AA3">
              <w:rPr>
                <w:rFonts w:eastAsia="Cambria"/>
                <w:szCs w:val="28"/>
                <w:lang w:eastAsia="ar-SA"/>
              </w:rPr>
              <w:t>143071, Московская область, Одинцовский район, город Кубинка, городок Кубинка-1, корпус 12, квартира 66</w:t>
            </w:r>
          </w:p>
        </w:tc>
      </w:tr>
      <w:tr w:rsidR="00D75308" w:rsidRPr="00410AA3" w:rsidTr="001B622C">
        <w:trPr>
          <w:jc w:val="center"/>
        </w:trPr>
        <w:tc>
          <w:tcPr>
            <w:tcW w:w="597" w:type="dxa"/>
          </w:tcPr>
          <w:p w:rsidR="00D75308" w:rsidRPr="00410AA3" w:rsidRDefault="00D75308" w:rsidP="00D7530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D75308" w:rsidRPr="00410AA3" w:rsidRDefault="00D75308" w:rsidP="00D75308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Общество с ограниченной ответственностью «ВТОРОЙ ЗАВОД»/1185024006364</w:t>
            </w:r>
          </w:p>
        </w:tc>
        <w:tc>
          <w:tcPr>
            <w:tcW w:w="5069" w:type="dxa"/>
            <w:shd w:val="clear" w:color="auto" w:fill="auto"/>
          </w:tcPr>
          <w:p w:rsidR="00D75308" w:rsidRPr="00410AA3" w:rsidRDefault="00D75308" w:rsidP="00D75308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143006, Московская область, г. Одинцово, ул. Союзная, д. 1В, пом. 10</w:t>
            </w:r>
          </w:p>
        </w:tc>
      </w:tr>
      <w:tr w:rsidR="00D75308" w:rsidRPr="00410AA3" w:rsidTr="001B622C">
        <w:trPr>
          <w:jc w:val="center"/>
        </w:trPr>
        <w:tc>
          <w:tcPr>
            <w:tcW w:w="597" w:type="dxa"/>
          </w:tcPr>
          <w:p w:rsidR="00D75308" w:rsidRPr="00410AA3" w:rsidRDefault="00D75308" w:rsidP="00D7530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D75308" w:rsidRPr="00410AA3" w:rsidRDefault="00D75308" w:rsidP="00410AA3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Общество с ограниченной ответственностью «УК Большое преимущество»/1207700290775</w:t>
            </w:r>
          </w:p>
        </w:tc>
        <w:tc>
          <w:tcPr>
            <w:tcW w:w="5069" w:type="dxa"/>
            <w:shd w:val="clear" w:color="auto" w:fill="auto"/>
          </w:tcPr>
          <w:p w:rsidR="00D75308" w:rsidRPr="00410AA3" w:rsidRDefault="00D75308" w:rsidP="00D75308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108851, Москва, г. Щербинка, ул. 40 лет Октября, д. 11/2, кв. 124</w:t>
            </w:r>
          </w:p>
        </w:tc>
      </w:tr>
      <w:tr w:rsidR="00D75308" w:rsidRPr="00410AA3" w:rsidTr="001B622C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8" w:rsidRPr="00410AA3" w:rsidRDefault="00410AA3" w:rsidP="00D7530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75308" w:rsidRPr="00410AA3">
              <w:rPr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08" w:rsidRPr="00410AA3" w:rsidRDefault="00D75308" w:rsidP="00410AA3">
            <w:pPr>
              <w:pStyle w:val="2"/>
              <w:jc w:val="center"/>
              <w:rPr>
                <w:rFonts w:eastAsia="Cambria"/>
                <w:szCs w:val="28"/>
                <w:lang w:eastAsia="ar-SA"/>
              </w:rPr>
            </w:pPr>
            <w:r w:rsidRPr="00410AA3">
              <w:rPr>
                <w:rFonts w:eastAsia="Cambria"/>
                <w:szCs w:val="28"/>
                <w:lang w:eastAsia="ar-SA"/>
              </w:rPr>
              <w:t>Общество с ограниченной ответственностью «Элитстрой»/1137746986112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08" w:rsidRPr="00410AA3" w:rsidRDefault="00D75308" w:rsidP="00410AA3">
            <w:pPr>
              <w:pStyle w:val="a3"/>
              <w:tabs>
                <w:tab w:val="left" w:pos="851"/>
              </w:tabs>
              <w:rPr>
                <w:rFonts w:eastAsia="Cambria"/>
                <w:sz w:val="28"/>
                <w:szCs w:val="28"/>
                <w:lang w:eastAsia="ar-SA"/>
              </w:rPr>
            </w:pPr>
            <w:r w:rsidRPr="00410AA3">
              <w:rPr>
                <w:rFonts w:eastAsia="Cambria"/>
                <w:sz w:val="28"/>
                <w:szCs w:val="28"/>
                <w:lang w:eastAsia="ar-SA"/>
              </w:rPr>
              <w:t>107564, Москва, ул. Погонный проезд, д.</w:t>
            </w:r>
            <w:r w:rsidR="00410AA3">
              <w:rPr>
                <w:rFonts w:eastAsia="Cambria"/>
                <w:sz w:val="28"/>
                <w:szCs w:val="28"/>
                <w:lang w:eastAsia="ar-SA"/>
              </w:rPr>
              <w:t> </w:t>
            </w:r>
            <w:r w:rsidRPr="00410AA3">
              <w:rPr>
                <w:rFonts w:eastAsia="Cambria"/>
                <w:sz w:val="28"/>
                <w:szCs w:val="28"/>
                <w:lang w:eastAsia="ar-SA"/>
              </w:rPr>
              <w:t xml:space="preserve">5, </w:t>
            </w:r>
            <w:proofErr w:type="spellStart"/>
            <w:r w:rsidRPr="00410AA3">
              <w:rPr>
                <w:rFonts w:eastAsia="Cambria"/>
                <w:sz w:val="28"/>
                <w:szCs w:val="28"/>
                <w:lang w:eastAsia="ar-SA"/>
              </w:rPr>
              <w:t>кор</w:t>
            </w:r>
            <w:proofErr w:type="spellEnd"/>
            <w:r w:rsidRPr="00410AA3">
              <w:rPr>
                <w:rFonts w:eastAsia="Cambria"/>
                <w:sz w:val="28"/>
                <w:szCs w:val="28"/>
                <w:lang w:eastAsia="ar-SA"/>
              </w:rPr>
              <w:t>. 3, пом. V</w:t>
            </w:r>
          </w:p>
        </w:tc>
      </w:tr>
      <w:tr w:rsidR="00954CF9" w:rsidRPr="00410AA3" w:rsidTr="001B622C">
        <w:trPr>
          <w:jc w:val="center"/>
        </w:trPr>
        <w:tc>
          <w:tcPr>
            <w:tcW w:w="597" w:type="dxa"/>
          </w:tcPr>
          <w:p w:rsidR="00954CF9" w:rsidRPr="00410AA3" w:rsidRDefault="00954CF9" w:rsidP="00954CF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954CF9" w:rsidRPr="00410AA3" w:rsidRDefault="00954CF9" w:rsidP="00410AA3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Акционерное общество «РЭП Заречье»/1175024030301</w:t>
            </w:r>
          </w:p>
        </w:tc>
        <w:tc>
          <w:tcPr>
            <w:tcW w:w="5069" w:type="dxa"/>
            <w:shd w:val="clear" w:color="auto" w:fill="auto"/>
          </w:tcPr>
          <w:p w:rsidR="00954CF9" w:rsidRPr="00410AA3" w:rsidRDefault="00954CF9" w:rsidP="00954CF9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 xml:space="preserve">143085, Московская обл., Одинцовский г.о., </w:t>
            </w:r>
            <w:proofErr w:type="spellStart"/>
            <w:r w:rsidRPr="00410AA3">
              <w:rPr>
                <w:sz w:val="28"/>
                <w:szCs w:val="28"/>
              </w:rPr>
              <w:t>рп</w:t>
            </w:r>
            <w:proofErr w:type="spellEnd"/>
            <w:r w:rsidRPr="00410AA3">
              <w:rPr>
                <w:sz w:val="28"/>
                <w:szCs w:val="28"/>
              </w:rPr>
              <w:t>. Заречье, д. 14, пом. 2</w:t>
            </w:r>
          </w:p>
        </w:tc>
      </w:tr>
      <w:tr w:rsidR="00954CF9" w:rsidRPr="00410AA3" w:rsidTr="001B622C">
        <w:trPr>
          <w:jc w:val="center"/>
        </w:trPr>
        <w:tc>
          <w:tcPr>
            <w:tcW w:w="597" w:type="dxa"/>
          </w:tcPr>
          <w:p w:rsidR="00954CF9" w:rsidRPr="00410AA3" w:rsidRDefault="00954CF9" w:rsidP="00954CF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954CF9" w:rsidRPr="00410AA3" w:rsidRDefault="00954CF9" w:rsidP="00954CF9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>Общество с ограниченной ответственностью «Управляющая компания РЭДИ»/1195081096517</w:t>
            </w:r>
          </w:p>
        </w:tc>
        <w:tc>
          <w:tcPr>
            <w:tcW w:w="5069" w:type="dxa"/>
            <w:shd w:val="clear" w:color="auto" w:fill="auto"/>
          </w:tcPr>
          <w:p w:rsidR="00954CF9" w:rsidRPr="00410AA3" w:rsidRDefault="00954CF9" w:rsidP="00410AA3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 xml:space="preserve">129626, город Москва, </w:t>
            </w:r>
            <w:proofErr w:type="spellStart"/>
            <w:r w:rsidRPr="00410AA3">
              <w:rPr>
                <w:sz w:val="28"/>
                <w:szCs w:val="28"/>
              </w:rPr>
              <w:t>пр-кт</w:t>
            </w:r>
            <w:proofErr w:type="spellEnd"/>
            <w:r w:rsidRPr="00410AA3">
              <w:rPr>
                <w:sz w:val="28"/>
                <w:szCs w:val="28"/>
              </w:rPr>
              <w:t xml:space="preserve"> Мира, д.</w:t>
            </w:r>
            <w:r w:rsidR="00410AA3">
              <w:rPr>
                <w:sz w:val="28"/>
                <w:szCs w:val="28"/>
              </w:rPr>
              <w:t> </w:t>
            </w:r>
            <w:r w:rsidRPr="00410AA3">
              <w:rPr>
                <w:sz w:val="28"/>
                <w:szCs w:val="28"/>
              </w:rPr>
              <w:t>108, кв. 262</w:t>
            </w:r>
          </w:p>
        </w:tc>
      </w:tr>
      <w:tr w:rsidR="00410AA3" w:rsidRPr="00410AA3" w:rsidTr="001B622C">
        <w:trPr>
          <w:jc w:val="center"/>
        </w:trPr>
        <w:tc>
          <w:tcPr>
            <w:tcW w:w="597" w:type="dxa"/>
          </w:tcPr>
          <w:p w:rsidR="00410AA3" w:rsidRPr="00410AA3" w:rsidRDefault="00410AA3" w:rsidP="00410AA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/>
                <w:szCs w:val="28"/>
              </w:rPr>
            </w:pPr>
            <w:r w:rsidRPr="00410AA3">
              <w:rPr>
                <w:rFonts w:eastAsia="SimSun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410AA3" w:rsidRPr="00410AA3" w:rsidRDefault="00410AA3" w:rsidP="00410AA3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 xml:space="preserve">Общество с ограниченной ответственностью «Управляющая компания </w:t>
            </w:r>
            <w:proofErr w:type="spellStart"/>
            <w:r w:rsidRPr="00410AA3">
              <w:rPr>
                <w:sz w:val="28"/>
                <w:szCs w:val="28"/>
              </w:rPr>
              <w:t>Вецея</w:t>
            </w:r>
            <w:proofErr w:type="spellEnd"/>
            <w:r w:rsidRPr="00410AA3">
              <w:rPr>
                <w:sz w:val="28"/>
                <w:szCs w:val="28"/>
              </w:rPr>
              <w:t>»/1217700258401</w:t>
            </w:r>
          </w:p>
        </w:tc>
        <w:tc>
          <w:tcPr>
            <w:tcW w:w="5069" w:type="dxa"/>
            <w:shd w:val="clear" w:color="auto" w:fill="auto"/>
          </w:tcPr>
          <w:p w:rsidR="00410AA3" w:rsidRPr="00410AA3" w:rsidRDefault="00410AA3" w:rsidP="00410AA3">
            <w:pPr>
              <w:jc w:val="center"/>
              <w:rPr>
                <w:sz w:val="28"/>
                <w:szCs w:val="28"/>
              </w:rPr>
            </w:pPr>
            <w:r w:rsidRPr="00410AA3">
              <w:rPr>
                <w:sz w:val="28"/>
                <w:szCs w:val="28"/>
              </w:rPr>
              <w:t xml:space="preserve">129626, город Москва, </w:t>
            </w:r>
            <w:proofErr w:type="spellStart"/>
            <w:r w:rsidRPr="00410AA3">
              <w:rPr>
                <w:sz w:val="28"/>
                <w:szCs w:val="28"/>
              </w:rPr>
              <w:t>пр-кт</w:t>
            </w:r>
            <w:proofErr w:type="spellEnd"/>
            <w:r w:rsidRPr="00410AA3">
              <w:rPr>
                <w:sz w:val="28"/>
                <w:szCs w:val="28"/>
              </w:rPr>
              <w:t xml:space="preserve"> Мира, д.</w:t>
            </w:r>
            <w:r>
              <w:rPr>
                <w:sz w:val="28"/>
                <w:szCs w:val="28"/>
              </w:rPr>
              <w:t> </w:t>
            </w:r>
            <w:r w:rsidRPr="00410AA3">
              <w:rPr>
                <w:sz w:val="28"/>
                <w:szCs w:val="28"/>
              </w:rPr>
              <w:t>108, кв. 262</w:t>
            </w:r>
          </w:p>
        </w:tc>
      </w:tr>
    </w:tbl>
    <w:p w:rsidR="00DF2600" w:rsidRDefault="00DF2600" w:rsidP="00DF2600">
      <w:pPr>
        <w:pStyle w:val="2"/>
        <w:rPr>
          <w:rStyle w:val="a5"/>
          <w:sz w:val="24"/>
          <w:szCs w:val="24"/>
        </w:rPr>
      </w:pPr>
    </w:p>
    <w:p w:rsidR="00DF2600" w:rsidRDefault="00DF2600" w:rsidP="00DF2600">
      <w:pPr>
        <w:pStyle w:val="a3"/>
        <w:jc w:val="left"/>
        <w:rPr>
          <w:rStyle w:val="a5"/>
          <w:sz w:val="24"/>
          <w:szCs w:val="24"/>
        </w:rPr>
      </w:pPr>
    </w:p>
    <w:p w:rsidR="00DF2600" w:rsidRPr="00422621" w:rsidRDefault="00DF2600" w:rsidP="001B622C">
      <w:pPr>
        <w:pStyle w:val="a3"/>
        <w:ind w:left="-142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226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226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 w:rsidRPr="0042262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B62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М.В. Коротаев</w:t>
      </w:r>
    </w:p>
    <w:p w:rsidR="00DF2600" w:rsidRPr="00F45F5C" w:rsidRDefault="00DF2600" w:rsidP="00DF2600">
      <w:pPr>
        <w:pStyle w:val="2"/>
        <w:rPr>
          <w:rStyle w:val="a5"/>
          <w:sz w:val="24"/>
          <w:szCs w:val="24"/>
        </w:rPr>
      </w:pPr>
    </w:p>
    <w:p w:rsidR="00FA7526" w:rsidRDefault="008118BD"/>
    <w:sectPr w:rsidR="00FA7526" w:rsidSect="00847A2C">
      <w:pgSz w:w="11906" w:h="16838"/>
      <w:pgMar w:top="1276" w:right="707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0"/>
    <w:rsid w:val="000C2E5F"/>
    <w:rsid w:val="001349EE"/>
    <w:rsid w:val="001B622C"/>
    <w:rsid w:val="001C363B"/>
    <w:rsid w:val="00376D6E"/>
    <w:rsid w:val="00410AA3"/>
    <w:rsid w:val="0041257F"/>
    <w:rsid w:val="00517DF8"/>
    <w:rsid w:val="007155BC"/>
    <w:rsid w:val="008118BD"/>
    <w:rsid w:val="00847A2C"/>
    <w:rsid w:val="00954CF9"/>
    <w:rsid w:val="009947C6"/>
    <w:rsid w:val="009D65AA"/>
    <w:rsid w:val="00AC543C"/>
    <w:rsid w:val="00B50257"/>
    <w:rsid w:val="00C42E08"/>
    <w:rsid w:val="00CA7D28"/>
    <w:rsid w:val="00D70272"/>
    <w:rsid w:val="00D75308"/>
    <w:rsid w:val="00DF2600"/>
    <w:rsid w:val="00E14BDA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600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DF26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DF2600"/>
    <w:rPr>
      <w:sz w:val="28"/>
    </w:rPr>
  </w:style>
  <w:style w:type="character" w:customStyle="1" w:styleId="20">
    <w:name w:val="Основной текст 2 Знак"/>
    <w:basedOn w:val="a0"/>
    <w:link w:val="2"/>
    <w:rsid w:val="00DF2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semiHidden/>
    <w:rsid w:val="00DF2600"/>
    <w:rPr>
      <w:sz w:val="16"/>
    </w:rPr>
  </w:style>
  <w:style w:type="table" w:styleId="a6">
    <w:name w:val="Table Grid"/>
    <w:basedOn w:val="a1"/>
    <w:uiPriority w:val="59"/>
    <w:rsid w:val="001C363B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1C36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lang w:eastAsia="zh-CN"/>
    </w:rPr>
  </w:style>
  <w:style w:type="character" w:customStyle="1" w:styleId="a8">
    <w:name w:val="Абзац списка Знак"/>
    <w:link w:val="a7"/>
    <w:uiPriority w:val="34"/>
    <w:locked/>
    <w:rsid w:val="001C363B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76D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600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DF26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DF2600"/>
    <w:rPr>
      <w:sz w:val="28"/>
    </w:rPr>
  </w:style>
  <w:style w:type="character" w:customStyle="1" w:styleId="20">
    <w:name w:val="Основной текст 2 Знак"/>
    <w:basedOn w:val="a0"/>
    <w:link w:val="2"/>
    <w:rsid w:val="00DF2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semiHidden/>
    <w:rsid w:val="00DF2600"/>
    <w:rPr>
      <w:sz w:val="16"/>
    </w:rPr>
  </w:style>
  <w:style w:type="table" w:styleId="a6">
    <w:name w:val="Table Grid"/>
    <w:basedOn w:val="a1"/>
    <w:uiPriority w:val="59"/>
    <w:rsid w:val="001C363B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1C36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lang w:eastAsia="zh-CN"/>
    </w:rPr>
  </w:style>
  <w:style w:type="character" w:customStyle="1" w:styleId="a8">
    <w:name w:val="Абзац списка Знак"/>
    <w:link w:val="a7"/>
    <w:uiPriority w:val="34"/>
    <w:locked/>
    <w:rsid w:val="001C363B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76D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Юрьевна</dc:creator>
  <cp:keywords/>
  <dc:description/>
  <cp:lastModifiedBy>Зиминова Анна Юрьевна</cp:lastModifiedBy>
  <cp:revision>16</cp:revision>
  <cp:lastPrinted>2022-09-28T11:05:00Z</cp:lastPrinted>
  <dcterms:created xsi:type="dcterms:W3CDTF">2022-09-28T05:49:00Z</dcterms:created>
  <dcterms:modified xsi:type="dcterms:W3CDTF">2022-10-05T12:25:00Z</dcterms:modified>
</cp:coreProperties>
</file>