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F3C85">
        <w:rPr>
          <w:rFonts w:ascii="Times New Roman" w:hAnsi="Times New Roman" w:cs="Times New Roman"/>
          <w:b/>
          <w:sz w:val="28"/>
          <w:szCs w:val="28"/>
        </w:rPr>
        <w:t>ей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деятельность по управлению  многоквартирными домами,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277B0E">
        <w:rPr>
          <w:rFonts w:ascii="Times New Roman" w:hAnsi="Times New Roman" w:cs="Times New Roman"/>
          <w:sz w:val="28"/>
          <w:szCs w:val="28"/>
        </w:rPr>
        <w:t>18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F94D97">
        <w:rPr>
          <w:rFonts w:ascii="Times New Roman" w:hAnsi="Times New Roman" w:cs="Times New Roman"/>
          <w:sz w:val="28"/>
          <w:szCs w:val="28"/>
        </w:rPr>
        <w:t>1</w:t>
      </w:r>
      <w:r w:rsidR="006F3C85">
        <w:rPr>
          <w:rFonts w:ascii="Times New Roman" w:hAnsi="Times New Roman" w:cs="Times New Roman"/>
          <w:sz w:val="28"/>
          <w:szCs w:val="28"/>
        </w:rPr>
        <w:t>1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277B0E">
        <w:rPr>
          <w:rFonts w:ascii="Times New Roman" w:hAnsi="Times New Roman" w:cs="Times New Roman"/>
          <w:sz w:val="28"/>
          <w:szCs w:val="28"/>
        </w:rPr>
        <w:t>28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F94D97">
        <w:rPr>
          <w:rFonts w:ascii="Times New Roman" w:hAnsi="Times New Roman" w:cs="Times New Roman"/>
          <w:sz w:val="28"/>
          <w:szCs w:val="28"/>
        </w:rPr>
        <w:t>1</w:t>
      </w:r>
      <w:r w:rsidR="006F3C85">
        <w:rPr>
          <w:rFonts w:ascii="Times New Roman" w:hAnsi="Times New Roman" w:cs="Times New Roman"/>
          <w:sz w:val="28"/>
          <w:szCs w:val="28"/>
        </w:rPr>
        <w:t>1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осуществляющих деятельность по </w:t>
      </w:r>
      <w:proofErr w:type="gramStart"/>
      <w:r w:rsidR="006F3C85" w:rsidRPr="006F3C85">
        <w:rPr>
          <w:rFonts w:ascii="Times New Roman" w:hAnsi="Times New Roman" w:cs="Times New Roman"/>
          <w:sz w:val="28"/>
          <w:szCs w:val="28"/>
        </w:rPr>
        <w:t>управлению  многоквартирными</w:t>
      </w:r>
      <w:proofErr w:type="gramEnd"/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домами, для предоставления субсидии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</w:t>
      </w:r>
      <w:r w:rsidR="006F3C85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8(495)593-00-64.</w:t>
      </w:r>
    </w:p>
    <w:p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C85" w:rsidRPr="006F3C85">
        <w:rPr>
          <w:rFonts w:ascii="Times New Roman" w:hAnsi="Times New Roman" w:cs="Times New Roman"/>
          <w:sz w:val="28"/>
          <w:szCs w:val="28"/>
        </w:rPr>
        <w:t>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</w:t>
      </w:r>
      <w:r w:rsidR="006F3C85" w:rsidRPr="00FA2E9F">
        <w:rPr>
          <w:rFonts w:ascii="Times New Roman" w:hAnsi="Times New Roman" w:cs="Times New Roman"/>
          <w:sz w:val="28"/>
          <w:szCs w:val="28"/>
        </w:rPr>
        <w:t>газов</w:t>
      </w:r>
      <w:r w:rsidR="006F3C85">
        <w:rPr>
          <w:rFonts w:ascii="Times New Roman" w:hAnsi="Times New Roman" w:cs="Times New Roman"/>
          <w:sz w:val="28"/>
          <w:szCs w:val="28"/>
        </w:rPr>
        <w:t>ой безопасности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в </w:t>
      </w:r>
      <w:r w:rsidR="006F3C85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6F3C85">
        <w:rPr>
          <w:rFonts w:ascii="Times New Roman" w:hAnsi="Times New Roman" w:cs="Times New Roman"/>
          <w:sz w:val="28"/>
          <w:szCs w:val="28"/>
        </w:rPr>
        <w:t>муниципальных жилых помещениях многоквартирных домов Одинцовского городского округа Московской области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6F3C85">
        <w:rPr>
          <w:rFonts w:ascii="Times New Roman" w:hAnsi="Times New Roman" w:cs="Times New Roman"/>
          <w:sz w:val="28"/>
          <w:szCs w:val="28"/>
        </w:rPr>
        <w:t>02</w:t>
      </w:r>
      <w:r w:rsidR="00E75A23" w:rsidRPr="007A4B68">
        <w:rPr>
          <w:rFonts w:ascii="Times New Roman" w:hAnsi="Times New Roman" w:cs="Times New Roman"/>
          <w:sz w:val="28"/>
          <w:szCs w:val="28"/>
        </w:rPr>
        <w:t>.</w:t>
      </w:r>
      <w:r w:rsidR="003157D7">
        <w:rPr>
          <w:rFonts w:ascii="Times New Roman" w:hAnsi="Times New Roman" w:cs="Times New Roman"/>
          <w:sz w:val="28"/>
          <w:szCs w:val="28"/>
        </w:rPr>
        <w:t>11.202</w:t>
      </w:r>
      <w:r w:rsidR="006F3C85">
        <w:rPr>
          <w:rFonts w:ascii="Times New Roman" w:hAnsi="Times New Roman" w:cs="Times New Roman"/>
          <w:sz w:val="28"/>
          <w:szCs w:val="28"/>
        </w:rPr>
        <w:t>2</w:t>
      </w:r>
      <w:r w:rsidR="003157D7">
        <w:rPr>
          <w:rFonts w:ascii="Times New Roman" w:hAnsi="Times New Roman" w:cs="Times New Roman"/>
          <w:sz w:val="28"/>
          <w:szCs w:val="28"/>
        </w:rPr>
        <w:t xml:space="preserve"> № </w:t>
      </w:r>
      <w:r w:rsidR="00C46C6C">
        <w:rPr>
          <w:rFonts w:ascii="Times New Roman" w:hAnsi="Times New Roman" w:cs="Times New Roman"/>
          <w:sz w:val="28"/>
          <w:szCs w:val="28"/>
        </w:rPr>
        <w:t>6305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F3C85" w:rsidRPr="006F3C8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7D7" w:rsidRPr="003157D7" w:rsidRDefault="003157D7" w:rsidP="003157D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</w:pPr>
      <w:r w:rsidRPr="003157D7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DB3">
        <w:rPr>
          <w:rFonts w:ascii="Times New Roman" w:eastAsia="Calibri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EB0508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D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6DB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:rsidR="00D424A3" w:rsidRPr="00726DB3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35D9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E35D9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бюджета Московской области и (или) Одинцовского городского округа на основании иных правовых </w:t>
      </w:r>
      <w:r w:rsidRPr="00DE35D9">
        <w:rPr>
          <w:rFonts w:ascii="Times New Roman" w:hAnsi="Times New Roman" w:cs="Times New Roman"/>
          <w:sz w:val="28"/>
          <w:szCs w:val="28"/>
        </w:rPr>
        <w:lastRenderedPageBreak/>
        <w:t>акт</w:t>
      </w:r>
      <w:r>
        <w:rPr>
          <w:rFonts w:ascii="Times New Roman" w:hAnsi="Times New Roman" w:cs="Times New Roman"/>
          <w:sz w:val="28"/>
          <w:szCs w:val="28"/>
        </w:rPr>
        <w:t>ов на цели</w:t>
      </w:r>
      <w:r w:rsidR="00D424A3">
        <w:rPr>
          <w:rFonts w:ascii="Times New Roman" w:hAnsi="Times New Roman" w:cs="Times New Roman"/>
          <w:sz w:val="28"/>
          <w:szCs w:val="28"/>
        </w:rPr>
        <w:t>.</w:t>
      </w:r>
      <w:r w:rsidR="00D424A3" w:rsidRPr="00DE35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t>Порядок подачи Предложений (заявок):</w:t>
      </w:r>
    </w:p>
    <w:p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</w:t>
      </w:r>
      <w:r w:rsidR="00D42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5A3D">
        <w:rPr>
          <w:rFonts w:ascii="Times New Roman" w:hAnsi="Times New Roman" w:cs="Times New Roman"/>
          <w:sz w:val="28"/>
          <w:szCs w:val="28"/>
        </w:rPr>
        <w:t>.</w:t>
      </w:r>
    </w:p>
    <w:p w:rsidR="005802FE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:rsidR="0057096B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печатью и подписью руководителя.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регистрации получателя субсидии, заверенная печатью и подписью руководителя.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Оригинал Справки-расчета о подтверждении фактических затрат, связанных с установкой систем </w:t>
      </w:r>
      <w:proofErr w:type="gramStart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  контроля</w:t>
      </w:r>
      <w:proofErr w:type="gramEnd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загазованности в муниципальных жилых помещениях (квартирах)   МКД, по форме Приложения 2       к Порядку.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Копия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заверенная печатью и подписью руководителя организации.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подписанных актов приемки оказанных услуг по техническому надзору, заверенные печатью и подписью руководителя организации.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 о выполненных работах по установке системы автоматического контроля загазованности помещений по форме Приложения 3 к Порядку с отметкой специализированной организации, осуществляющей услуги по техническому надзору, при выполнении работ, заверенная печатью и подписью руководителя организации.</w:t>
      </w:r>
    </w:p>
    <w:p w:rsid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отбора.</w:t>
      </w:r>
    </w:p>
    <w:p w:rsidR="00F10823" w:rsidRDefault="00C54735" w:rsidP="00EB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</w:t>
      </w:r>
      <w:bookmarkStart w:id="0" w:name="_GoBack"/>
      <w:bookmarkEnd w:id="0"/>
      <w:r w:rsidR="00277B0E" w:rsidRPr="006F3C85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Подача Получателем субсидии предложения (заявки) после даты окончания проведения отбора.</w:t>
      </w:r>
    </w:p>
    <w:p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>сроки перечисления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r w:rsidR="003157D7">
        <w:rPr>
          <w:rFonts w:ascii="Times New Roman" w:hAnsi="Times New Roman" w:cs="Times New Roman"/>
          <w:sz w:val="28"/>
          <w:szCs w:val="28"/>
        </w:rPr>
        <w:t xml:space="preserve">не  позднее </w:t>
      </w:r>
      <w:r w:rsidR="003157D7" w:rsidRPr="003157D7">
        <w:rPr>
          <w:rFonts w:ascii="Times New Roman" w:hAnsi="Times New Roman" w:cs="Times New Roman"/>
          <w:sz w:val="28"/>
          <w:szCs w:val="28"/>
        </w:rPr>
        <w:t>23</w:t>
      </w:r>
      <w:r w:rsidRPr="003157D7">
        <w:rPr>
          <w:rFonts w:ascii="Times New Roman" w:hAnsi="Times New Roman" w:cs="Times New Roman"/>
          <w:sz w:val="28"/>
          <w:szCs w:val="28"/>
        </w:rPr>
        <w:t>.12.20</w:t>
      </w:r>
      <w:r w:rsidR="00440D89">
        <w:rPr>
          <w:rFonts w:ascii="Times New Roman" w:hAnsi="Times New Roman" w:cs="Times New Roman"/>
          <w:sz w:val="28"/>
          <w:szCs w:val="28"/>
        </w:rPr>
        <w:t>22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:rsidTr="007808F2">
        <w:trPr>
          <w:trHeight w:val="1182"/>
        </w:trPr>
        <w:tc>
          <w:tcPr>
            <w:tcW w:w="4530" w:type="dxa"/>
          </w:tcPr>
          <w:p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440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:rsidR="00BF4590" w:rsidRDefault="00BF4590" w:rsidP="00BF45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систем </w:t>
      </w:r>
      <w:proofErr w:type="gramStart"/>
      <w:r w:rsidRPr="006F0D71">
        <w:rPr>
          <w:rFonts w:ascii="Times New Roman" w:eastAsia="Times New Roman" w:hAnsi="Times New Roman" w:cs="Times New Roman"/>
          <w:sz w:val="28"/>
          <w:szCs w:val="28"/>
        </w:rPr>
        <w:t>автоматического  контроля</w:t>
      </w:r>
      <w:proofErr w:type="gramEnd"/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городского округа Московской области  </w:t>
      </w:r>
    </w:p>
    <w:p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</w:t>
      </w:r>
      <w:r>
        <w:rPr>
          <w:rFonts w:ascii="Times New Roman" w:hAnsi="Times New Roman" w:cs="Times New Roman"/>
          <w:sz w:val="28"/>
          <w:szCs w:val="28"/>
        </w:rPr>
        <w:t>ь 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Адрес (с почтовым индексом):</w:t>
      </w:r>
    </w:p>
    <w:p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юридический: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фактический: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Телефон _________________________</w:t>
      </w:r>
      <w:r>
        <w:rPr>
          <w:rFonts w:ascii="Times New Roman" w:hAnsi="Times New Roman" w:cs="Times New Roman"/>
          <w:sz w:val="28"/>
          <w:szCs w:val="28"/>
        </w:rPr>
        <w:t>_____ факс ____________________</w:t>
      </w:r>
      <w:r w:rsidRPr="00726DB3">
        <w:rPr>
          <w:rFonts w:ascii="Times New Roman" w:hAnsi="Times New Roman" w:cs="Times New Roman"/>
          <w:sz w:val="28"/>
          <w:szCs w:val="28"/>
        </w:rPr>
        <w:t>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Электронный адрес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F4590" w:rsidRPr="00726DB3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590" w:rsidRPr="00726DB3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F4590" w:rsidRPr="00726DB3" w:rsidRDefault="00BF4590" w:rsidP="00BF4590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726DB3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4590" w:rsidRPr="00726DB3" w:rsidRDefault="00BF4590" w:rsidP="00BF459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организации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организации, заверенное печатью и подписью руководителя, содержащее: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получателя субсидии в Едином федеральном реестре сведений о банкротстве, а также отсутствие процедуры </w:t>
            </w:r>
            <w:r w:rsidRPr="00C3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реорганизации, ликвидации, банкротства и ограничений на осуществление хозяйственной деятельности;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      </w:r>
          </w:p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САКЗ в муниципальных жилых помещениях (квартирах) МКД</w:t>
            </w: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печатью и подписью руководителя организации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BF4590" w:rsidRPr="00BD15E2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Подписанные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приемки оказанных услуг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Копия договора, заключенного со специализированной организацией, осуществляющей услуги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выполнении работ, заверенная печатью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</w:tbl>
    <w:p w:rsidR="00BF4590" w:rsidRDefault="00BF4590" w:rsidP="00BF459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45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5F8">
        <w:rPr>
          <w:rFonts w:ascii="Times New Roman" w:hAnsi="Times New Roman" w:cs="Times New Roman"/>
          <w:sz w:val="28"/>
          <w:szCs w:val="28"/>
        </w:rPr>
        <w:t xml:space="preserve"> САКЗ в муниципальных жилых помещениях (квартирах) МКД </w:t>
      </w:r>
      <w:r w:rsidRPr="00726DB3">
        <w:rPr>
          <w:rFonts w:ascii="Times New Roman" w:hAnsi="Times New Roman" w:cs="Times New Roman"/>
          <w:sz w:val="28"/>
          <w:szCs w:val="28"/>
        </w:rPr>
        <w:t>расположенных по адресам, указанным в Справке-расчет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:rsidR="00BF4590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26DB3">
        <w:rPr>
          <w:rFonts w:ascii="Times New Roman" w:hAnsi="Times New Roman" w:cs="Times New Roman"/>
          <w:sz w:val="28"/>
          <w:szCs w:val="28"/>
        </w:rPr>
        <w:t>___________ (______________________________________________)</w:t>
      </w:r>
    </w:p>
    <w:p w:rsidR="00BF4590" w:rsidRPr="00726DB3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цифрами)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предоставлены нарочно,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 Московской области.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BF4590" w:rsidRPr="00726DB3" w:rsidRDefault="00BF4590" w:rsidP="00BF4590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 xml:space="preserve">__________________________ Московской области. </w:t>
      </w:r>
    </w:p>
    <w:p w:rsidR="00BF4590" w:rsidRPr="00726DB3" w:rsidRDefault="00BF4590" w:rsidP="00BF45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(________________________)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BF4590" w:rsidRPr="00726DB3" w:rsidTr="00927381">
        <w:tc>
          <w:tcPr>
            <w:tcW w:w="5068" w:type="dxa"/>
          </w:tcPr>
          <w:p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90" w:rsidRPr="00726DB3" w:rsidTr="00927381">
        <w:tc>
          <w:tcPr>
            <w:tcW w:w="5068" w:type="dxa"/>
          </w:tcPr>
          <w:p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:rsidR="00BF4590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BF4590" w:rsidRPr="005E0398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Pr="005E0398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67612F" w:rsidRDefault="0067612F" w:rsidP="00D42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D7" w:rsidRDefault="00B20DD7" w:rsidP="0067612F">
      <w:pPr>
        <w:spacing w:after="0" w:line="240" w:lineRule="auto"/>
      </w:pPr>
      <w:r>
        <w:separator/>
      </w:r>
    </w:p>
  </w:endnote>
  <w:endnote w:type="continuationSeparator" w:id="0">
    <w:p w:rsidR="00B20DD7" w:rsidRDefault="00B20DD7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70" w:rsidRDefault="00277B0E">
    <w:pPr>
      <w:pStyle w:val="ab"/>
      <w:jc w:val="right"/>
    </w:pPr>
  </w:p>
  <w:p w:rsidR="00FF7E70" w:rsidRDefault="00277B0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D7" w:rsidRDefault="00B20DD7" w:rsidP="0067612F">
      <w:pPr>
        <w:spacing w:after="0" w:line="240" w:lineRule="auto"/>
      </w:pPr>
      <w:r>
        <w:separator/>
      </w:r>
    </w:p>
  </w:footnote>
  <w:footnote w:type="continuationSeparator" w:id="0">
    <w:p w:rsidR="00B20DD7" w:rsidRDefault="00B20DD7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2973"/>
      <w:docPartObj>
        <w:docPartGallery w:val="Page Numbers (Top of Page)"/>
        <w:docPartUnique/>
      </w:docPartObj>
    </w:sdtPr>
    <w:sdtEndPr/>
    <w:sdtContent>
      <w:p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550F9" w:rsidRDefault="00277B0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48" w:rsidRDefault="00277B0E">
    <w:pPr>
      <w:pStyle w:val="a9"/>
      <w:jc w:val="center"/>
    </w:pPr>
  </w:p>
  <w:p w:rsidR="00D75A48" w:rsidRDefault="00277B0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06"/>
    <w:rsid w:val="00051B7D"/>
    <w:rsid w:val="000B39AD"/>
    <w:rsid w:val="0011716D"/>
    <w:rsid w:val="00127C0C"/>
    <w:rsid w:val="001C46EE"/>
    <w:rsid w:val="001D0285"/>
    <w:rsid w:val="00245F07"/>
    <w:rsid w:val="0027687B"/>
    <w:rsid w:val="00277B0E"/>
    <w:rsid w:val="00291071"/>
    <w:rsid w:val="003157D7"/>
    <w:rsid w:val="003218EF"/>
    <w:rsid w:val="003B125D"/>
    <w:rsid w:val="00404F59"/>
    <w:rsid w:val="00440D89"/>
    <w:rsid w:val="00471D17"/>
    <w:rsid w:val="004A321E"/>
    <w:rsid w:val="0051749E"/>
    <w:rsid w:val="0057096B"/>
    <w:rsid w:val="005802FE"/>
    <w:rsid w:val="005C6989"/>
    <w:rsid w:val="0067612F"/>
    <w:rsid w:val="006C5A3D"/>
    <w:rsid w:val="006F3C85"/>
    <w:rsid w:val="006F4972"/>
    <w:rsid w:val="00726BC8"/>
    <w:rsid w:val="007A4B68"/>
    <w:rsid w:val="007C41C5"/>
    <w:rsid w:val="007D34C1"/>
    <w:rsid w:val="009C433F"/>
    <w:rsid w:val="00AE2EBE"/>
    <w:rsid w:val="00B20DD7"/>
    <w:rsid w:val="00BF4590"/>
    <w:rsid w:val="00C16006"/>
    <w:rsid w:val="00C46C6C"/>
    <w:rsid w:val="00C54735"/>
    <w:rsid w:val="00D424A3"/>
    <w:rsid w:val="00D56B0D"/>
    <w:rsid w:val="00E262AE"/>
    <w:rsid w:val="00E715CC"/>
    <w:rsid w:val="00E75A23"/>
    <w:rsid w:val="00EB0508"/>
    <w:rsid w:val="00EC63BE"/>
    <w:rsid w:val="00EE1E2A"/>
    <w:rsid w:val="00EF46B6"/>
    <w:rsid w:val="00F10823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3D26"/>
  <w15:docId w15:val="{3AF3F77A-5EE3-429C-935D-760EA4A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34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1">
    <w:name w:val="Основной текст (10)1"/>
    <w:basedOn w:val="a"/>
    <w:rsid w:val="00D424A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45pt">
    <w:name w:val="Колонтитул + 4;5 pt"/>
    <w:rsid w:val="00EB0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Сергей Александрович</dc:creator>
  <cp:lastModifiedBy>Тимошина Татьяна Борисовна</cp:lastModifiedBy>
  <cp:revision>2</cp:revision>
  <cp:lastPrinted>2020-11-20T10:41:00Z</cp:lastPrinted>
  <dcterms:created xsi:type="dcterms:W3CDTF">2022-11-17T05:21:00Z</dcterms:created>
  <dcterms:modified xsi:type="dcterms:W3CDTF">2022-11-17T05:21:00Z</dcterms:modified>
</cp:coreProperties>
</file>