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Pr="00316644" w:rsidRDefault="00FB7333" w:rsidP="00FB7333">
                            <w:pPr>
                              <w:rPr>
                                <w:b/>
                              </w:rPr>
                            </w:pPr>
                            <w:r w:rsidRPr="00316644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Pr="00316644" w:rsidRDefault="00FB7333" w:rsidP="00FB7333">
                      <w:pPr>
                        <w:rPr>
                          <w:b/>
                        </w:rPr>
                      </w:pPr>
                      <w:r w:rsidRPr="00316644">
                        <w:rPr>
                          <w:b/>
                        </w:rPr>
                        <w:t>ПРОЕКТ</w:t>
                      </w:r>
                    </w:p>
                    <w:p w:rsidR="00FB7333" w:rsidRDefault="00FB7333" w:rsidP="00FB7333"/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>от ________________ № _________</w:t>
      </w:r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>нительно к населенному пункту деревня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302B0">
        <w:rPr>
          <w:rFonts w:ascii="Times New Roman" w:hAnsi="Times New Roman"/>
          <w:b/>
          <w:bCs/>
          <w:sz w:val="28"/>
          <w:szCs w:val="28"/>
        </w:rPr>
        <w:t>Аниково</w:t>
      </w:r>
      <w:proofErr w:type="spellEnd"/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proofErr w:type="gramStart"/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0E1FCE">
        <w:rPr>
          <w:rFonts w:cs="Courier New"/>
          <w:lang w:eastAsia="ru-RU"/>
        </w:rPr>
        <w:t>Законом Московской области  от</w:t>
      </w:r>
      <w:r w:rsidR="006362CA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 xml:space="preserve"> 07.03.2007 №36/2007-ОЗ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</w:t>
      </w:r>
      <w:proofErr w:type="gramEnd"/>
      <w:r w:rsidR="00533CA6" w:rsidRPr="00533CA6">
        <w:rPr>
          <w:rFonts w:eastAsia="Times New Roman"/>
          <w:lang w:eastAsia="ru-RU"/>
        </w:rPr>
        <w:t xml:space="preserve"> </w:t>
      </w:r>
      <w:proofErr w:type="gramStart"/>
      <w:r w:rsidR="00533CA6" w:rsidRPr="00533CA6">
        <w:rPr>
          <w:rFonts w:eastAsia="Times New Roman"/>
          <w:lang w:eastAsia="ru-RU"/>
        </w:rPr>
        <w:t>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533CA6">
        <w:rPr>
          <w:color w:val="000000" w:themeColor="text1"/>
        </w:rPr>
        <w:t xml:space="preserve">с </w:t>
      </w:r>
      <w:r w:rsidR="007C38C1">
        <w:t xml:space="preserve">14.10.2022 по 11.11.2022 </w:t>
      </w:r>
      <w:r w:rsidR="000E1FCE">
        <w:t>общественных обсуждений</w:t>
      </w:r>
      <w:r>
        <w:t xml:space="preserve">, решения Градостроительного Совета Московской области  </w:t>
      </w:r>
      <w:r w:rsidR="007C38C1">
        <w:t>(протокол от 13.12.2022 № 50)</w:t>
      </w:r>
      <w:r w:rsidR="007C38C1">
        <w:t xml:space="preserve">, </w:t>
      </w:r>
      <w:bookmarkStart w:id="0" w:name="_GoBack"/>
      <w:bookmarkEnd w:id="0"/>
      <w:r w:rsidRPr="00353457">
        <w:t xml:space="preserve">обращения Комитета по архитектуре </w:t>
      </w:r>
      <w:r w:rsidR="006362CA">
        <w:t xml:space="preserve"> </w:t>
      </w:r>
      <w:r w:rsidRPr="00353457">
        <w:t>и градостроительству Московской области (</w:t>
      </w:r>
      <w:r w:rsidR="00F039C3" w:rsidRPr="00F039C3">
        <w:t>от 16.12</w:t>
      </w:r>
      <w:r w:rsidR="000E1FCE" w:rsidRPr="00F039C3">
        <w:t>.2022</w:t>
      </w:r>
      <w:r w:rsidR="00353457" w:rsidRPr="00F039C3">
        <w:t xml:space="preserve"> № 27</w:t>
      </w:r>
      <w:r w:rsidRPr="00F039C3">
        <w:t>Исх-</w:t>
      </w:r>
      <w:r w:rsidR="00F039C3" w:rsidRPr="00F039C3">
        <w:t>20452</w:t>
      </w:r>
      <w:r w:rsidR="00353457" w:rsidRPr="00F039C3">
        <w:t>/05</w:t>
      </w:r>
      <w:r w:rsidRPr="00353457">
        <w:t>)</w:t>
      </w:r>
      <w:r w:rsidR="00297D32">
        <w:t>,</w:t>
      </w:r>
      <w:r w:rsidRPr="00353457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  <w:proofErr w:type="gramEnd"/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D5F23" w:rsidRP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решением Совета депутатов Одинцовского городского округа Московской области от 15.12.2021 № 12/31,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 к населенному пункту деревня</w:t>
      </w:r>
      <w:r w:rsid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Аниково</w:t>
      </w:r>
      <w:proofErr w:type="spellEnd"/>
      <w:r w:rsidR="00DF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0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78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A76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F6A76" w:rsidRPr="00AF6A76">
        <w:rPr>
          <w:rFonts w:eastAsia="Times New Roman"/>
          <w:lang w:eastAsia="ru-RU"/>
        </w:rPr>
        <w:t xml:space="preserve">Опубликовать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официальных средствах массовой информации  и на официальном сайте Одинцовского городского округа </w:t>
      </w:r>
      <w:r w:rsidR="00AF6A76" w:rsidRPr="00AF6A76">
        <w:rPr>
          <w:rFonts w:eastAsia="Times New Roman"/>
          <w:lang w:eastAsia="ru-RU"/>
        </w:rPr>
        <w:lastRenderedPageBreak/>
        <w:t>Московской области в сети «Интернет».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011175">
        <w:t>. Настоящее решение вступает в силу со дня его официального 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1B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17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Одинцовского городского округа Московской области  </w:t>
      </w:r>
      <w:proofErr w:type="spellStart"/>
      <w:r w:rsidR="0001117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111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gramStart"/>
      <w:r>
        <w:t>Одинцовского</w:t>
      </w:r>
      <w:proofErr w:type="gramEnd"/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011175">
      <w:pPr>
        <w:widowControl w:val="0"/>
        <w:autoSpaceDE w:val="0"/>
        <w:autoSpaceDN w:val="0"/>
        <w:adjustRightInd w:val="0"/>
        <w:jc w:val="both"/>
      </w:pPr>
    </w:p>
    <w:sectPr w:rsidR="00676057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0302B0"/>
    <w:rsid w:val="000A7DAB"/>
    <w:rsid w:val="000E1FCE"/>
    <w:rsid w:val="001A4A21"/>
    <w:rsid w:val="002337BB"/>
    <w:rsid w:val="00236CA9"/>
    <w:rsid w:val="00297D32"/>
    <w:rsid w:val="002E4EAC"/>
    <w:rsid w:val="002F4EFD"/>
    <w:rsid w:val="00353457"/>
    <w:rsid w:val="0037043E"/>
    <w:rsid w:val="00386936"/>
    <w:rsid w:val="0047501B"/>
    <w:rsid w:val="00503DB8"/>
    <w:rsid w:val="0051672B"/>
    <w:rsid w:val="00533CA6"/>
    <w:rsid w:val="005D5F23"/>
    <w:rsid w:val="00624BD5"/>
    <w:rsid w:val="006362CA"/>
    <w:rsid w:val="00676057"/>
    <w:rsid w:val="006D43D1"/>
    <w:rsid w:val="006F5D7E"/>
    <w:rsid w:val="00747143"/>
    <w:rsid w:val="00780B01"/>
    <w:rsid w:val="007C38C1"/>
    <w:rsid w:val="007D7AC4"/>
    <w:rsid w:val="00875713"/>
    <w:rsid w:val="00974581"/>
    <w:rsid w:val="009F071A"/>
    <w:rsid w:val="00A5311C"/>
    <w:rsid w:val="00AC33A7"/>
    <w:rsid w:val="00AF6A76"/>
    <w:rsid w:val="00B222C9"/>
    <w:rsid w:val="00B30B99"/>
    <w:rsid w:val="00B93F4E"/>
    <w:rsid w:val="00C00C0B"/>
    <w:rsid w:val="00C903CD"/>
    <w:rsid w:val="00D81058"/>
    <w:rsid w:val="00DD2227"/>
    <w:rsid w:val="00DF3DE9"/>
    <w:rsid w:val="00E87810"/>
    <w:rsid w:val="00EE77A8"/>
    <w:rsid w:val="00F039C3"/>
    <w:rsid w:val="00F064C9"/>
    <w:rsid w:val="00F17ECD"/>
    <w:rsid w:val="00F31BED"/>
    <w:rsid w:val="00F53ACA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Гуреева Лидия Владимировна</cp:lastModifiedBy>
  <cp:revision>8</cp:revision>
  <cp:lastPrinted>2022-12-13T14:13:00Z</cp:lastPrinted>
  <dcterms:created xsi:type="dcterms:W3CDTF">2022-12-12T13:39:00Z</dcterms:created>
  <dcterms:modified xsi:type="dcterms:W3CDTF">2022-12-16T11:29:00Z</dcterms:modified>
</cp:coreProperties>
</file>