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92" w:rsidRPr="00D33F0C" w:rsidRDefault="006D4D92" w:rsidP="006D4D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>26.01.2023 № 296</w:t>
      </w:r>
    </w:p>
    <w:p w:rsidR="00B00EFA" w:rsidRPr="00D33F0C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26159F" w:rsidRPr="00D33F0C" w:rsidRDefault="0026159F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D33F0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0C">
        <w:rPr>
          <w:rFonts w:ascii="Arial" w:hAnsi="Arial" w:cs="Arial"/>
          <w:sz w:val="24"/>
          <w:szCs w:val="24"/>
        </w:rPr>
        <w:t>О внесении изменений</w:t>
      </w:r>
      <w:r w:rsidR="00A54887" w:rsidRPr="00D33F0C">
        <w:rPr>
          <w:rFonts w:ascii="Arial" w:hAnsi="Arial" w:cs="Arial"/>
          <w:sz w:val="24"/>
          <w:szCs w:val="24"/>
        </w:rPr>
        <w:t xml:space="preserve"> </w:t>
      </w:r>
      <w:r w:rsidRPr="00D33F0C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D33F0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0C">
        <w:rPr>
          <w:rFonts w:ascii="Arial" w:hAnsi="Arial" w:cs="Arial"/>
          <w:sz w:val="24"/>
          <w:szCs w:val="24"/>
        </w:rPr>
        <w:t>Одинцовского город</w:t>
      </w:r>
      <w:r w:rsidR="002D7A16" w:rsidRPr="00D33F0C">
        <w:rPr>
          <w:rFonts w:ascii="Arial" w:hAnsi="Arial" w:cs="Arial"/>
          <w:sz w:val="24"/>
          <w:szCs w:val="24"/>
        </w:rPr>
        <w:t>ского округа Московской области</w:t>
      </w:r>
      <w:r w:rsidRPr="00D33F0C">
        <w:rPr>
          <w:rFonts w:ascii="Arial" w:hAnsi="Arial" w:cs="Arial"/>
          <w:sz w:val="24"/>
          <w:szCs w:val="24"/>
        </w:rPr>
        <w:t xml:space="preserve"> </w:t>
      </w:r>
    </w:p>
    <w:p w:rsidR="001D05FB" w:rsidRPr="00D33F0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0C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</w:p>
    <w:p w:rsidR="008A29D3" w:rsidRPr="00D33F0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0C">
        <w:rPr>
          <w:rFonts w:ascii="Arial" w:hAnsi="Arial" w:cs="Arial"/>
          <w:sz w:val="24"/>
          <w:szCs w:val="24"/>
        </w:rPr>
        <w:t xml:space="preserve"> на 202</w:t>
      </w:r>
      <w:r w:rsidR="001D05FB" w:rsidRPr="00D33F0C">
        <w:rPr>
          <w:rFonts w:ascii="Arial" w:hAnsi="Arial" w:cs="Arial"/>
          <w:sz w:val="24"/>
          <w:szCs w:val="24"/>
        </w:rPr>
        <w:t>3</w:t>
      </w:r>
      <w:r w:rsidRPr="00D33F0C">
        <w:rPr>
          <w:rFonts w:ascii="Arial" w:hAnsi="Arial" w:cs="Arial"/>
          <w:sz w:val="24"/>
          <w:szCs w:val="24"/>
        </w:rPr>
        <w:t>-202</w:t>
      </w:r>
      <w:r w:rsidR="001D05FB" w:rsidRPr="00D33F0C">
        <w:rPr>
          <w:rFonts w:ascii="Arial" w:hAnsi="Arial" w:cs="Arial"/>
          <w:sz w:val="24"/>
          <w:szCs w:val="24"/>
        </w:rPr>
        <w:t>7</w:t>
      </w:r>
      <w:r w:rsidRPr="00D33F0C">
        <w:rPr>
          <w:rFonts w:ascii="Arial" w:hAnsi="Arial" w:cs="Arial"/>
          <w:sz w:val="24"/>
          <w:szCs w:val="24"/>
        </w:rPr>
        <w:t xml:space="preserve"> годы</w:t>
      </w:r>
    </w:p>
    <w:p w:rsidR="008A29D3" w:rsidRPr="00D33F0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D33F0C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D33F0C" w:rsidRDefault="00914A9B" w:rsidP="007921A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33F0C">
        <w:rPr>
          <w:rFonts w:ascii="Arial" w:eastAsia="Calibri" w:hAnsi="Arial" w:cs="Arial"/>
          <w:sz w:val="24"/>
          <w:szCs w:val="24"/>
        </w:rPr>
        <w:t>В целях</w:t>
      </w:r>
      <w:r w:rsidRPr="00D33F0C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D33F0C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</w:t>
      </w:r>
      <w:r w:rsidRPr="00D33F0C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1D05FB" w:rsidRPr="00D33F0C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1D05FB" w:rsidRPr="00D33F0C">
        <w:rPr>
          <w:rFonts w:ascii="Arial" w:eastAsia="Calibri" w:hAnsi="Arial" w:cs="Arial"/>
          <w:sz w:val="24"/>
          <w:szCs w:val="24"/>
          <w:lang w:eastAsia="ru-RU"/>
        </w:rPr>
        <w:t>3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>0.</w:t>
      </w:r>
      <w:r w:rsidR="001D05FB" w:rsidRPr="00D33F0C">
        <w:rPr>
          <w:rFonts w:ascii="Arial" w:eastAsia="Calibri" w:hAnsi="Arial" w:cs="Arial"/>
          <w:sz w:val="24"/>
          <w:szCs w:val="24"/>
          <w:lang w:eastAsia="ru-RU"/>
        </w:rPr>
        <w:t>12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1D05FB" w:rsidRPr="00D33F0C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CE71F9" w:rsidRPr="00D33F0C">
        <w:rPr>
          <w:rFonts w:ascii="Arial" w:eastAsia="Calibri" w:hAnsi="Arial" w:cs="Arial"/>
          <w:sz w:val="24"/>
          <w:szCs w:val="24"/>
          <w:lang w:eastAsia="ru-RU"/>
        </w:rPr>
        <w:t> </w:t>
      </w:r>
      <w:r w:rsidR="001D05FB" w:rsidRPr="00D33F0C">
        <w:rPr>
          <w:rFonts w:ascii="Arial" w:eastAsia="Calibri" w:hAnsi="Arial" w:cs="Arial"/>
          <w:sz w:val="24"/>
          <w:szCs w:val="24"/>
          <w:lang w:eastAsia="ru-RU"/>
        </w:rPr>
        <w:t>7905</w:t>
      </w:r>
      <w:r w:rsidRPr="00D33F0C">
        <w:rPr>
          <w:rFonts w:ascii="Arial" w:eastAsia="Calibri" w:hAnsi="Arial" w:cs="Arial"/>
          <w:sz w:val="24"/>
          <w:szCs w:val="24"/>
          <w:lang w:eastAsia="ru-RU"/>
        </w:rPr>
        <w:t>, и</w:t>
      </w:r>
      <w:r w:rsidR="001D05FB" w:rsidRPr="00D33F0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32EA0" w:rsidRPr="00D33F0C">
        <w:rPr>
          <w:rFonts w:ascii="Arial" w:eastAsia="Calibri" w:hAnsi="Arial" w:cs="Arial"/>
          <w:sz w:val="24"/>
          <w:szCs w:val="24"/>
          <w:lang w:eastAsia="zh-CN"/>
        </w:rPr>
        <w:t>актуализированными типовыми муниципальными программами Московской области</w:t>
      </w:r>
      <w:r w:rsidR="00632EA0" w:rsidRPr="00D33F0C">
        <w:rPr>
          <w:rFonts w:ascii="Arial" w:eastAsia="Calibri" w:hAnsi="Arial" w:cs="Arial"/>
          <w:sz w:val="24"/>
          <w:szCs w:val="24"/>
        </w:rPr>
        <w:t xml:space="preserve">, в связи с изменением объемов финансирования </w:t>
      </w:r>
      <w:r w:rsidR="001D05FB" w:rsidRPr="00D33F0C">
        <w:rPr>
          <w:rFonts w:ascii="Arial" w:eastAsia="Calibri" w:hAnsi="Arial" w:cs="Arial"/>
          <w:sz w:val="24"/>
          <w:szCs w:val="24"/>
          <w:lang w:eastAsia="ru-RU"/>
        </w:rPr>
        <w:t>на 2023-2024 годы</w:t>
      </w:r>
      <w:r w:rsidR="001D05FB" w:rsidRPr="00D33F0C">
        <w:rPr>
          <w:rFonts w:ascii="Arial" w:eastAsia="Calibri" w:hAnsi="Arial" w:cs="Arial"/>
          <w:sz w:val="24"/>
          <w:szCs w:val="24"/>
        </w:rPr>
        <w:t xml:space="preserve"> </w:t>
      </w:r>
      <w:r w:rsidR="00632EA0" w:rsidRPr="00D33F0C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8A29D3" w:rsidRPr="00D33F0C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</w:t>
      </w:r>
      <w:proofErr w:type="gramEnd"/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 из аварийного жилищного фонда»</w:t>
      </w:r>
      <w:r w:rsidR="006F0CD4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>на 202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8E65CA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>202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8A29D3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годы,</w:t>
      </w:r>
    </w:p>
    <w:p w:rsidR="008A29D3" w:rsidRPr="00D33F0C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D33F0C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33F0C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D33F0C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D33F0C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D33F0C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>-202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годы, утвержденную постановлением Администрации Одинцовского городского округа Московской</w:t>
      </w:r>
      <w:r w:rsidR="003E3DE2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18</w:t>
      </w:r>
      <w:r w:rsidR="003E3DE2" w:rsidRPr="00D33F0C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3E3DE2" w:rsidRPr="00D33F0C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="003E3DE2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="00914A9B" w:rsidRPr="00D33F0C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6842,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изменения</w:t>
      </w:r>
      <w:r w:rsidR="000D29F0" w:rsidRPr="00D33F0C">
        <w:rPr>
          <w:rFonts w:ascii="Arial" w:eastAsiaTheme="minorEastAsia" w:hAnsi="Arial" w:cs="Arial"/>
          <w:sz w:val="24"/>
          <w:szCs w:val="24"/>
          <w:lang w:eastAsia="ru-RU"/>
        </w:rPr>
        <w:t>, изложив</w:t>
      </w:r>
      <w:r w:rsidR="00E038DA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D29F0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в редакции согласно </w:t>
      </w:r>
      <w:r w:rsidR="006F0CD4" w:rsidRPr="00D33F0C">
        <w:rPr>
          <w:rFonts w:ascii="Arial" w:eastAsiaTheme="minorEastAsia" w:hAnsi="Arial" w:cs="Arial"/>
          <w:sz w:val="24"/>
          <w:szCs w:val="24"/>
          <w:lang w:eastAsia="ru-RU"/>
        </w:rPr>
        <w:t>Приложению</w:t>
      </w:r>
      <w:r w:rsidR="000D29F0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постановлению (прилагается)</w:t>
      </w:r>
      <w:r w:rsidR="006F0CD4" w:rsidRPr="00D33F0C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95E72" w:rsidRPr="00D33F0C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05FB" w:rsidRPr="00D33F0C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D33F0C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D05FB" w:rsidRPr="00D33F0C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D33F0C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D33F0C" w:rsidRDefault="00293315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D33F0C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33F0C">
        <w:rPr>
          <w:rFonts w:ascii="Arial" w:eastAsiaTheme="minorEastAsia" w:hAnsi="Arial" w:cs="Arial"/>
          <w:sz w:val="24"/>
          <w:szCs w:val="24"/>
          <w:lang w:eastAsia="ru-RU"/>
        </w:rPr>
        <w:t>Глава Одинцовского городского округа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33F0C"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Pr="00D33F0C">
        <w:rPr>
          <w:rFonts w:ascii="Arial" w:eastAsiaTheme="minorEastAsia" w:hAnsi="Arial" w:cs="Arial"/>
          <w:sz w:val="24"/>
          <w:szCs w:val="24"/>
          <w:lang w:eastAsia="ru-RU"/>
        </w:rPr>
        <w:t xml:space="preserve">  А.Р. Иванов</w:t>
      </w:r>
    </w:p>
    <w:p w:rsidR="00D33F0C" w:rsidRPr="00D33F0C" w:rsidRDefault="00D33F0C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33F0C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4D92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</w:t>
      </w:r>
    </w:p>
    <w:p w:rsidR="006D4D92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</w:p>
    <w:p w:rsidR="006D4D92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от 26.01.2023 №  296</w:t>
      </w:r>
    </w:p>
    <w:p w:rsidR="006D4D92" w:rsidRPr="00D33F0C" w:rsidRDefault="006D4D92" w:rsidP="006D4D92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«Утверждена </w:t>
      </w:r>
    </w:p>
    <w:p w:rsidR="006D4D92" w:rsidRPr="00D33F0C" w:rsidRDefault="006D4D92" w:rsidP="006D4D92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D4D92" w:rsidRPr="00D33F0C" w:rsidRDefault="006D4D92" w:rsidP="006D4D92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6D4D92" w:rsidRPr="00D33F0C" w:rsidRDefault="006D4D92" w:rsidP="006D4D92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6D4D92" w:rsidRPr="00D33F0C" w:rsidRDefault="006D4D92" w:rsidP="006D4D92">
      <w:pPr>
        <w:spacing w:after="0" w:line="240" w:lineRule="auto"/>
        <w:ind w:left="439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от 18.11.2022 № 6842</w:t>
      </w:r>
    </w:p>
    <w:p w:rsidR="006D4D92" w:rsidRPr="00D33F0C" w:rsidRDefault="006D4D92" w:rsidP="006D4D9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>Переселение граждан из аварийного жилищного фонда»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на 2023 - 2027 годы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  <w:sectPr w:rsidR="006D4D92" w:rsidRPr="00D33F0C" w:rsidSect="006D4D9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4D92" w:rsidRPr="00D33F0C" w:rsidRDefault="006D4D92" w:rsidP="006D4D92">
      <w:pPr>
        <w:numPr>
          <w:ilvl w:val="0"/>
          <w:numId w:val="3"/>
        </w:numPr>
        <w:spacing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муниципальной программы Одинцовского городского округа Московской области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861"/>
        <w:gridCol w:w="1934"/>
        <w:gridCol w:w="1961"/>
        <w:gridCol w:w="1734"/>
        <w:gridCol w:w="1641"/>
        <w:gridCol w:w="1437"/>
      </w:tblGrid>
      <w:tr w:rsidR="006D4D92" w:rsidRPr="00D33F0C" w:rsidTr="00D33F0C">
        <w:trPr>
          <w:trHeight w:val="772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 муниципальной программы</w:t>
            </w: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Администрации Одинцовского городского округа Московской области  </w:t>
            </w:r>
          </w:p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Пайсов М.А.</w:t>
            </w:r>
          </w:p>
        </w:tc>
      </w:tr>
      <w:tr w:rsidR="006D4D92" w:rsidRPr="00D33F0C" w:rsidTr="00D33F0C">
        <w:trPr>
          <w:trHeight w:val="839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882" w:type="dxa"/>
            <w:gridSpan w:val="6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D4D92" w:rsidRPr="00D33F0C" w:rsidTr="00D33F0C">
        <w:trPr>
          <w:trHeight w:val="486"/>
        </w:trPr>
        <w:tc>
          <w:tcPr>
            <w:tcW w:w="4503" w:type="dxa"/>
            <w:vMerge w:val="restart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Создание безопасных и благоприятных условий проживания граждан в Одинцовском городском округе. </w:t>
            </w:r>
          </w:p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D92" w:rsidRPr="00D33F0C" w:rsidTr="00D33F0C">
        <w:trPr>
          <w:trHeight w:val="696"/>
        </w:trPr>
        <w:tc>
          <w:tcPr>
            <w:tcW w:w="4503" w:type="dxa"/>
            <w:vMerge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Финансовое и организационное обеспечение переселения граждан из непригодного жилищного фонда.</w:t>
            </w:r>
          </w:p>
        </w:tc>
      </w:tr>
      <w:tr w:rsidR="006D4D92" w:rsidRPr="00D33F0C" w:rsidTr="00D33F0C">
        <w:trPr>
          <w:trHeight w:val="837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подпрограмм: </w:t>
            </w: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подпрограммы:</w:t>
            </w:r>
          </w:p>
        </w:tc>
      </w:tr>
      <w:tr w:rsidR="006D4D92" w:rsidRPr="00D33F0C" w:rsidTr="00D33F0C">
        <w:trPr>
          <w:trHeight w:val="837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1.«Обеспечение устойчивого сокращения непригодного для проживания жилищного фонда».</w:t>
            </w:r>
          </w:p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D4D92" w:rsidRPr="00D33F0C" w:rsidTr="00D33F0C">
        <w:trPr>
          <w:trHeight w:val="837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«Обеспечение мероприятий по переселению граждан из аварийного жилищного фонда в Московской области».</w:t>
            </w:r>
          </w:p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D4D92" w:rsidRPr="00D33F0C" w:rsidTr="00D33F0C">
        <w:trPr>
          <w:trHeight w:val="837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«Обеспечение устойчивого сокращения непригодного для проживания жилищного фонда» направлена на обеспечение граждан, проживающих в аварийных многоквартирных домах, благоустроенными жилыми помещениями в соответствии с условиями и требованиями, установленными Федеральным законом от 21.07.2007 №185-ФЗ «О Фонде содействия реформированию жилищно-коммунального хозяйства».</w:t>
            </w:r>
          </w:p>
        </w:tc>
      </w:tr>
      <w:tr w:rsidR="006D4D92" w:rsidRPr="00D33F0C" w:rsidTr="00D33F0C">
        <w:trPr>
          <w:trHeight w:val="837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2" w:type="dxa"/>
            <w:gridSpan w:val="6"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мероприятий по переселению граждан из аварийного жилищного фонда в Московской области» направлена на выполнение обязательств муниципального образования по предоставлению жилых помещений гражданам, проживающим в муниципальных жилых помещениях аварийных многоквартирных домов, а также на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нужд, путем приобретения жилых помещений и (или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предоставления возмещения за жилые помещения.</w:t>
            </w:r>
          </w:p>
        </w:tc>
      </w:tr>
      <w:tr w:rsidR="006D4D92" w:rsidRPr="00D33F0C" w:rsidTr="00D33F0C">
        <w:trPr>
          <w:trHeight w:val="588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8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3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4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35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97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6D4D92" w:rsidRPr="00D33F0C" w:rsidTr="00D33F0C">
        <w:trPr>
          <w:trHeight w:val="679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868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953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98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4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6D4D92" w:rsidRPr="00D33F0C" w:rsidTr="00D33F0C">
        <w:trPr>
          <w:trHeight w:val="693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68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194 509,69991</w:t>
            </w:r>
          </w:p>
        </w:tc>
        <w:tc>
          <w:tcPr>
            <w:tcW w:w="1953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61 691,35002</w:t>
            </w:r>
          </w:p>
        </w:tc>
        <w:tc>
          <w:tcPr>
            <w:tcW w:w="198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132 818,34989</w:t>
            </w:r>
          </w:p>
        </w:tc>
        <w:tc>
          <w:tcPr>
            <w:tcW w:w="1844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6D4D92" w:rsidRPr="00D33F0C" w:rsidTr="00D33F0C">
        <w:trPr>
          <w:trHeight w:val="703"/>
        </w:trPr>
        <w:tc>
          <w:tcPr>
            <w:tcW w:w="4503" w:type="dxa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868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115 737,44740</w:t>
            </w:r>
          </w:p>
        </w:tc>
        <w:tc>
          <w:tcPr>
            <w:tcW w:w="1953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36 724,29826</w:t>
            </w:r>
          </w:p>
        </w:tc>
        <w:tc>
          <w:tcPr>
            <w:tcW w:w="198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79 013,14914</w:t>
            </w:r>
          </w:p>
        </w:tc>
        <w:tc>
          <w:tcPr>
            <w:tcW w:w="1844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6D4D92" w:rsidRPr="00D33F0C" w:rsidTr="00D33F0C">
        <w:trPr>
          <w:trHeight w:val="536"/>
        </w:trPr>
        <w:tc>
          <w:tcPr>
            <w:tcW w:w="4503" w:type="dxa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68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320 559,32030</w:t>
            </w:r>
          </w:p>
        </w:tc>
        <w:tc>
          <w:tcPr>
            <w:tcW w:w="1953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108 727,82127</w:t>
            </w:r>
          </w:p>
        </w:tc>
        <w:tc>
          <w:tcPr>
            <w:tcW w:w="198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211 831,49903</w:t>
            </w:r>
          </w:p>
        </w:tc>
        <w:tc>
          <w:tcPr>
            <w:tcW w:w="1844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5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97" w:type="dxa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D4D92" w:rsidRPr="00D33F0C" w:rsidSect="006D4D92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Общая характеристика сферы реализации муниципальной программы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приоритетов развития Одинцовского городского округа Московской области является повышение качества жизни граждан. Важнейшим направлением в данной сфере выступает переселение граждан из аварийного жилищного фонда. 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муниципальной программы Одинцовского городского округа Московской области «Переселение граждан из аварийного жилищного фонда» на 2023-2027 годы (далее – Муниципальная программа) направлена на ликвидацию жилищного фонда в Одинцовском городском округе Московской области, признанного аварийным и подлежащим сносу, в связи с физическим износом в процессе эксплуатации. 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Аварийный жилищный фонд имеет большую степень износа. Проведение капитального ремонта нецелесообразно из-за практически близкого к исчерпанию эксплуатационного ресурса конструкций таких жилых домов. Аварийный жилищный фонд </w:t>
      </w: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представляет угрозу для проживающих в нем граждан и подлежит</w:t>
      </w:r>
      <w:proofErr w:type="gramEnd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расселению и сносу. Кроме того, такой фонд ухудшает внешний облик населенных пунктов, сдерживает развитие инфраструктуры.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Проживающие в аварийном жилищном фонде граждане, как правило, не имеют возможности самостоятельно приобрести жилые помещения, отвечающие установленным санитарным и техническим требованиям.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Права на улучшение жилищных условий граждан, проживающих в аварийном жилищном фонде Одинцовского городского округа, обеспечиваются посредством реализации мероприятий муниципальной программы в соответствии с Бюджетным кодексом Российской Федерации, Жилищным кодексом Российской Федерации, Федеральным законом от 21.07.2007 № 185-ФЗ «О Фонде содействия реформированию жилищно-коммунального хозяйства», государственной программы Московской области «Переселение граждан из аварийного жилищного фонда в Московской области на 2019-2025 годы» </w:t>
      </w:r>
      <w:proofErr w:type="gramEnd"/>
    </w:p>
    <w:p w:rsidR="006D4D92" w:rsidRPr="00D33F0C" w:rsidRDefault="006D4D92" w:rsidP="006D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предусматривает переселение граждан из аварийного жилищного фонда в благоустроенные жилые помещения, приобретаемые в муниципальную собственность за счет средств государственной корпорации – Фонда содействия реформированию жилищно-коммунального хозяйства, средств бюджета Московской области, средств бюджета Одинцовского городского округа Московской области. 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«Переселение граждан из аварийного жилищного фонда». </w:t>
      </w:r>
    </w:p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представлены в Приложении 2 к Муниципальной программе «Целевые показатели муниципальной программы Одинцовского городского округа «Переселение граждан из аварийного жилищного фонда».</w:t>
      </w:r>
    </w:p>
    <w:p w:rsidR="006D4D92" w:rsidRPr="00D33F0C" w:rsidRDefault="006D4D92" w:rsidP="006D4D9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3. Прогноз развития сферы реализации</w:t>
      </w:r>
    </w:p>
    <w:p w:rsidR="006D4D92" w:rsidRPr="00D33F0C" w:rsidRDefault="006D4D92" w:rsidP="006D4D9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6D4D92" w:rsidRPr="00D33F0C" w:rsidRDefault="006D4D92" w:rsidP="006D4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Муниципальной программы планируется переселение граждан из аварийного жилищного фонда путем приобретения в муниципальную собственность благоустроенных жилых помещений за счет средств бюджетов различных уровней. </w:t>
      </w: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Муниципальной программы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сносу, в связи с физическим износом в процессе эксплуатации, обеспечит защиту прав граждан на 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жилище путем переселения из аварийных жилых домов в новые благоустроенные помещения.</w:t>
      </w:r>
      <w:proofErr w:type="gramEnd"/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результате реализации подпрограммы «Обеспечение устойчивого сокращения непригодного для проживания жилищного фонда» (далее – Подпрограмма 1) в благоустроенные жилые помещения переселены 90 семей (199 человек). 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этапы Подпрограммы 1 государственной программы по завершению соответствующего финансового года подлежат корректировке с учетом фактического исполнения плановых показателей по переселению граждан из аварийного жилищного фонда Московской области в соответствии с заключенными контрактами на проведение работ. При этом условия </w:t>
      </w:r>
      <w:proofErr w:type="spell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прошедших и незавершенных этапов сохраняются.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 на территории Одинцовского городского округа, по которому осуществляются завершающие мероприятия по переселению, представлен в Таблице № 1.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left="709" w:right="-142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p w:rsidR="006D4D92" w:rsidRPr="00D33F0C" w:rsidRDefault="006D4D92" w:rsidP="006D4D92">
      <w:pPr>
        <w:spacing w:after="0" w:line="240" w:lineRule="auto"/>
        <w:ind w:left="709" w:right="-142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по которому осуществляются завершающие мероприятия по переселению в рамках Подпрограммы 1</w:t>
      </w:r>
    </w:p>
    <w:p w:rsidR="006D4D92" w:rsidRPr="00D33F0C" w:rsidRDefault="006D4D92" w:rsidP="006D4D9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0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417"/>
        <w:gridCol w:w="1843"/>
        <w:gridCol w:w="1843"/>
      </w:tblGrid>
      <w:tr w:rsidR="006D4D92" w:rsidRPr="00D33F0C" w:rsidTr="00AF60CE">
        <w:trPr>
          <w:cantSplit/>
          <w:trHeight w:val="9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округ,</w:t>
            </w:r>
          </w:p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 признании дома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</w:t>
            </w:r>
          </w:p>
        </w:tc>
      </w:tr>
      <w:tr w:rsidR="006D4D92" w:rsidRPr="00D33F0C" w:rsidTr="00AF60CE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D92" w:rsidRPr="00D33F0C" w:rsidTr="00AF60CE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4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сан. Поречье,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D4D92" w:rsidRPr="00D33F0C" w:rsidTr="00AF60CE">
        <w:trPr>
          <w:trHeight w:val="429"/>
        </w:trPr>
        <w:tc>
          <w:tcPr>
            <w:tcW w:w="675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4"/>
              </w:numPr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Почтовая, д. 2/8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D4D92" w:rsidRPr="00D33F0C" w:rsidTr="00AF60CE">
        <w:trPr>
          <w:trHeight w:val="557"/>
        </w:trPr>
        <w:tc>
          <w:tcPr>
            <w:tcW w:w="675" w:type="dxa"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6D4D92" w:rsidRPr="00D33F0C" w:rsidRDefault="006D4D92" w:rsidP="006D4D9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Для достижения результатов подпрограммы «Обеспечение мероприятий по переселению граждан из аварийного жилищного фонда в Московской области» (далее – Подпрограмма 2) жителям аварийного жилищного фонда, расположенного на территории Одинцовского городского округа Московской области, планируется предоставление жилых помещений из муниципального жилищного фонда.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:rsidR="006D4D92" w:rsidRPr="00D33F0C" w:rsidRDefault="006D4D92" w:rsidP="006D4D9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подлежащего переселению в рамках Подпрограммы 2</w:t>
      </w: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417"/>
        <w:gridCol w:w="1560"/>
        <w:gridCol w:w="1701"/>
        <w:gridCol w:w="1167"/>
      </w:tblGrid>
      <w:tr w:rsidR="006D4D92" w:rsidRPr="00D33F0C" w:rsidTr="00AF60CE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о признании дома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6D4D92" w:rsidRPr="00D33F0C" w:rsidTr="00AF60CE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Усово,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Усово-Тупик,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</w:p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Ракетчиков,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Подлипки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D4D92" w:rsidRPr="00D33F0C" w:rsidTr="00AF60C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6D4D92" w:rsidRPr="00D33F0C" w:rsidRDefault="006D4D92" w:rsidP="006D4D92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Солослово</w:t>
            </w:r>
            <w:proofErr w:type="spell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D4D92" w:rsidRPr="00D33F0C" w:rsidTr="00AF60CE">
        <w:trPr>
          <w:trHeight w:val="453"/>
        </w:trPr>
        <w:tc>
          <w:tcPr>
            <w:tcW w:w="570" w:type="dxa"/>
            <w:shd w:val="clear" w:color="auto" w:fill="auto"/>
          </w:tcPr>
          <w:p w:rsidR="006D4D92" w:rsidRPr="00D33F0C" w:rsidRDefault="006D4D92" w:rsidP="006D4D92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5 718,97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</w:tr>
    </w:tbl>
    <w:p w:rsidR="006D4D92" w:rsidRPr="00D33F0C" w:rsidRDefault="006D4D92" w:rsidP="006D4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  <w:t>4. Порядок взаимодействия ответственных исполнителей и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исполнителей мероприятий с муниципальным заказчиком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и координатором муниципальной программы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7905.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– Пайсов М.А. </w:t>
      </w:r>
    </w:p>
    <w:p w:rsidR="006D4D92" w:rsidRPr="00D33F0C" w:rsidRDefault="006D4D92" w:rsidP="006D4D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Разработчиком и ответственным исполнителем Муниципальной программы является Управление жилищных отношений Администрации Одинцовского городского округа Московской области.</w:t>
      </w:r>
    </w:p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5. Состав, форма и сроки предоставления отчетности о ходе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муниципальной программы</w:t>
      </w:r>
    </w:p>
    <w:p w:rsidR="006D4D92" w:rsidRPr="00D33F0C" w:rsidRDefault="006D4D92" w:rsidP="006D4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:rsidR="006D4D92" w:rsidRPr="00D33F0C" w:rsidRDefault="006D4D92" w:rsidP="006D4D92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Управление жилищных отношений формирует в Государственной информационной системе «Управление» Московской области (ГАСУ МО):</w:t>
      </w:r>
    </w:p>
    <w:p w:rsidR="006D4D92" w:rsidRPr="00D33F0C" w:rsidRDefault="006D4D92" w:rsidP="006D4D92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6D4D92" w:rsidRPr="00D33F0C" w:rsidRDefault="006D4D92" w:rsidP="006D4D92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6D4D92" w:rsidRPr="00D33F0C" w:rsidRDefault="006D4D92" w:rsidP="006D4D92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7905.</w:t>
      </w: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</w:t>
      </w: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жилищных отношений 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3F0C"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А.Я. </w:t>
      </w:r>
      <w:proofErr w:type="spellStart"/>
      <w:r w:rsidRPr="00D33F0C">
        <w:rPr>
          <w:rFonts w:ascii="Arial" w:eastAsia="Times New Roman" w:hAnsi="Arial" w:cs="Arial"/>
          <w:sz w:val="24"/>
          <w:szCs w:val="24"/>
          <w:lang w:eastAsia="ru-RU"/>
        </w:rPr>
        <w:t>Медникова</w:t>
      </w:r>
      <w:proofErr w:type="spellEnd"/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3315" w:rsidRPr="00D33F0C" w:rsidRDefault="00293315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D92" w:rsidRPr="00D33F0C" w:rsidRDefault="006D4D92" w:rsidP="002933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6D4D92" w:rsidRPr="00D33F0C" w:rsidSect="006D4D92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48"/>
        <w:gridCol w:w="1772"/>
        <w:gridCol w:w="1429"/>
        <w:gridCol w:w="1873"/>
        <w:gridCol w:w="1154"/>
        <w:gridCol w:w="933"/>
        <w:gridCol w:w="327"/>
        <w:gridCol w:w="327"/>
        <w:gridCol w:w="382"/>
        <w:gridCol w:w="933"/>
        <w:gridCol w:w="1154"/>
        <w:gridCol w:w="933"/>
        <w:gridCol w:w="933"/>
        <w:gridCol w:w="933"/>
        <w:gridCol w:w="1234"/>
        <w:gridCol w:w="488"/>
      </w:tblGrid>
      <w:tr w:rsidR="002C189C" w:rsidRPr="00D33F0C" w:rsidTr="002C189C">
        <w:trPr>
          <w:trHeight w:val="8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муниципальной программе </w:t>
            </w:r>
          </w:p>
        </w:tc>
      </w:tr>
      <w:tr w:rsidR="006D4D92" w:rsidRPr="00D33F0C" w:rsidTr="002C189C">
        <w:trPr>
          <w:trHeight w:val="735"/>
        </w:trPr>
        <w:tc>
          <w:tcPr>
            <w:tcW w:w="153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2C189C" w:rsidRPr="00D33F0C" w:rsidTr="002C189C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70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2C189C" w:rsidRPr="00D33F0C" w:rsidTr="002C189C">
        <w:trPr>
          <w:trHeight w:val="852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D92" w:rsidRPr="00D33F0C" w:rsidTr="002C189C">
        <w:trPr>
          <w:trHeight w:val="420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2C189C" w:rsidRPr="00D33F0C" w:rsidTr="002C189C">
        <w:trPr>
          <w:trHeight w:val="4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</w:tr>
      <w:tr w:rsidR="002C189C" w:rsidRPr="00D33F0C" w:rsidTr="002C189C">
        <w:trPr>
          <w:trHeight w:val="21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4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2C189C" w:rsidRPr="00D33F0C" w:rsidTr="002C189C">
        <w:trPr>
          <w:trHeight w:val="18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40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2C189C" w:rsidRPr="00D33F0C" w:rsidTr="002C189C">
        <w:trPr>
          <w:trHeight w:val="12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9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</w:tr>
      <w:tr w:rsidR="002C189C" w:rsidRPr="00D33F0C" w:rsidTr="002C189C">
        <w:trPr>
          <w:trHeight w:val="11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75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9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49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3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405"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1095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645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889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D92" w:rsidRPr="00D33F0C" w:rsidTr="002C189C">
        <w:trPr>
          <w:trHeight w:val="465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2C189C" w:rsidRPr="00D33F0C" w:rsidTr="002C189C">
        <w:trPr>
          <w:trHeight w:val="43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302 616,427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90 784,92817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211 831,499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2C189C" w:rsidRPr="00D33F0C" w:rsidTr="002C189C">
        <w:trPr>
          <w:trHeight w:val="6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11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112 875,92735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33 862,77821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4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302 616,42720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90 784,92817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</w:t>
            </w: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управлению муниципальным имуществом</w:t>
            </w:r>
          </w:p>
        </w:tc>
      </w:tr>
      <w:tr w:rsidR="002C189C" w:rsidRPr="00D33F0C" w:rsidTr="002C189C">
        <w:trPr>
          <w:trHeight w:val="6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11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112 875,92735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33 862,77821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8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</w:t>
            </w:r>
            <w:r w:rsidRPr="00D33F0C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8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1,30290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1,30290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4,41607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111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 01.01.2017 года, расселенного по Подпрограмме 2, тысяча человек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0,08100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540"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Итого по подпрограмме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302 616,42720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90 784,92817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769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92" w:rsidRPr="00D33F0C" w:rsidRDefault="006D4D92" w:rsidP="006D4D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1163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112 875,92735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33 862,77821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480"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320 559,32030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108 727,82127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189C" w:rsidRPr="00D33F0C" w:rsidTr="002C189C">
        <w:trPr>
          <w:trHeight w:val="983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743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194 509,69991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61 691,35002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960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115 737,44740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36 724,29826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89C" w:rsidRPr="00D33F0C" w:rsidTr="002C189C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D92" w:rsidRPr="00D33F0C" w:rsidTr="002C189C">
        <w:trPr>
          <w:trHeight w:val="10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Значение показателя  считается достигнутым в 2022 году (осуществляется завершение мероприятия по переселению из непригодного для проживания жилищного фонда по III этапу для 213,7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12 чел., по которым дела находятся на рассмотрении в суде). </w:t>
            </w:r>
          </w:p>
        </w:tc>
      </w:tr>
      <w:tr w:rsidR="006D4D92" w:rsidRPr="00D33F0C" w:rsidTr="002C189C">
        <w:trPr>
          <w:gridAfter w:val="1"/>
          <w:wAfter w:w="499" w:type="dxa"/>
          <w:trHeight w:val="907"/>
        </w:trPr>
        <w:tc>
          <w:tcPr>
            <w:tcW w:w="1485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6D4D92" w:rsidRPr="00D33F0C" w:rsidRDefault="006D4D92" w:rsidP="006D4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Медникова</w:t>
            </w:r>
            <w:proofErr w:type="spellEnd"/>
          </w:p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</w:p>
        </w:tc>
      </w:tr>
    </w:tbl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D1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F0C">
        <w:rPr>
          <w:rFonts w:ascii="Arial" w:eastAsia="Times New Roman" w:hAnsi="Arial" w:cs="Arial"/>
          <w:sz w:val="24"/>
          <w:szCs w:val="24"/>
          <w:lang w:eastAsia="ru-RU"/>
        </w:rPr>
        <w:t>2 к муниципальной программе</w:t>
      </w:r>
    </w:p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ЦЕЛЕВЫЕ ПОКАЗАТЕЛИ МУНИЦИПАЛЬНОЙ ПРОГРАММЫ</w:t>
      </w:r>
    </w:p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</w:t>
      </w:r>
    </w:p>
    <w:p w:rsidR="006D4D92" w:rsidRPr="00D33F0C" w:rsidRDefault="006D4D92" w:rsidP="006D4D92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0C">
        <w:rPr>
          <w:rFonts w:ascii="Arial" w:eastAsia="Times New Roman" w:hAnsi="Arial" w:cs="Arial"/>
          <w:sz w:val="24"/>
          <w:szCs w:val="24"/>
          <w:lang w:eastAsia="ru-RU"/>
        </w:rPr>
        <w:t xml:space="preserve"> «ПЕРЕСЕЛЕНИЕ ГРАЖДАН ИЗ АВАРИЙНОГО ЖИЛИЩНОГО ФОНДА» НА 2023 - 2027 ГОДЫ</w:t>
      </w:r>
    </w:p>
    <w:p w:rsidR="006D4D92" w:rsidRPr="00D33F0C" w:rsidRDefault="006D4D92" w:rsidP="006D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98"/>
        <w:gridCol w:w="2979"/>
        <w:gridCol w:w="1087"/>
        <w:gridCol w:w="952"/>
        <w:gridCol w:w="1087"/>
        <w:gridCol w:w="952"/>
        <w:gridCol w:w="952"/>
        <w:gridCol w:w="953"/>
        <w:gridCol w:w="1493"/>
        <w:gridCol w:w="927"/>
        <w:gridCol w:w="436"/>
      </w:tblGrid>
      <w:tr w:rsidR="006D4D92" w:rsidRPr="00D33F0C" w:rsidTr="00C60A3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</w:t>
            </w:r>
            <w:hyperlink r:id="rId12" w:history="1">
              <w:r w:rsidRPr="00D33F0C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</w:t>
            </w:r>
          </w:p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6D4D92" w:rsidRPr="00D33F0C" w:rsidTr="00C60A3C">
        <w:trPr>
          <w:trHeight w:val="67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92" w:rsidRPr="00D33F0C" w:rsidRDefault="006D4D92" w:rsidP="006D4D9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4D92" w:rsidRPr="00D33F0C" w:rsidTr="00C60A3C">
        <w:trPr>
          <w:trHeight w:val="1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D4D92" w:rsidRPr="00D33F0C" w:rsidTr="00C60A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цели: Обеспечение устойчивого сокращения непригодного для проживания жилищного фонда</w:t>
            </w:r>
          </w:p>
        </w:tc>
      </w:tr>
      <w:tr w:rsidR="006D4D92" w:rsidRPr="00D33F0C" w:rsidTr="00C60A3C">
        <w:trPr>
          <w:trHeight w:val="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Государственная программа Московской области «Переселение граждан из аварийного жилищного фонда в Московской области на 2019-2025 годы»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тысяча человек</w:t>
            </w:r>
          </w:p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0,19900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0,01200*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2" w:rsidRPr="00D33F0C" w:rsidRDefault="006D4D92" w:rsidP="006D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01, </w:t>
            </w:r>
            <w:r w:rsidRPr="00D33F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F3</w:t>
            </w:r>
          </w:p>
        </w:tc>
      </w:tr>
      <w:tr w:rsidR="006D4D92" w:rsidRPr="00D33F0C" w:rsidTr="00C60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8" w:type="dxa"/>
        </w:trPr>
        <w:tc>
          <w:tcPr>
            <w:tcW w:w="1438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A3C" w:rsidRPr="00C60A3C" w:rsidRDefault="00C60A3C" w:rsidP="00C60A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A3C">
              <w:rPr>
                <w:rFonts w:ascii="Arial" w:hAnsi="Arial" w:cs="Arial"/>
                <w:sz w:val="24"/>
                <w:szCs w:val="24"/>
              </w:rPr>
              <w:t>* Значение показателя считается достигнутым в 2022 году (осуществляется завершение мероприятия по переселению из непригодного для проживания жилищного фонда по III этапу для граждан, по которым дела находятся на рассмотрении в суде).</w:t>
            </w:r>
          </w:p>
          <w:p w:rsidR="00C60A3C" w:rsidRPr="00D33F0C" w:rsidRDefault="00C60A3C" w:rsidP="00C60A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</w:p>
          <w:p w:rsidR="00C60A3C" w:rsidRPr="00D33F0C" w:rsidRDefault="00C60A3C" w:rsidP="00C60A3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жилищных отношений                                                                                                                                                      А.Я. </w:t>
            </w:r>
            <w:proofErr w:type="spellStart"/>
            <w:r w:rsidRPr="00D33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Медникова</w:t>
            </w:r>
            <w:proofErr w:type="spellEnd"/>
          </w:p>
          <w:tbl>
            <w:tblPr>
              <w:tblW w:w="14742" w:type="dxa"/>
              <w:tblLayout w:type="fixed"/>
              <w:tblLook w:val="01E0" w:firstRow="1" w:lastRow="1" w:firstColumn="1" w:lastColumn="1" w:noHBand="0" w:noVBand="0"/>
            </w:tblPr>
            <w:tblGrid>
              <w:gridCol w:w="14742"/>
            </w:tblGrid>
            <w:tr w:rsidR="006D4D92" w:rsidRPr="00D33F0C" w:rsidTr="00C60A3C">
              <w:trPr>
                <w:trHeight w:val="282"/>
              </w:trPr>
              <w:tc>
                <w:tcPr>
                  <w:tcW w:w="14742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6D4D92" w:rsidRPr="00D33F0C" w:rsidRDefault="006D4D92" w:rsidP="00C60A3C">
                  <w:pPr>
                    <w:spacing w:after="0" w:line="240" w:lineRule="auto"/>
                    <w:ind w:right="-462"/>
                    <w:jc w:val="center"/>
                    <w:rPr>
                      <w:rFonts w:ascii="Arial" w:eastAsia="Times New Roman" w:hAnsi="Arial" w:cs="Arial"/>
                      <w:color w:val="00B050"/>
                      <w:sz w:val="24"/>
                      <w:szCs w:val="24"/>
                      <w:lang w:eastAsia="ru-RU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9211" w:firstLine="701"/>
                    <w:jc w:val="center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3 к муниципальной программе</w:t>
                  </w:r>
                </w:p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МЕТОДИКА РАСЧЕТА ЗНАЧЕНИЙ ЦЕЛЕВЫХ ПОКАЗАТЕЛЕЙ</w:t>
                  </w: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МУНИЦИПАЛЬНОЙ ПРОГРАММЫ ОДИНЦОВСКОГО ГОРОДСКОГО ОКРУГА МОСКОВСКОЙ ОБЛАСТИ</w:t>
                  </w: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«ПЕРЕСЕЛЕНИЕ ГРАЖДАН ИЗ АВАРИЙНОГО ЖИЛИЩНОГО ФОНДА» НА 2023 - 2027 ГОДЫ</w:t>
                  </w:r>
                </w:p>
                <w:p w:rsidR="006D4D92" w:rsidRPr="00D33F0C" w:rsidRDefault="006D4D92" w:rsidP="00C60A3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39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7"/>
                    <w:gridCol w:w="2568"/>
                    <w:gridCol w:w="1356"/>
                    <w:gridCol w:w="4594"/>
                    <w:gridCol w:w="2454"/>
                    <w:gridCol w:w="2438"/>
                  </w:tblGrid>
                  <w:tr w:rsidR="006D4D92" w:rsidRPr="00D33F0C" w:rsidTr="0031459E">
                    <w:tc>
                      <w:tcPr>
                        <w:tcW w:w="547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Порядок расчета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Источник данных</w:t>
                        </w:r>
                      </w:p>
                    </w:tc>
                    <w:tc>
                      <w:tcPr>
                        <w:tcW w:w="243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Периодичность представления</w:t>
                        </w:r>
                      </w:p>
                    </w:tc>
                  </w:tr>
                  <w:tr w:rsidR="006D4D92" w:rsidRPr="00D33F0C" w:rsidTr="0031459E">
                    <w:trPr>
                      <w:trHeight w:val="187"/>
                    </w:trPr>
                    <w:tc>
                      <w:tcPr>
                        <w:tcW w:w="547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3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D4D92" w:rsidRPr="00D33F0C" w:rsidTr="0031459E">
                    <w:tc>
                      <w:tcPr>
                        <w:tcW w:w="547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Количество граждан, расселенных из аварийного жилищного фонда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Тысяча человек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Определяется</w:t>
                        </w:r>
                        <w:r w:rsidRPr="00D33F0C">
                          <w:rPr>
                            <w:rFonts w:ascii="Arial" w:eastAsia="Times New Roman" w:hAnsi="Arial" w:cs="Arial"/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исходя из количества переселенных из аварийного фонда граждан, с привлечением средств Фонда содействия реформированию ЖКХ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Ведомственные данные Министерства строительного комплекса Московской области</w:t>
                        </w:r>
                      </w:p>
                    </w:tc>
                    <w:tc>
                      <w:tcPr>
                        <w:tcW w:w="2438" w:type="dxa"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Ежеквартально</w:t>
                        </w:r>
                      </w:p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МЕТОДИКА ОПРЕДЕЛЕНИЯ РЕЗУЛЬТАТОВ ВЫПОЛНЕНИЯ МЕРОПРИЯТИЙ</w:t>
                  </w: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МУНИЦИПАЛЬНОЙ ПРОГРАММЫ ОДИНЦОВСКОГО ГОРОДСКОГО ОКРУГА МОСКОВСКОЙ ОБЛАСТИ</w:t>
                  </w:r>
                </w:p>
                <w:p w:rsidR="006D4D92" w:rsidRPr="00D33F0C" w:rsidRDefault="006D4D92" w:rsidP="00C60A3C">
                  <w:pPr>
                    <w:widowControl w:val="0"/>
                    <w:tabs>
                      <w:tab w:val="left" w:pos="8789"/>
                    </w:tabs>
                    <w:autoSpaceDE w:val="0"/>
                    <w:autoSpaceDN w:val="0"/>
                    <w:spacing w:after="0" w:line="240" w:lineRule="auto"/>
                    <w:ind w:left="284" w:right="-2" w:firstLine="709"/>
                    <w:jc w:val="center"/>
                    <w:outlineLvl w:val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«ПЕРЕСЕЛЕНИЕ ГРАЖДАН ИЗ АВАРИЙНОГО ЖИЛИЩНОГО ФОНДА» НА 2023 - 2027 ГОДЫ</w:t>
                  </w:r>
                </w:p>
                <w:p w:rsidR="006D4D92" w:rsidRPr="00D33F0C" w:rsidRDefault="006D4D92" w:rsidP="00C60A3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40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"/>
                    <w:gridCol w:w="3246"/>
                    <w:gridCol w:w="3926"/>
                    <w:gridCol w:w="1639"/>
                    <w:gridCol w:w="4573"/>
                  </w:tblGrid>
                  <w:tr w:rsidR="006D4D92" w:rsidRPr="00D33F0C" w:rsidTr="0031459E">
                    <w:trPr>
                      <w:trHeight w:val="572"/>
                    </w:trPr>
                    <w:tc>
                      <w:tcPr>
                        <w:tcW w:w="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Наименование результата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4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Порядок определения значений</w:t>
                        </w:r>
                      </w:p>
                    </w:tc>
                  </w:tr>
                  <w:tr w:rsidR="006D4D92" w:rsidRPr="00D33F0C" w:rsidTr="0031459E">
                    <w:trPr>
                      <w:trHeight w:val="228"/>
                    </w:trPr>
                    <w:tc>
                      <w:tcPr>
                        <w:tcW w:w="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D4D92" w:rsidRPr="00D33F0C" w:rsidTr="0031459E">
                    <w:trPr>
                      <w:trHeight w:val="471"/>
                    </w:trPr>
                    <w:tc>
                      <w:tcPr>
                        <w:tcW w:w="1407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Подпрограмма 1 «Обеспечение устойчивого сокращения непригодного для проживания жилищного фонда»</w:t>
                        </w:r>
                      </w:p>
                    </w:tc>
                  </w:tr>
                  <w:tr w:rsidR="006D4D92" w:rsidRPr="00D33F0C" w:rsidTr="0031459E">
                    <w:trPr>
                      <w:trHeight w:val="266"/>
                    </w:trPr>
                    <w:tc>
                      <w:tcPr>
                        <w:tcW w:w="1407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Основное мероприятие F3 «Обеспечение устойчивого сокращения непригодного для проживания жилищного фонда»</w:t>
                        </w:r>
                      </w:p>
                    </w:tc>
                  </w:tr>
                  <w:tr w:rsidR="006D4D92" w:rsidRPr="00D33F0C" w:rsidTr="0031459E">
                    <w:trPr>
                      <w:trHeight w:val="1599"/>
                    </w:trPr>
                    <w:tc>
                      <w:tcPr>
                        <w:tcW w:w="68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Мероприятие </w:t>
                        </w: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3.10</w:t>
                        </w:r>
                      </w:p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Завершение мероприятия по переселению из непригодного для проживания жилищного фонда по III этапу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Количество квадратных метров расселенного аварийного жилищного фонда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Тысяча квадратных метров</w:t>
                        </w:r>
                      </w:p>
                    </w:tc>
                    <w:tc>
                      <w:tcPr>
                        <w:tcW w:w="4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Определяется</w:t>
                        </w:r>
                        <w:r w:rsidRPr="00D33F0C">
                          <w:rPr>
                            <w:rFonts w:ascii="Arial" w:eastAsia="Times New Roman" w:hAnsi="Arial" w:cs="Arial"/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исходя из количества расселенных квадратных метров аварийного фонда с привлечением средств Фонда содействия реформированию ЖКХ</w:t>
                        </w:r>
                      </w:p>
                    </w:tc>
                  </w:tr>
                  <w:tr w:rsidR="006D4D92" w:rsidRPr="00D33F0C" w:rsidTr="0031459E">
                    <w:trPr>
                      <w:trHeight w:val="367"/>
                    </w:trPr>
                    <w:tc>
                      <w:tcPr>
                        <w:tcW w:w="1407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Подпрограмма 2 «Обеспечение мероприятий по переселению граждан из аварийного жилищного фонда в Московской области»</w:t>
                        </w:r>
                      </w:p>
                    </w:tc>
                  </w:tr>
                  <w:tr w:rsidR="006D4D92" w:rsidRPr="00D33F0C" w:rsidTr="0031459E">
                    <w:trPr>
                      <w:trHeight w:val="266"/>
                    </w:trPr>
                    <w:tc>
                      <w:tcPr>
                        <w:tcW w:w="1407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Основное мероприятие 02. «Переселение граждан из аварийного жилищного фонда»</w:t>
                        </w:r>
                      </w:p>
                    </w:tc>
                  </w:tr>
                  <w:tr w:rsidR="006D4D92" w:rsidRPr="00D33F0C" w:rsidTr="0031459E">
                    <w:trPr>
                      <w:trHeight w:val="538"/>
                    </w:trPr>
                    <w:tc>
                      <w:tcPr>
                        <w:tcW w:w="6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2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Мероприятие 02.01</w:t>
                        </w:r>
                      </w:p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Обеспечение мероприятий по переселению граждан из аварийного жилищного фонда, признанного таковым после 01.01.2017</w:t>
                        </w: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 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Тысяча квадратных метров</w:t>
                        </w:r>
                      </w:p>
                    </w:tc>
                    <w:tc>
                      <w:tcPr>
                        <w:tcW w:w="4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</w:t>
                        </w:r>
                      </w:p>
                    </w:tc>
                  </w:tr>
                  <w:tr w:rsidR="006D4D92" w:rsidRPr="00D33F0C" w:rsidTr="0031459E">
                    <w:trPr>
                      <w:trHeight w:val="560"/>
                    </w:trPr>
                    <w:tc>
                      <w:tcPr>
                        <w:tcW w:w="68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Тысяча человек</w:t>
                        </w:r>
                      </w:p>
                    </w:tc>
                    <w:tc>
                      <w:tcPr>
                        <w:tcW w:w="4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4D92" w:rsidRPr="00D33F0C" w:rsidRDefault="006D4D92" w:rsidP="00C60A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D33F0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</w:t>
                        </w:r>
                      </w:p>
                    </w:tc>
                  </w:tr>
                </w:tbl>
                <w:p w:rsidR="006D4D92" w:rsidRPr="00D33F0C" w:rsidRDefault="006D4D92" w:rsidP="00C60A3C">
                  <w:pPr>
                    <w:spacing w:after="0" w:line="24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33F0C">
                    <w:rPr>
                      <w:rFonts w:ascii="Arial" w:eastAsia="Calibri" w:hAnsi="Arial" w:cs="Arial"/>
                      <w:sz w:val="24"/>
                      <w:szCs w:val="24"/>
                    </w:rPr>
                    <w:t>».</w:t>
                  </w:r>
                </w:p>
                <w:p w:rsidR="006D4D92" w:rsidRPr="00D33F0C" w:rsidRDefault="006D4D92" w:rsidP="00C60A3C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6D4D92" w:rsidRPr="00D33F0C" w:rsidRDefault="006D4D92" w:rsidP="00C60A3C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33F0C">
                    <w:rPr>
                      <w:rFonts w:ascii="Arial" w:eastAsia="Calibri" w:hAnsi="Arial" w:cs="Arial"/>
                      <w:sz w:val="24"/>
                      <w:szCs w:val="24"/>
                    </w:rPr>
                    <w:t>Начальник Управления</w:t>
                  </w:r>
                </w:p>
                <w:p w:rsidR="006D4D92" w:rsidRPr="00D33F0C" w:rsidRDefault="006D4D92" w:rsidP="00CF673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жилищных отношений</w:t>
                  </w:r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                                                                                         А.Я.  </w:t>
                  </w:r>
                  <w:proofErr w:type="spellStart"/>
                  <w:r w:rsidRPr="00D33F0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Медникова</w:t>
                  </w:r>
                  <w:proofErr w:type="spellEnd"/>
                </w:p>
                <w:p w:rsidR="006D4D92" w:rsidRPr="00D33F0C" w:rsidRDefault="006D4D92" w:rsidP="00C60A3C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D92" w:rsidRPr="00D33F0C" w:rsidRDefault="006D4D92" w:rsidP="006D4D92">
            <w:pPr>
              <w:spacing w:after="200" w:line="1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4D92" w:rsidRPr="00D33F0C" w:rsidRDefault="006D4D92" w:rsidP="006D4D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D92" w:rsidRPr="00D33F0C" w:rsidRDefault="006D4D92" w:rsidP="006D4D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sectPr w:rsidR="006D4D92" w:rsidRPr="00D33F0C" w:rsidSect="00C60A3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BB" w:rsidRDefault="005F14BB" w:rsidP="008A29D3">
      <w:pPr>
        <w:spacing w:after="0" w:line="240" w:lineRule="auto"/>
      </w:pPr>
      <w:r>
        <w:separator/>
      </w:r>
    </w:p>
  </w:endnote>
  <w:endnote w:type="continuationSeparator" w:id="0">
    <w:p w:rsidR="005F14BB" w:rsidRDefault="005F14BB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BB" w:rsidRDefault="005F14BB" w:rsidP="008A29D3">
      <w:pPr>
        <w:spacing w:after="0" w:line="240" w:lineRule="auto"/>
      </w:pPr>
      <w:r>
        <w:separator/>
      </w:r>
    </w:p>
  </w:footnote>
  <w:footnote w:type="continuationSeparator" w:id="0">
    <w:p w:rsidR="005F14BB" w:rsidRDefault="005F14BB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2" w:rsidRDefault="006D4D92" w:rsidP="00536A5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6D4D92" w:rsidRDefault="006D4D92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2" w:rsidRDefault="006D4D92" w:rsidP="00F81A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189C">
      <w:rPr>
        <w:noProof/>
      </w:rPr>
      <w:t>4</w:t>
    </w:r>
    <w:r>
      <w:fldChar w:fldCharType="end"/>
    </w:r>
  </w:p>
  <w:p w:rsidR="006D4D92" w:rsidRPr="002B1299" w:rsidRDefault="006D4D92" w:rsidP="00785DB8">
    <w:pPr>
      <w:pStyle w:val="a4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92" w:rsidRDefault="006D4D92" w:rsidP="00E319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189C">
      <w:rPr>
        <w:noProof/>
      </w:rPr>
      <w:t>9</w:t>
    </w:r>
    <w:r>
      <w:fldChar w:fldCharType="end"/>
    </w:r>
  </w:p>
  <w:p w:rsidR="006D4D92" w:rsidRDefault="006D4D9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189C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A3"/>
    <w:multiLevelType w:val="multilevel"/>
    <w:tmpl w:val="795E9A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63520B48"/>
    <w:multiLevelType w:val="multilevel"/>
    <w:tmpl w:val="E6F0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623CD"/>
    <w:rsid w:val="00066027"/>
    <w:rsid w:val="00067DDB"/>
    <w:rsid w:val="00075856"/>
    <w:rsid w:val="00092047"/>
    <w:rsid w:val="000B3D4C"/>
    <w:rsid w:val="000B45DE"/>
    <w:rsid w:val="000C2B43"/>
    <w:rsid w:val="000D29F0"/>
    <w:rsid w:val="000D2AC7"/>
    <w:rsid w:val="000E182B"/>
    <w:rsid w:val="0010556F"/>
    <w:rsid w:val="00105AFF"/>
    <w:rsid w:val="001175FB"/>
    <w:rsid w:val="00120CF9"/>
    <w:rsid w:val="001217A3"/>
    <w:rsid w:val="001335DD"/>
    <w:rsid w:val="00153017"/>
    <w:rsid w:val="00177CAD"/>
    <w:rsid w:val="001B1290"/>
    <w:rsid w:val="001D05FB"/>
    <w:rsid w:val="001D5DD5"/>
    <w:rsid w:val="00237246"/>
    <w:rsid w:val="00243653"/>
    <w:rsid w:val="0026159F"/>
    <w:rsid w:val="002622B9"/>
    <w:rsid w:val="00281222"/>
    <w:rsid w:val="00293315"/>
    <w:rsid w:val="002A0300"/>
    <w:rsid w:val="002A240E"/>
    <w:rsid w:val="002C189C"/>
    <w:rsid w:val="002D7A16"/>
    <w:rsid w:val="002D7FE4"/>
    <w:rsid w:val="00300EF4"/>
    <w:rsid w:val="003100C3"/>
    <w:rsid w:val="0031459E"/>
    <w:rsid w:val="00324D19"/>
    <w:rsid w:val="00326C10"/>
    <w:rsid w:val="0038058F"/>
    <w:rsid w:val="003961B3"/>
    <w:rsid w:val="003E3DE2"/>
    <w:rsid w:val="003F65AA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553876"/>
    <w:rsid w:val="00582EB9"/>
    <w:rsid w:val="005F14BB"/>
    <w:rsid w:val="005F7274"/>
    <w:rsid w:val="005F7DAB"/>
    <w:rsid w:val="006146FA"/>
    <w:rsid w:val="00627B5B"/>
    <w:rsid w:val="00632EA0"/>
    <w:rsid w:val="00637C1D"/>
    <w:rsid w:val="00640267"/>
    <w:rsid w:val="006445D3"/>
    <w:rsid w:val="006678F1"/>
    <w:rsid w:val="006D4D92"/>
    <w:rsid w:val="006F0CD4"/>
    <w:rsid w:val="0070460B"/>
    <w:rsid w:val="00714B3B"/>
    <w:rsid w:val="007569F0"/>
    <w:rsid w:val="00764141"/>
    <w:rsid w:val="007921A5"/>
    <w:rsid w:val="007E3991"/>
    <w:rsid w:val="008050C0"/>
    <w:rsid w:val="00845353"/>
    <w:rsid w:val="00896725"/>
    <w:rsid w:val="008A29D3"/>
    <w:rsid w:val="008A3F48"/>
    <w:rsid w:val="008A521A"/>
    <w:rsid w:val="008B404D"/>
    <w:rsid w:val="008D119F"/>
    <w:rsid w:val="008E5D8A"/>
    <w:rsid w:val="008E65CA"/>
    <w:rsid w:val="008F5528"/>
    <w:rsid w:val="00914A9B"/>
    <w:rsid w:val="00932FA8"/>
    <w:rsid w:val="00974030"/>
    <w:rsid w:val="009A50CC"/>
    <w:rsid w:val="009B55B4"/>
    <w:rsid w:val="009C4C4C"/>
    <w:rsid w:val="009D67AB"/>
    <w:rsid w:val="00A31D60"/>
    <w:rsid w:val="00A40D26"/>
    <w:rsid w:val="00A54887"/>
    <w:rsid w:val="00A6187A"/>
    <w:rsid w:val="00A83BD1"/>
    <w:rsid w:val="00A94AD8"/>
    <w:rsid w:val="00A95E72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60A3C"/>
    <w:rsid w:val="00CC292C"/>
    <w:rsid w:val="00CC311E"/>
    <w:rsid w:val="00CE71F9"/>
    <w:rsid w:val="00CF673C"/>
    <w:rsid w:val="00D165CA"/>
    <w:rsid w:val="00D33F0C"/>
    <w:rsid w:val="00D34758"/>
    <w:rsid w:val="00D440B4"/>
    <w:rsid w:val="00D62134"/>
    <w:rsid w:val="00DA3C7A"/>
    <w:rsid w:val="00DA57CB"/>
    <w:rsid w:val="00DC230F"/>
    <w:rsid w:val="00DC53FD"/>
    <w:rsid w:val="00DD34DA"/>
    <w:rsid w:val="00DE12C8"/>
    <w:rsid w:val="00DF6F44"/>
    <w:rsid w:val="00DF7E52"/>
    <w:rsid w:val="00E038DA"/>
    <w:rsid w:val="00E04637"/>
    <w:rsid w:val="00E06EA6"/>
    <w:rsid w:val="00E174A1"/>
    <w:rsid w:val="00E303C1"/>
    <w:rsid w:val="00E42160"/>
    <w:rsid w:val="00E477E4"/>
    <w:rsid w:val="00EC1D7B"/>
    <w:rsid w:val="00ED4FD3"/>
    <w:rsid w:val="00EE6331"/>
    <w:rsid w:val="00EF5007"/>
    <w:rsid w:val="00F147FF"/>
    <w:rsid w:val="00F149B4"/>
    <w:rsid w:val="00F73603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6D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6D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9C6986E75AAA44AA40B45FA899F92B18367624F7C3451B499B5622456FCCF1D5BDF545F7F97057DF13005C0q37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18</cp:revision>
  <cp:lastPrinted>2023-01-16T12:33:00Z</cp:lastPrinted>
  <dcterms:created xsi:type="dcterms:W3CDTF">2023-01-17T09:04:00Z</dcterms:created>
  <dcterms:modified xsi:type="dcterms:W3CDTF">2023-02-02T13:41:00Z</dcterms:modified>
</cp:coreProperties>
</file>