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50.25pt;margin-top:31.799982pt;width:517.4pt;height:788.65pt;mso-position-horizontal-relative:page;mso-position-vertical-relative:page;z-index:-47536" filled="false" stroked="true" strokeweight="1.5pt" strokecolor="#000000">
            <v:stroke dashstyl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6"/>
        <w:ind w:left="113" w:right="92" w:firstLine="1474"/>
        <w:jc w:val="left"/>
        <w:rPr>
          <w:b/>
          <w:sz w:val="28"/>
        </w:rPr>
      </w:pPr>
      <w:r>
        <w:rPr>
          <w:b/>
          <w:sz w:val="28"/>
        </w:rPr>
        <w:t>ВНЕСЕНИЕ ИЗМЕНЕНИЙ В ГЕНЕРАЛЬНЫЙ ПЛАН ОДИНЦОВСКОГО ГОРОДСКОГО ОКРУГА МОСКОВСКОЙ ОБЛАСТИ, ЗА</w:t>
      </w:r>
    </w:p>
    <w:p>
      <w:pPr>
        <w:spacing w:line="240" w:lineRule="auto" w:before="0"/>
        <w:ind w:left="423" w:right="414" w:firstLine="0"/>
        <w:jc w:val="center"/>
        <w:rPr>
          <w:b/>
          <w:sz w:val="28"/>
        </w:rPr>
      </w:pPr>
      <w:r>
        <w:rPr>
          <w:b/>
          <w:sz w:val="28"/>
        </w:rPr>
        <w:t>ИСКЛЮЧЕНИЕМ ТЕРРИТОРИИ БЫВШЕГО ГОРОДСКОГО ОКРУГА ЗВЕНИГОРОД МОСКОВСКОЙ ОБЛАСТИ, ПРИМЕНИТЕЛЬНО К НАСЕЛЕННОМУ ПУНКТУ Д. ОСОРГИНО</w:t>
      </w:r>
    </w:p>
    <w:p>
      <w:pPr>
        <w:pStyle w:val="BodyText"/>
        <w:rPr>
          <w:b/>
          <w:sz w:val="30"/>
        </w:rPr>
      </w:pPr>
    </w:p>
    <w:p>
      <w:pPr>
        <w:pStyle w:val="BodyText"/>
        <w:spacing w:before="11"/>
        <w:rPr>
          <w:b/>
          <w:sz w:val="43"/>
        </w:rPr>
      </w:pPr>
    </w:p>
    <w:p>
      <w:pPr>
        <w:spacing w:before="0"/>
        <w:ind w:left="2218" w:right="0" w:firstLine="0"/>
        <w:jc w:val="left"/>
        <w:rPr>
          <w:b/>
          <w:sz w:val="22"/>
        </w:rPr>
      </w:pPr>
      <w:r>
        <w:rPr>
          <w:b/>
          <w:sz w:val="22"/>
        </w:rPr>
        <w:t>ПОЛОЖЕНИЕ О ТЕРРИТОРИАЛЬНОМ ПЛАНИРОВАНИИ</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52"/>
        <w:ind w:left="1386" w:right="414"/>
        <w:jc w:val="center"/>
      </w:pPr>
      <w:r>
        <w:rPr/>
        <w:t>2023</w:t>
      </w:r>
    </w:p>
    <w:p>
      <w:pPr>
        <w:spacing w:after="0"/>
        <w:jc w:val="center"/>
        <w:sectPr>
          <w:type w:val="continuous"/>
          <w:pgSz w:w="11910" w:h="16840"/>
          <w:pgMar w:top="1580" w:bottom="280" w:left="1060" w:right="640"/>
        </w:sectPr>
      </w:pPr>
    </w:p>
    <w:p>
      <w:pPr>
        <w:pStyle w:val="BodyText"/>
        <w:spacing w:before="2"/>
        <w:rPr>
          <w:sz w:val="22"/>
        </w:rPr>
      </w:pPr>
      <w:r>
        <w:rPr/>
        <w:pict>
          <v:shapetype id="_x0000_t202" o:spt="202" coordsize="21600,21600" path="m,l,21600r21600,l21600,xe">
            <v:stroke joinstyle="miter"/>
            <v:path gradientshapeok="t" o:connecttype="rect"/>
          </v:shapetype>
          <v:shape style="position:absolute;margin-left:53.849998pt;margin-top:37.549984pt;width:513pt;height:784.15pt;mso-position-horizontal-relative:page;mso-position-vertical-relative:page;z-index:-47512" type="#_x0000_t202" filled="false" stroked="false">
            <v:textbox inset="0,0,0,0">
              <w:txbxConten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8"/>
                    </w:rPr>
                  </w:pPr>
                </w:p>
                <w:p>
                  <w:pPr>
                    <w:pStyle w:val="BodyText"/>
                    <w:ind w:right="276"/>
                    <w:jc w:val="right"/>
                  </w:pPr>
                  <w:r>
                    <w:rPr/>
                    <w:t>3</w:t>
                  </w:r>
                </w:p>
              </w:txbxContent>
            </v:textbox>
            <w10:wrap type="none"/>
          </v:shape>
        </w:pict>
      </w:r>
      <w:r>
        <w:rPr/>
        <w:pict>
          <v:group style="position:absolute;margin-left:20.25pt;margin-top:36.924984pt;width:547.25pt;height:785.4pt;mso-position-horizontal-relative:page;mso-position-vertical-relative:page;z-index:-47488" coordorigin="405,738" coordsize="10945,15708">
            <v:shape style="position:absolute;left:422;top:11723;width:283;height:3400" coordorigin="422,11723" coordsize="283,3400" path="m422,13140l705,13140,705,11723,422,11723,422,13140xm422,15123l705,15123,705,13140,422,13140,422,15123xe" filled="false" stroked="true" strokeweight="1.5pt" strokecolor="#000000">
              <v:path arrowok="t"/>
              <v:stroke dashstyle="solid"/>
            </v:shape>
            <v:rect style="position:absolute;left:424;top:15077;width:283;height:1344" filled="true" fillcolor="#ffffff" stroked="false">
              <v:fill type="solid"/>
            </v:rect>
            <v:rect style="position:absolute;left:424;top:15077;width:283;height:1344" filled="false" stroked="true" strokeweight="1.5pt" strokecolor="#000000">
              <v:stroke dashstyle="solid"/>
            </v:rect>
            <v:rect style="position:absolute;left:1077;top:751;width:10260;height:15683" filled="true" fillcolor="#ffffff" stroked="false">
              <v:fill type="solid"/>
            </v:rect>
            <v:rect style="position:absolute;left:1077;top:751;width:10260;height:15683" filled="false" stroked="true" strokeweight="1.25pt" strokecolor="#000000">
              <v:stroke dashstyle="solid"/>
            </v:rect>
            <v:shape style="position:absolute;left:4543;top:836;width:3353;height:885" type="#_x0000_t75" stroked="false">
              <v:imagedata r:id="rId5" o:title=""/>
            </v:shape>
            <v:line style="position:absolute" from="1445,4030" to="10983,4030" stroked="true" strokeweight="1.45192pt" strokecolor="#000000">
              <v:stroke dashstyle="solid"/>
            </v:line>
            <v:rect style="position:absolute;left:685;top:7601;width:380;height:4116" filled="false" stroked="true" strokeweight="1.5pt" strokecolor="#000000">
              <v:stroke dashstyle="solid"/>
            </v:rect>
            <v:rect style="position:absolute;left:420;top:7601;width:283;height:4116" filled="true" fillcolor="#ffffff" stroked="false">
              <v:fill type="solid"/>
            </v:rect>
            <v:rect style="position:absolute;left:420;top:7601;width:283;height:4116" filled="false" stroked="true" strokeweight="1.5pt" strokecolor="#000000">
              <v:stroke dashstyle="solid"/>
            </v:rect>
            <v:rect style="position:absolute;left:691;top:11723;width:380;height:1417" filled="true" fillcolor="#ffffff" stroked="false">
              <v:fill type="solid"/>
            </v:rect>
            <v:rect style="position:absolute;left:691;top:11723;width:380;height:1417" filled="false" stroked="true" strokeweight="1.5pt" strokecolor="#000000">
              <v:stroke dashstyle="solid"/>
            </v:rect>
            <v:rect style="position:absolute;left:685;top:13134;width:380;height:1943" filled="true" fillcolor="#ffffff" stroked="false">
              <v:fill type="solid"/>
            </v:rect>
            <v:rect style="position:absolute;left:685;top:13134;width:380;height:1983" filled="false" stroked="true" strokeweight="1.5pt" strokecolor="#000000">
              <v:stroke dashstyle="solid"/>
            </v:rect>
            <v:rect style="position:absolute;left:687;top:15077;width:380;height:1344" filled="true" fillcolor="#ffffff" stroked="false">
              <v:fill type="solid"/>
            </v:rect>
            <v:rect style="position:absolute;left:687;top:15077;width:380;height:1344" filled="false" stroked="true" strokeweight="1.5pt" strokecolor="#000000">
              <v:stroke dashstyle="solid"/>
            </v:rect>
            <w10:wrap type="none"/>
          </v:group>
        </w:pict>
      </w:r>
    </w:p>
    <w:p>
      <w:pPr>
        <w:pStyle w:val="BodyText"/>
        <w:spacing w:before="90"/>
        <w:ind w:left="2674" w:right="1831"/>
        <w:jc w:val="center"/>
      </w:pPr>
      <w:r>
        <w:rPr/>
        <w:t>КОМИТЕТ ПО АРХИТЕКТУРЕ И ГРАДОСТРОИТЕЛЬСТВУ МОСКОВСКОЙ ОБЛАСТИ</w:t>
      </w:r>
    </w:p>
    <w:p>
      <w:pPr>
        <w:pStyle w:val="BodyText"/>
        <w:spacing w:before="11"/>
        <w:rPr>
          <w:sz w:val="30"/>
        </w:rPr>
      </w:pPr>
    </w:p>
    <w:p>
      <w:pPr>
        <w:spacing w:line="322" w:lineRule="exact" w:before="0"/>
        <w:ind w:left="1141" w:right="311" w:firstLine="0"/>
        <w:jc w:val="center"/>
        <w:rPr>
          <w:b/>
          <w:sz w:val="28"/>
        </w:rPr>
      </w:pPr>
      <w:r>
        <w:rPr>
          <w:b/>
          <w:spacing w:val="5"/>
          <w:sz w:val="28"/>
        </w:rPr>
        <w:t>Государственное автономное учреждение Московской</w:t>
      </w:r>
      <w:r>
        <w:rPr>
          <w:b/>
          <w:spacing w:val="75"/>
          <w:sz w:val="28"/>
        </w:rPr>
        <w:t> </w:t>
      </w:r>
      <w:r>
        <w:rPr>
          <w:b/>
          <w:spacing w:val="5"/>
          <w:sz w:val="28"/>
        </w:rPr>
        <w:t>области</w:t>
      </w:r>
    </w:p>
    <w:p>
      <w:pPr>
        <w:spacing w:line="319" w:lineRule="exact" w:before="0"/>
        <w:ind w:left="1141" w:right="285" w:firstLine="0"/>
        <w:jc w:val="center"/>
        <w:rPr>
          <w:b/>
          <w:sz w:val="28"/>
        </w:rPr>
      </w:pPr>
      <w:r>
        <w:rPr>
          <w:b/>
          <w:sz w:val="28"/>
        </w:rPr>
        <w:t>«Научно-исследовательский и проектный институт градостроительства»</w:t>
      </w:r>
    </w:p>
    <w:p>
      <w:pPr>
        <w:pStyle w:val="BodyText"/>
        <w:spacing w:line="273" w:lineRule="exact"/>
        <w:ind w:left="2674" w:right="1828"/>
        <w:jc w:val="center"/>
      </w:pPr>
      <w:r>
        <w:rPr/>
        <w:t>(ГАУ МО «НИиПИ градостроительства»)</w:t>
      </w:r>
    </w:p>
    <w:p>
      <w:pPr>
        <w:pStyle w:val="BodyText"/>
        <w:spacing w:before="5"/>
      </w:pPr>
    </w:p>
    <w:p>
      <w:pPr>
        <w:spacing w:before="0"/>
        <w:ind w:left="1141" w:right="320" w:firstLine="0"/>
        <w:jc w:val="center"/>
        <w:rPr>
          <w:sz w:val="17"/>
        </w:rPr>
      </w:pPr>
      <w:r>
        <w:rPr>
          <w:b/>
          <w:sz w:val="18"/>
        </w:rPr>
        <w:t>143960, Московская область, г. Реутов,  проспект Мира, д. 57,     помещение III, тел: +7 (495) 242 77 07</w:t>
      </w:r>
      <w:hyperlink r:id="rId6">
        <w:r>
          <w:rPr>
            <w:b/>
            <w:sz w:val="18"/>
          </w:rPr>
          <w:t>,</w:t>
        </w:r>
        <w:r>
          <w:rPr>
            <w:color w:val="0000FF"/>
            <w:sz w:val="17"/>
            <w:u w:val="single" w:color="0000FF"/>
          </w:rPr>
          <w:t>niipi@mosreg.ru</w:t>
        </w:r>
      </w:hyperlink>
    </w:p>
    <w:p>
      <w:pPr>
        <w:pStyle w:val="BodyText"/>
        <w:spacing w:before="4"/>
        <w:rPr>
          <w:sz w:val="17"/>
        </w:rPr>
      </w:pPr>
    </w:p>
    <w:p>
      <w:pPr>
        <w:pStyle w:val="BodyText"/>
        <w:ind w:left="7251"/>
      </w:pPr>
      <w:r>
        <w:rPr/>
        <w:t>Договор № 01-2023 от 12.01.2023</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4"/>
        </w:rPr>
      </w:pPr>
    </w:p>
    <w:p>
      <w:pPr>
        <w:spacing w:before="0"/>
        <w:ind w:left="842" w:right="123" w:firstLine="1474"/>
        <w:jc w:val="left"/>
        <w:rPr>
          <w:b/>
          <w:sz w:val="28"/>
        </w:rPr>
      </w:pPr>
      <w:r>
        <w:rPr>
          <w:b/>
          <w:sz w:val="28"/>
        </w:rPr>
        <w:t>ВНЕСЕНИЕ ИЗМЕНЕНИЙ В ГЕНЕРАЛЬНЫЙ ПЛАН ОДИНЦОВСКОГО ГОРОДСКОГО ОКРУГА МОСКОВСКОЙ ОБЛАСТИ, ЗА</w:t>
      </w:r>
    </w:p>
    <w:p>
      <w:pPr>
        <w:spacing w:before="0"/>
        <w:ind w:left="1027" w:right="320" w:firstLine="0"/>
        <w:jc w:val="center"/>
        <w:rPr>
          <w:b/>
          <w:sz w:val="28"/>
        </w:rPr>
      </w:pPr>
      <w:r>
        <w:rPr/>
        <w:pict>
          <v:shape style="position:absolute;margin-left:21.444511pt;margin-top:35.145657pt;width:13.3pt;height:437.4pt;mso-position-horizontal-relative:page;mso-position-vertical-relative:paragraph;z-index:1096" type="#_x0000_t202" filled="false" stroked="false">
            <v:textbox inset="0,0,0,0" style="layout-flow:vertical;mso-layout-flow-alt:bottom-to-top">
              <w:txbxContent>
                <w:p>
                  <w:pPr>
                    <w:spacing w:before="15"/>
                    <w:ind w:left="20" w:right="0" w:firstLine="0"/>
                    <w:jc w:val="left"/>
                    <w:rPr>
                      <w:sz w:val="20"/>
                    </w:rPr>
                  </w:pPr>
                  <w:r>
                    <w:rPr>
                      <w:w w:val="99"/>
                      <w:sz w:val="20"/>
                    </w:rPr>
                    <w:t>А</w:t>
                  </w:r>
                  <w:r>
                    <w:rPr>
                      <w:spacing w:val="1"/>
                      <w:w w:val="99"/>
                      <w:sz w:val="20"/>
                    </w:rPr>
                    <w:t>р</w:t>
                  </w:r>
                  <w:r>
                    <w:rPr>
                      <w:spacing w:val="1"/>
                      <w:w w:val="99"/>
                      <w:sz w:val="20"/>
                    </w:rPr>
                    <w:t>х</w:t>
                  </w:r>
                  <w:r>
                    <w:rPr>
                      <w:spacing w:val="-1"/>
                      <w:w w:val="99"/>
                      <w:sz w:val="20"/>
                    </w:rPr>
                    <w:t>и</w:t>
                  </w:r>
                  <w:r>
                    <w:rPr>
                      <w:w w:val="99"/>
                      <w:sz w:val="20"/>
                    </w:rPr>
                    <w:t>в.</w:t>
                  </w:r>
                  <w:r>
                    <w:rPr>
                      <w:sz w:val="20"/>
                    </w:rPr>
                    <w:t> </w:t>
                  </w:r>
                  <w:r>
                    <w:rPr>
                      <w:w w:val="99"/>
                      <w:sz w:val="20"/>
                    </w:rPr>
                    <w:t>№</w:t>
                  </w:r>
                  <w:r>
                    <w:rPr>
                      <w:spacing w:val="-1"/>
                      <w:sz w:val="20"/>
                    </w:rPr>
                    <w:t> </w:t>
                  </w:r>
                  <w:r>
                    <w:rPr>
                      <w:spacing w:val="-1"/>
                      <w:w w:val="99"/>
                      <w:sz w:val="20"/>
                    </w:rPr>
                    <w:t>п</w:t>
                  </w:r>
                  <w:r>
                    <w:rPr>
                      <w:spacing w:val="1"/>
                      <w:w w:val="99"/>
                      <w:sz w:val="20"/>
                    </w:rPr>
                    <w:t>о</w:t>
                  </w:r>
                  <w:r>
                    <w:rPr>
                      <w:spacing w:val="1"/>
                      <w:w w:val="99"/>
                      <w:sz w:val="20"/>
                    </w:rPr>
                    <w:t>д</w:t>
                  </w:r>
                  <w:r>
                    <w:rPr>
                      <w:w w:val="99"/>
                      <w:sz w:val="20"/>
                    </w:rPr>
                    <w:t>л</w:t>
                  </w:r>
                  <w:r>
                    <w:rPr>
                      <w:spacing w:val="10"/>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1"/>
                      <w:sz w:val="20"/>
                    </w:rPr>
                    <w:t> </w:t>
                  </w:r>
                  <w:r>
                    <w:rPr>
                      <w:spacing w:val="-1"/>
                      <w:w w:val="99"/>
                      <w:sz w:val="20"/>
                    </w:rPr>
                    <w:t>В</w:t>
                  </w:r>
                  <w:r>
                    <w:rPr>
                      <w:w w:val="99"/>
                      <w:sz w:val="20"/>
                    </w:rPr>
                    <w:t>за</w:t>
                  </w:r>
                  <w:r>
                    <w:rPr>
                      <w:spacing w:val="1"/>
                      <w:w w:val="99"/>
                      <w:sz w:val="20"/>
                    </w:rPr>
                    <w:t>м</w:t>
                  </w:r>
                  <w:r>
                    <w:rPr>
                      <w:w w:val="99"/>
                      <w:sz w:val="20"/>
                    </w:rPr>
                    <w:t>ен</w:t>
                  </w:r>
                  <w:r>
                    <w:rPr>
                      <w:spacing w:val="-1"/>
                      <w:sz w:val="20"/>
                    </w:rPr>
                    <w:t> </w:t>
                  </w:r>
                  <w:r>
                    <w:rPr>
                      <w:w w:val="99"/>
                      <w:sz w:val="20"/>
                    </w:rPr>
                    <w:t>А</w:t>
                  </w:r>
                  <w:r>
                    <w:rPr>
                      <w:spacing w:val="1"/>
                      <w:w w:val="99"/>
                      <w:sz w:val="20"/>
                    </w:rPr>
                    <w:t>р</w:t>
                  </w:r>
                  <w:r>
                    <w:rPr>
                      <w:spacing w:val="1"/>
                      <w:w w:val="99"/>
                      <w:sz w:val="20"/>
                    </w:rPr>
                    <w:t>х</w:t>
                  </w:r>
                  <w:r>
                    <w:rPr>
                      <w:w w:val="99"/>
                      <w:sz w:val="20"/>
                    </w:rPr>
                    <w:t>..</w:t>
                  </w:r>
                  <w:r>
                    <w:rPr>
                      <w:w w:val="99"/>
                      <w:sz w:val="20"/>
                    </w:rPr>
                    <w:t>№</w:t>
                  </w:r>
                  <w:r>
                    <w:rPr>
                      <w:sz w:val="20"/>
                    </w:rPr>
                    <w:t> </w:t>
                  </w:r>
                  <w:r>
                    <w:rPr>
                      <w:spacing w:val="-23"/>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
                      <w:w w:val="99"/>
                      <w:sz w:val="20"/>
                    </w:rPr>
                    <w:t>в</w:t>
                  </w:r>
                  <w:r>
                    <w:rPr>
                      <w:spacing w:val="-1"/>
                      <w:w w:val="99"/>
                      <w:sz w:val="20"/>
                    </w:rPr>
                    <w:t>и</w:t>
                  </w:r>
                  <w:r>
                    <w:rPr>
                      <w:w w:val="99"/>
                      <w:sz w:val="20"/>
                    </w:rPr>
                    <w:t>зи</w:t>
                  </w:r>
                  <w:r>
                    <w:rPr>
                      <w:spacing w:val="3"/>
                      <w:w w:val="99"/>
                      <w:sz w:val="20"/>
                    </w:rPr>
                    <w:t>р</w:t>
                  </w:r>
                  <w:r>
                    <w:rPr>
                      <w:spacing w:val="1"/>
                      <w:w w:val="99"/>
                      <w:sz w:val="20"/>
                    </w:rPr>
                    <w:t>о</w:t>
                  </w:r>
                  <w:r>
                    <w:rPr>
                      <w:w w:val="99"/>
                      <w:sz w:val="20"/>
                    </w:rPr>
                    <w:t>ва</w:t>
                  </w:r>
                  <w:r>
                    <w:rPr>
                      <w:spacing w:val="-1"/>
                      <w:w w:val="99"/>
                      <w:sz w:val="20"/>
                    </w:rPr>
                    <w:t>н</w:t>
                  </w:r>
                  <w:r>
                    <w:rPr>
                      <w:spacing w:val="1"/>
                      <w:w w:val="99"/>
                      <w:sz w:val="20"/>
                    </w:rPr>
                    <w:t>и</w:t>
                  </w:r>
                  <w:r>
                    <w:rPr>
                      <w:w w:val="99"/>
                      <w:sz w:val="20"/>
                    </w:rPr>
                    <w:t>я</w:t>
                  </w:r>
                  <w:r>
                    <w:rPr>
                      <w:spacing w:val="-1"/>
                      <w:sz w:val="20"/>
                    </w:rPr>
                    <w:t> </w:t>
                  </w:r>
                  <w:r>
                    <w:rPr>
                      <w:w w:val="99"/>
                      <w:sz w:val="20"/>
                    </w:rPr>
                    <w:t>Те</w:t>
                  </w:r>
                  <w:r>
                    <w:rPr>
                      <w:spacing w:val="1"/>
                      <w:w w:val="99"/>
                      <w:sz w:val="20"/>
                    </w:rPr>
                    <w:t>х</w:t>
                  </w:r>
                  <w:r>
                    <w:rPr>
                      <w:spacing w:val="1"/>
                      <w:w w:val="99"/>
                      <w:sz w:val="20"/>
                    </w:rPr>
                    <w:t>о</w:t>
                  </w:r>
                  <w:r>
                    <w:rPr>
                      <w:spacing w:val="-1"/>
                      <w:w w:val="99"/>
                      <w:sz w:val="20"/>
                    </w:rPr>
                    <w:t>т</w:t>
                  </w:r>
                  <w:r>
                    <w:rPr>
                      <w:w w:val="99"/>
                      <w:sz w:val="20"/>
                    </w:rPr>
                    <w:t>де</w:t>
                  </w:r>
                  <w:r>
                    <w:rPr>
                      <w:spacing w:val="-2"/>
                      <w:w w:val="99"/>
                      <w:sz w:val="20"/>
                    </w:rPr>
                    <w:t>л</w:t>
                  </w:r>
                  <w:r>
                    <w:rPr>
                      <w:spacing w:val="1"/>
                      <w:w w:val="99"/>
                      <w:sz w:val="20"/>
                    </w:rPr>
                    <w:t>о</w:t>
                  </w:r>
                  <w:r>
                    <w:rPr>
                      <w:w w:val="99"/>
                      <w:sz w:val="20"/>
                    </w:rPr>
                    <w:t>м</w:t>
                  </w:r>
                </w:p>
              </w:txbxContent>
            </v:textbox>
            <w10:wrap type="none"/>
          </v:shape>
        </w:pict>
      </w:r>
      <w:r>
        <w:rPr>
          <w:b/>
          <w:sz w:val="28"/>
        </w:rPr>
        <w:t>ИСКЛЮЧЕНИЕМ ТЕРРИТОРИИ БЫВШЕГО ГОРОДСКОГО ОКРУГА ЗВЕНИГОРОД МОСКОВСКОЙ ОБЛАСТИ, ПРИМЕНИТЕЛЬНО К НАСЕЛЕННОМУ ПУНКТУ Д. ОСОРГИНО</w:t>
      </w:r>
    </w:p>
    <w:p>
      <w:pPr>
        <w:pStyle w:val="BodyText"/>
        <w:rPr>
          <w:b/>
          <w:sz w:val="30"/>
        </w:rPr>
      </w:pPr>
    </w:p>
    <w:p>
      <w:pPr>
        <w:pStyle w:val="BodyText"/>
        <w:spacing w:before="1"/>
        <w:rPr>
          <w:b/>
          <w:sz w:val="44"/>
        </w:rPr>
      </w:pPr>
    </w:p>
    <w:p>
      <w:pPr>
        <w:spacing w:before="1"/>
        <w:ind w:left="2592" w:right="0" w:firstLine="0"/>
        <w:jc w:val="left"/>
        <w:rPr>
          <w:b/>
          <w:sz w:val="22"/>
        </w:rPr>
      </w:pPr>
      <w:r>
        <w:rPr>
          <w:b/>
          <w:sz w:val="22"/>
        </w:rPr>
        <w:t>ПОЛОЖЕНИЕ О ТЕРРИТОРИАЛЬНОМ ПЛАНИРОВАНИИ</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after="1"/>
        <w:rPr>
          <w:b/>
          <w:sz w:val="22"/>
        </w:rPr>
      </w:pPr>
    </w:p>
    <w:tbl>
      <w:tblPr>
        <w:tblW w:w="0" w:type="auto"/>
        <w:jc w:val="left"/>
        <w:tblInd w:w="10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52"/>
        <w:gridCol w:w="4005"/>
      </w:tblGrid>
      <w:tr>
        <w:trPr>
          <w:trHeight w:val="331" w:hRule="exact"/>
        </w:trPr>
        <w:tc>
          <w:tcPr>
            <w:tcW w:w="5252" w:type="dxa"/>
          </w:tcPr>
          <w:p>
            <w:pPr>
              <w:pStyle w:val="TableParagraph"/>
              <w:spacing w:line="266" w:lineRule="exact"/>
              <w:ind w:left="200"/>
              <w:rPr>
                <w:b/>
                <w:sz w:val="24"/>
              </w:rPr>
            </w:pPr>
            <w:r>
              <w:rPr>
                <w:b/>
                <w:sz w:val="24"/>
              </w:rPr>
              <w:t>Руководитель ЦОГД</w:t>
            </w:r>
          </w:p>
        </w:tc>
        <w:tc>
          <w:tcPr>
            <w:tcW w:w="4005" w:type="dxa"/>
          </w:tcPr>
          <w:p>
            <w:pPr>
              <w:pStyle w:val="TableParagraph"/>
              <w:spacing w:line="266" w:lineRule="exact"/>
              <w:ind w:left="2288"/>
              <w:rPr>
                <w:b/>
                <w:sz w:val="24"/>
              </w:rPr>
            </w:pPr>
            <w:r>
              <w:rPr>
                <w:b/>
                <w:sz w:val="24"/>
              </w:rPr>
              <w:t>П.С. Богачев</w:t>
            </w:r>
          </w:p>
        </w:tc>
      </w:tr>
      <w:tr>
        <w:trPr>
          <w:trHeight w:val="331" w:hRule="exact"/>
        </w:trPr>
        <w:tc>
          <w:tcPr>
            <w:tcW w:w="5252" w:type="dxa"/>
          </w:tcPr>
          <w:p>
            <w:pPr>
              <w:pStyle w:val="TableParagraph"/>
              <w:spacing w:before="55"/>
              <w:ind w:left="200"/>
              <w:rPr>
                <w:b/>
                <w:sz w:val="24"/>
              </w:rPr>
            </w:pPr>
            <w:r>
              <w:rPr>
                <w:b/>
                <w:sz w:val="24"/>
              </w:rPr>
              <w:t>Начальник ОПГП ЦОГД</w:t>
            </w:r>
          </w:p>
        </w:tc>
        <w:tc>
          <w:tcPr>
            <w:tcW w:w="4005" w:type="dxa"/>
          </w:tcPr>
          <w:p>
            <w:pPr>
              <w:pStyle w:val="TableParagraph"/>
              <w:spacing w:before="55"/>
              <w:ind w:left="2288"/>
              <w:rPr>
                <w:b/>
                <w:sz w:val="24"/>
              </w:rPr>
            </w:pPr>
            <w:r>
              <w:rPr>
                <w:b/>
                <w:sz w:val="24"/>
              </w:rPr>
              <w:t>Н.В. Макаров</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BodyText"/>
        <w:spacing w:before="90"/>
        <w:ind w:left="2674" w:right="1283"/>
        <w:jc w:val="center"/>
      </w:pPr>
      <w:r>
        <w:rPr/>
        <w:t>2023</w:t>
      </w:r>
    </w:p>
    <w:p>
      <w:pPr>
        <w:spacing w:after="0"/>
        <w:jc w:val="center"/>
        <w:sectPr>
          <w:pgSz w:w="11910" w:h="16840"/>
          <w:pgMar w:top="1580" w:bottom="280" w:left="300" w:right="640"/>
        </w:sectPr>
      </w:pPr>
    </w:p>
    <w:p>
      <w:pPr>
        <w:spacing w:before="71"/>
        <w:ind w:left="332" w:right="519" w:firstLine="0"/>
        <w:jc w:val="center"/>
        <w:rPr>
          <w:b/>
          <w:sz w:val="24"/>
        </w:rPr>
      </w:pPr>
      <w:r>
        <w:rPr>
          <w:b/>
          <w:sz w:val="24"/>
        </w:rPr>
        <w:t>Состав материалов</w:t>
      </w:r>
    </w:p>
    <w:p>
      <w:pPr>
        <w:spacing w:before="0" w:after="3"/>
        <w:ind w:left="332" w:right="527" w:firstLine="0"/>
        <w:jc w:val="center"/>
        <w:rPr>
          <w:b/>
          <w:i/>
          <w:sz w:val="24"/>
        </w:rPr>
      </w:pPr>
      <w:r>
        <w:rPr>
          <w:b/>
          <w:i/>
          <w:sz w:val="24"/>
        </w:rPr>
        <w:t>Внесения изменений в генеральный план Одинцовского городского округа Московской </w:t>
      </w:r>
      <w:r>
        <w:rPr>
          <w:b/>
          <w:i/>
          <w:sz w:val="24"/>
        </w:rPr>
        <w:t>области, за исключением территории бывшего городского округа Звенигород Московской области, применительно к населенному пункту д. Осоргино</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Style w:val="TableParagraph"/>
              <w:spacing w:line="270" w:lineRule="exact"/>
              <w:ind w:left="103"/>
              <w:rPr>
                <w:sz w:val="24"/>
              </w:rPr>
            </w:pPr>
            <w:r>
              <w:rPr>
                <w:w w:val="99"/>
                <w:sz w:val="24"/>
              </w:rPr>
              <w:t>№</w:t>
            </w:r>
          </w:p>
        </w:tc>
        <w:tc>
          <w:tcPr>
            <w:tcW w:w="9076" w:type="dxa"/>
          </w:tcPr>
          <w:p>
            <w:pPr>
              <w:pStyle w:val="TableParagraph"/>
              <w:spacing w:line="270" w:lineRule="exact"/>
              <w:ind w:left="103"/>
              <w:rPr>
                <w:sz w:val="24"/>
              </w:rPr>
            </w:pPr>
            <w:r>
              <w:rPr>
                <w:sz w:val="24"/>
              </w:rPr>
              <w:t>Наименование документа</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Утверждаемая часть</w:t>
            </w:r>
          </w:p>
        </w:tc>
      </w:tr>
      <w:tr>
        <w:trPr>
          <w:trHeight w:val="358" w:hRule="exact"/>
        </w:trPr>
        <w:tc>
          <w:tcPr>
            <w:tcW w:w="674" w:type="dxa"/>
          </w:tcPr>
          <w:p>
            <w:pPr>
              <w:pStyle w:val="TableParagraph"/>
              <w:spacing w:before="28"/>
              <w:ind w:left="103"/>
              <w:rPr>
                <w:sz w:val="24"/>
              </w:rPr>
            </w:pPr>
            <w:r>
              <w:rPr>
                <w:sz w:val="24"/>
              </w:rPr>
              <w:t>1</w:t>
            </w:r>
          </w:p>
        </w:tc>
        <w:tc>
          <w:tcPr>
            <w:tcW w:w="9076" w:type="dxa"/>
          </w:tcPr>
          <w:p>
            <w:pPr>
              <w:pStyle w:val="TableParagraph"/>
              <w:spacing w:line="273" w:lineRule="exact"/>
              <w:ind w:left="103"/>
              <w:rPr>
                <w:b/>
                <w:i/>
                <w:sz w:val="24"/>
              </w:rPr>
            </w:pPr>
            <w:r>
              <w:rPr>
                <w:b/>
                <w:i/>
                <w:sz w:val="24"/>
              </w:rPr>
              <w:t>Положение о территориальном планировании</w:t>
            </w:r>
          </w:p>
        </w:tc>
      </w:tr>
      <w:tr>
        <w:trPr>
          <w:trHeight w:val="286" w:hRule="exact"/>
        </w:trPr>
        <w:tc>
          <w:tcPr>
            <w:tcW w:w="674" w:type="dxa"/>
          </w:tcPr>
          <w:p>
            <w:pPr>
              <w:pStyle w:val="TableParagraph"/>
              <w:spacing w:line="268" w:lineRule="exact"/>
              <w:ind w:left="103"/>
              <w:rPr>
                <w:sz w:val="24"/>
              </w:rPr>
            </w:pPr>
            <w:r>
              <w:rPr>
                <w:sz w:val="24"/>
              </w:rPr>
              <w:t>2</w:t>
            </w:r>
          </w:p>
        </w:tc>
        <w:tc>
          <w:tcPr>
            <w:tcW w:w="9076" w:type="dxa"/>
          </w:tcPr>
          <w:p>
            <w:pPr>
              <w:pStyle w:val="TableParagraph"/>
              <w:spacing w:line="273" w:lineRule="exact"/>
              <w:ind w:left="103"/>
              <w:rPr>
                <w:b/>
                <w:i/>
                <w:sz w:val="24"/>
              </w:rPr>
            </w:pPr>
            <w:r>
              <w:rPr>
                <w:b/>
                <w:i/>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2.1</w:t>
            </w:r>
          </w:p>
        </w:tc>
        <w:tc>
          <w:tcPr>
            <w:tcW w:w="9076" w:type="dxa"/>
          </w:tcPr>
          <w:p>
            <w:pPr>
              <w:pStyle w:val="TableParagraph"/>
              <w:ind w:left="103"/>
              <w:rPr>
                <w:sz w:val="24"/>
              </w:rPr>
            </w:pPr>
            <w:r>
              <w:rPr>
                <w:sz w:val="24"/>
              </w:rPr>
              <w:t>Карта границ населенного пункта д. Осоргино Одинцовского городского округа, входящего в состав муниципального образования</w:t>
            </w:r>
          </w:p>
        </w:tc>
      </w:tr>
      <w:tr>
        <w:trPr>
          <w:trHeight w:val="286" w:hRule="exact"/>
        </w:trPr>
        <w:tc>
          <w:tcPr>
            <w:tcW w:w="674" w:type="dxa"/>
          </w:tcPr>
          <w:p>
            <w:pPr>
              <w:pStyle w:val="TableParagraph"/>
              <w:spacing w:line="268" w:lineRule="exact"/>
              <w:ind w:left="103"/>
              <w:rPr>
                <w:sz w:val="24"/>
              </w:rPr>
            </w:pPr>
            <w:r>
              <w:rPr>
                <w:sz w:val="24"/>
              </w:rPr>
              <w:t>2.2</w:t>
            </w:r>
          </w:p>
        </w:tc>
        <w:tc>
          <w:tcPr>
            <w:tcW w:w="9076" w:type="dxa"/>
          </w:tcPr>
          <w:p>
            <w:pPr>
              <w:pStyle w:val="TableParagraph"/>
              <w:spacing w:line="268" w:lineRule="exact"/>
              <w:ind w:left="103"/>
              <w:rPr>
                <w:sz w:val="24"/>
              </w:rPr>
            </w:pPr>
            <w:r>
              <w:rPr>
                <w:sz w:val="24"/>
              </w:rPr>
              <w:t>Карта функциональных зон применительно к населенному пункту д. Осоргино</w:t>
            </w:r>
          </w:p>
        </w:tc>
      </w:tr>
      <w:tr>
        <w:trPr>
          <w:trHeight w:val="841" w:hRule="exact"/>
        </w:trPr>
        <w:tc>
          <w:tcPr>
            <w:tcW w:w="674" w:type="dxa"/>
          </w:tcPr>
          <w:p>
            <w:pPr>
              <w:pStyle w:val="TableParagraph"/>
              <w:spacing w:line="270" w:lineRule="exact"/>
              <w:ind w:left="103"/>
              <w:rPr>
                <w:sz w:val="24"/>
              </w:rPr>
            </w:pPr>
            <w:r>
              <w:rPr>
                <w:sz w:val="24"/>
              </w:rPr>
              <w:t>3</w:t>
            </w:r>
          </w:p>
        </w:tc>
        <w:tc>
          <w:tcPr>
            <w:tcW w:w="9076" w:type="dxa"/>
          </w:tcPr>
          <w:p>
            <w:pPr>
              <w:pStyle w:val="TableParagraph"/>
              <w:spacing w:line="237" w:lineRule="auto" w:before="1"/>
              <w:ind w:left="160" w:right="108"/>
              <w:jc w:val="both"/>
              <w:rPr>
                <w:sz w:val="24"/>
              </w:rPr>
            </w:pPr>
            <w:r>
              <w:rPr>
                <w:b/>
                <w:sz w:val="24"/>
              </w:rPr>
              <w:t>Приложение. </w:t>
            </w:r>
            <w:r>
              <w:rPr>
                <w:b/>
                <w:i/>
                <w:sz w:val="24"/>
              </w:rPr>
              <w:t>Сведения о границах населенных пунктов (в том числе границах </w:t>
            </w:r>
            <w:r>
              <w:rPr>
                <w:b/>
                <w:i/>
                <w:sz w:val="24"/>
              </w:rPr>
              <w:t>образуемых населенных пунктов), входящих в состав городского округа </w:t>
            </w:r>
            <w:r>
              <w:rPr>
                <w:sz w:val="24"/>
              </w:rPr>
              <w:t>(материалы в электронном виде)</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Материалы по обоснованию внесения изменений в генеральный план</w:t>
            </w:r>
          </w:p>
        </w:tc>
      </w:tr>
      <w:tr>
        <w:trPr>
          <w:trHeight w:val="562" w:hRule="exact"/>
        </w:trPr>
        <w:tc>
          <w:tcPr>
            <w:tcW w:w="674" w:type="dxa"/>
          </w:tcPr>
          <w:p>
            <w:pPr>
              <w:pStyle w:val="TableParagraph"/>
              <w:spacing w:before="128"/>
              <w:ind w:left="103"/>
              <w:rPr>
                <w:sz w:val="24"/>
              </w:rPr>
            </w:pPr>
            <w:r>
              <w:rPr>
                <w:sz w:val="24"/>
              </w:rPr>
              <w:t>4</w:t>
            </w:r>
          </w:p>
        </w:tc>
        <w:tc>
          <w:tcPr>
            <w:tcW w:w="9076" w:type="dxa"/>
          </w:tcPr>
          <w:p>
            <w:pPr>
              <w:pStyle w:val="TableParagraph"/>
              <w:ind w:left="103" w:right="104"/>
              <w:rPr>
                <w:b/>
                <w:i/>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1</w:t>
            </w:r>
          </w:p>
        </w:tc>
      </w:tr>
      <w:tr>
        <w:trPr>
          <w:trHeight w:val="286" w:hRule="exact"/>
        </w:trPr>
        <w:tc>
          <w:tcPr>
            <w:tcW w:w="674" w:type="dxa"/>
          </w:tcPr>
          <w:p>
            <w:pPr>
              <w:pStyle w:val="TableParagraph"/>
              <w:spacing w:line="268" w:lineRule="exact"/>
              <w:ind w:left="103"/>
              <w:rPr>
                <w:sz w:val="24"/>
              </w:rPr>
            </w:pPr>
            <w:r>
              <w:rPr>
                <w:sz w:val="24"/>
              </w:rPr>
              <w:t>4.1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4.2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4.2.1</w:t>
            </w:r>
          </w:p>
        </w:tc>
        <w:tc>
          <w:tcPr>
            <w:tcW w:w="9076" w:type="dxa"/>
          </w:tcPr>
          <w:p>
            <w:pPr>
              <w:pStyle w:val="TableParagraph"/>
              <w:ind w:left="103"/>
              <w:rPr>
                <w:sz w:val="24"/>
              </w:rPr>
            </w:pPr>
            <w:r>
              <w:rPr>
                <w:sz w:val="24"/>
              </w:rPr>
              <w:t>Карта размещения муниципального образования в устойчивой системе расселения Московской области</w:t>
            </w:r>
          </w:p>
        </w:tc>
      </w:tr>
      <w:tr>
        <w:trPr>
          <w:trHeight w:val="562" w:hRule="exact"/>
        </w:trPr>
        <w:tc>
          <w:tcPr>
            <w:tcW w:w="674" w:type="dxa"/>
          </w:tcPr>
          <w:p>
            <w:pPr>
              <w:pStyle w:val="TableParagraph"/>
              <w:spacing w:line="268" w:lineRule="exact"/>
              <w:ind w:left="103"/>
              <w:rPr>
                <w:sz w:val="24"/>
              </w:rPr>
            </w:pPr>
            <w:r>
              <w:rPr>
                <w:sz w:val="24"/>
              </w:rPr>
              <w:t>4.2.2</w:t>
            </w:r>
          </w:p>
          <w:p>
            <w:pPr>
              <w:pStyle w:val="TableParagraph"/>
              <w:ind w:left="103"/>
              <w:rPr>
                <w:sz w:val="24"/>
              </w:rPr>
            </w:pPr>
            <w:r>
              <w:rPr>
                <w:sz w:val="24"/>
              </w:rPr>
              <w:t>.</w:t>
            </w:r>
          </w:p>
        </w:tc>
        <w:tc>
          <w:tcPr>
            <w:tcW w:w="9076" w:type="dxa"/>
          </w:tcPr>
          <w:p>
            <w:pPr>
              <w:pStyle w:val="TableParagraph"/>
              <w:ind w:left="103"/>
              <w:rPr>
                <w:sz w:val="24"/>
              </w:rPr>
            </w:pPr>
            <w:r>
              <w:rPr>
                <w:sz w:val="24"/>
              </w:rPr>
              <w:t>Карта существующего использования территории в границах населенного пункта д. Осоргино Одинцовского городского округа</w:t>
            </w:r>
          </w:p>
        </w:tc>
      </w:tr>
      <w:tr>
        <w:trPr>
          <w:trHeight w:val="840" w:hRule="exact"/>
        </w:trPr>
        <w:tc>
          <w:tcPr>
            <w:tcW w:w="674" w:type="dxa"/>
          </w:tcPr>
          <w:p>
            <w:pPr>
              <w:pStyle w:val="TableParagraph"/>
              <w:spacing w:before="6"/>
              <w:rPr>
                <w:b/>
                <w:i/>
                <w:sz w:val="23"/>
              </w:rPr>
            </w:pPr>
          </w:p>
          <w:p>
            <w:pPr>
              <w:pStyle w:val="TableParagraph"/>
              <w:ind w:left="103"/>
              <w:rPr>
                <w:sz w:val="24"/>
              </w:rPr>
            </w:pPr>
            <w:r>
              <w:rPr>
                <w:sz w:val="24"/>
              </w:rPr>
              <w:t>4.2.3</w:t>
            </w:r>
          </w:p>
        </w:tc>
        <w:tc>
          <w:tcPr>
            <w:tcW w:w="9076" w:type="dxa"/>
          </w:tcPr>
          <w:p>
            <w:pPr>
              <w:pStyle w:val="TableParagraph"/>
              <w:ind w:left="103" w:right="22"/>
              <w:jc w:val="both"/>
              <w:rPr>
                <w:sz w:val="24"/>
              </w:rPr>
            </w:pPr>
            <w:r>
              <w:rPr>
                <w:sz w:val="24"/>
              </w:rPr>
              <w:t>Карта планируемого развития транспортной инфраструктуры в границах населенного пункта д. Осоргино Одинцовского городского округа в части объектов федерального и регионального значения</w:t>
            </w:r>
          </w:p>
        </w:tc>
      </w:tr>
      <w:tr>
        <w:trPr>
          <w:trHeight w:val="562" w:hRule="exact"/>
        </w:trPr>
        <w:tc>
          <w:tcPr>
            <w:tcW w:w="674" w:type="dxa"/>
          </w:tcPr>
          <w:p>
            <w:pPr>
              <w:pStyle w:val="TableParagraph"/>
              <w:spacing w:line="268" w:lineRule="exact"/>
              <w:ind w:left="103"/>
              <w:rPr>
                <w:sz w:val="24"/>
              </w:rPr>
            </w:pPr>
            <w:r>
              <w:rPr>
                <w:sz w:val="24"/>
              </w:rPr>
              <w:t>4.2.4</w:t>
            </w:r>
          </w:p>
        </w:tc>
        <w:tc>
          <w:tcPr>
            <w:tcW w:w="9076" w:type="dxa"/>
          </w:tcPr>
          <w:p>
            <w:pPr>
              <w:pStyle w:val="TableParagraph"/>
              <w:ind w:left="103"/>
              <w:rPr>
                <w:sz w:val="24"/>
              </w:rPr>
            </w:pPr>
            <w:r>
              <w:rPr>
                <w:sz w:val="24"/>
              </w:rPr>
              <w:t>Карта зон с особыми условиями использования территории в границах населенного пункта д. Осоргино Одинцовского городского округа</w:t>
            </w:r>
          </w:p>
        </w:tc>
      </w:tr>
      <w:tr>
        <w:trPr>
          <w:trHeight w:val="286" w:hRule="exact"/>
        </w:trPr>
        <w:tc>
          <w:tcPr>
            <w:tcW w:w="674" w:type="dxa"/>
          </w:tcPr>
          <w:p>
            <w:pPr>
              <w:pStyle w:val="TableParagraph"/>
              <w:spacing w:line="268" w:lineRule="exact"/>
              <w:ind w:left="103"/>
              <w:rPr>
                <w:sz w:val="24"/>
              </w:rPr>
            </w:pPr>
            <w:r>
              <w:rPr>
                <w:sz w:val="24"/>
              </w:rPr>
              <w:t>4.2.5</w:t>
            </w:r>
          </w:p>
        </w:tc>
        <w:tc>
          <w:tcPr>
            <w:tcW w:w="9076" w:type="dxa"/>
          </w:tcPr>
          <w:p>
            <w:pPr>
              <w:pStyle w:val="TableParagraph"/>
              <w:spacing w:line="268" w:lineRule="exact"/>
              <w:ind w:left="103"/>
              <w:rPr>
                <w:sz w:val="24"/>
              </w:rPr>
            </w:pPr>
            <w:r>
              <w:rPr>
                <w:sz w:val="24"/>
              </w:rPr>
              <w:t>Карта границ земель лесного фонда с отображением границ лесничеств и лесопарков</w:t>
            </w:r>
          </w:p>
        </w:tc>
      </w:tr>
      <w:tr>
        <w:trPr>
          <w:trHeight w:val="562" w:hRule="exact"/>
        </w:trPr>
        <w:tc>
          <w:tcPr>
            <w:tcW w:w="674" w:type="dxa"/>
          </w:tcPr>
          <w:p>
            <w:pPr>
              <w:pStyle w:val="TableParagraph"/>
              <w:spacing w:before="131"/>
              <w:ind w:left="103"/>
              <w:rPr>
                <w:sz w:val="24"/>
              </w:rPr>
            </w:pPr>
            <w:r>
              <w:rPr>
                <w:sz w:val="24"/>
              </w:rPr>
              <w:t>4.2.6</w:t>
            </w:r>
          </w:p>
        </w:tc>
        <w:tc>
          <w:tcPr>
            <w:tcW w:w="9076" w:type="dxa"/>
          </w:tcPr>
          <w:p>
            <w:pPr>
              <w:pStyle w:val="TableParagraph"/>
              <w:ind w:left="103" w:right="104"/>
              <w:rPr>
                <w:sz w:val="24"/>
              </w:rPr>
            </w:pPr>
            <w:r>
              <w:rPr>
                <w:sz w:val="24"/>
              </w:rPr>
              <w:t>Карта границ земель сельскохозяйственного назначения с отображением особо ценных сельскохозяйственных угодий и мелиорируемых</w:t>
            </w:r>
            <w:r>
              <w:rPr>
                <w:spacing w:val="-27"/>
                <w:sz w:val="24"/>
              </w:rPr>
              <w:t> </w:t>
            </w:r>
            <w:r>
              <w:rPr>
                <w:sz w:val="24"/>
              </w:rPr>
              <w:t>земель</w:t>
            </w:r>
          </w:p>
        </w:tc>
      </w:tr>
      <w:tr>
        <w:trPr>
          <w:trHeight w:val="838" w:hRule="exact"/>
        </w:trPr>
        <w:tc>
          <w:tcPr>
            <w:tcW w:w="674" w:type="dxa"/>
          </w:tcPr>
          <w:p>
            <w:pPr>
              <w:pStyle w:val="TableParagraph"/>
              <w:spacing w:before="3"/>
              <w:rPr>
                <w:b/>
                <w:i/>
                <w:sz w:val="23"/>
              </w:rPr>
            </w:pPr>
          </w:p>
          <w:p>
            <w:pPr>
              <w:pStyle w:val="TableParagraph"/>
              <w:ind w:left="103"/>
              <w:rPr>
                <w:sz w:val="24"/>
              </w:rPr>
            </w:pPr>
            <w:r>
              <w:rPr>
                <w:sz w:val="24"/>
              </w:rPr>
              <w:t>5</w:t>
            </w:r>
          </w:p>
        </w:tc>
        <w:tc>
          <w:tcPr>
            <w:tcW w:w="9076" w:type="dxa"/>
          </w:tcPr>
          <w:p>
            <w:pPr>
              <w:pStyle w:val="TableParagraph"/>
              <w:ind w:left="103" w:right="103"/>
              <w:jc w:val="both"/>
              <w:rPr>
                <w:b/>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2 </w:t>
            </w:r>
            <w:r>
              <w:rPr>
                <w:b/>
                <w:sz w:val="24"/>
              </w:rPr>
              <w:t>– сведения ограниченного доступа</w:t>
            </w:r>
          </w:p>
        </w:tc>
      </w:tr>
      <w:tr>
        <w:trPr>
          <w:trHeight w:val="286" w:hRule="exact"/>
        </w:trPr>
        <w:tc>
          <w:tcPr>
            <w:tcW w:w="674" w:type="dxa"/>
          </w:tcPr>
          <w:p>
            <w:pPr>
              <w:pStyle w:val="TableParagraph"/>
              <w:spacing w:line="268" w:lineRule="exact"/>
              <w:ind w:left="103"/>
              <w:rPr>
                <w:sz w:val="24"/>
              </w:rPr>
            </w:pPr>
            <w:r>
              <w:rPr>
                <w:sz w:val="24"/>
              </w:rPr>
              <w:t>5.1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70" w:lineRule="exact"/>
              <w:ind w:left="103"/>
              <w:rPr>
                <w:sz w:val="24"/>
              </w:rPr>
            </w:pPr>
            <w:r>
              <w:rPr>
                <w:sz w:val="24"/>
              </w:rPr>
              <w:t>5.2</w:t>
            </w:r>
          </w:p>
        </w:tc>
        <w:tc>
          <w:tcPr>
            <w:tcW w:w="9076" w:type="dxa"/>
          </w:tcPr>
          <w:p>
            <w:pPr>
              <w:pStyle w:val="TableParagraph"/>
              <w:spacing w:line="270" w:lineRule="exact"/>
              <w:ind w:left="103"/>
              <w:rPr>
                <w:sz w:val="24"/>
              </w:rPr>
            </w:pPr>
            <w:r>
              <w:rPr>
                <w:sz w:val="24"/>
              </w:rPr>
              <w:t>Графические материалы (карты)</w:t>
            </w:r>
          </w:p>
        </w:tc>
      </w:tr>
      <w:tr>
        <w:trPr>
          <w:trHeight w:val="841" w:hRule="exact"/>
        </w:trPr>
        <w:tc>
          <w:tcPr>
            <w:tcW w:w="674" w:type="dxa"/>
          </w:tcPr>
          <w:p>
            <w:pPr>
              <w:pStyle w:val="TableParagraph"/>
              <w:spacing w:before="6"/>
              <w:rPr>
                <w:b/>
                <w:i/>
                <w:sz w:val="23"/>
              </w:rPr>
            </w:pPr>
          </w:p>
          <w:p>
            <w:pPr>
              <w:pStyle w:val="TableParagraph"/>
              <w:ind w:left="103"/>
              <w:rPr>
                <w:sz w:val="24"/>
              </w:rPr>
            </w:pPr>
            <w:r>
              <w:rPr>
                <w:sz w:val="24"/>
              </w:rPr>
              <w:t>5.2.1</w:t>
            </w:r>
          </w:p>
        </w:tc>
        <w:tc>
          <w:tcPr>
            <w:tcW w:w="9076" w:type="dxa"/>
          </w:tcPr>
          <w:p>
            <w:pPr>
              <w:pStyle w:val="TableParagraph"/>
              <w:ind w:left="103" w:right="23"/>
              <w:jc w:val="both"/>
              <w:rPr>
                <w:sz w:val="24"/>
              </w:rPr>
            </w:pPr>
            <w:r>
              <w:rPr>
                <w:sz w:val="24"/>
              </w:rPr>
              <w:t>Карта планируемого развития инженерных коммуникаций и сооружений в границах населенного пункта д. Осоргино Одинцовского городского округа в части объектов федерального и регионального значения</w:t>
            </w:r>
          </w:p>
        </w:tc>
      </w:tr>
      <w:tr>
        <w:trPr>
          <w:trHeight w:val="286" w:hRule="exact"/>
        </w:trPr>
        <w:tc>
          <w:tcPr>
            <w:tcW w:w="674" w:type="dxa"/>
          </w:tcPr>
          <w:p>
            <w:pPr>
              <w:pStyle w:val="TableParagraph"/>
              <w:spacing w:line="268" w:lineRule="exact"/>
              <w:ind w:left="103"/>
              <w:rPr>
                <w:sz w:val="24"/>
              </w:rPr>
            </w:pPr>
            <w:r>
              <w:rPr>
                <w:sz w:val="24"/>
              </w:rPr>
              <w:t>6</w:t>
            </w:r>
          </w:p>
        </w:tc>
        <w:tc>
          <w:tcPr>
            <w:tcW w:w="9076" w:type="dxa"/>
          </w:tcPr>
          <w:p>
            <w:pPr>
              <w:pStyle w:val="TableParagraph"/>
              <w:spacing w:line="273" w:lineRule="exact"/>
              <w:ind w:left="103"/>
              <w:rPr>
                <w:b/>
                <w:i/>
                <w:sz w:val="24"/>
              </w:rPr>
            </w:pPr>
            <w:r>
              <w:rPr>
                <w:b/>
                <w:i/>
                <w:sz w:val="24"/>
              </w:rPr>
              <w:t>ТОМ II. «Охрана окружающей среды»</w:t>
            </w:r>
          </w:p>
        </w:tc>
      </w:tr>
      <w:tr>
        <w:trPr>
          <w:trHeight w:val="286" w:hRule="exact"/>
        </w:trPr>
        <w:tc>
          <w:tcPr>
            <w:tcW w:w="674" w:type="dxa"/>
          </w:tcPr>
          <w:p>
            <w:pPr>
              <w:pStyle w:val="TableParagraph"/>
              <w:spacing w:line="268" w:lineRule="exact"/>
              <w:ind w:left="103"/>
              <w:rPr>
                <w:sz w:val="24"/>
              </w:rPr>
            </w:pPr>
            <w:r>
              <w:rPr>
                <w:sz w:val="24"/>
              </w:rPr>
              <w:t>6.1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6.2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before="131"/>
              <w:ind w:left="103"/>
              <w:rPr>
                <w:sz w:val="24"/>
              </w:rPr>
            </w:pPr>
            <w:r>
              <w:rPr>
                <w:sz w:val="24"/>
              </w:rPr>
              <w:t>6.2.1</w:t>
            </w:r>
          </w:p>
        </w:tc>
        <w:tc>
          <w:tcPr>
            <w:tcW w:w="9076" w:type="dxa"/>
          </w:tcPr>
          <w:p>
            <w:pPr>
              <w:pStyle w:val="TableParagraph"/>
              <w:ind w:left="103"/>
              <w:rPr>
                <w:sz w:val="24"/>
              </w:rPr>
            </w:pPr>
            <w:r>
              <w:rPr>
                <w:sz w:val="24"/>
              </w:rPr>
              <w:t>Карта границ зон негативного воздействия существующих и планируемых объектов капитального строительства</w:t>
            </w:r>
          </w:p>
        </w:tc>
      </w:tr>
      <w:tr>
        <w:trPr>
          <w:trHeight w:val="1114" w:hRule="exact"/>
        </w:trPr>
        <w:tc>
          <w:tcPr>
            <w:tcW w:w="674" w:type="dxa"/>
          </w:tcPr>
          <w:p>
            <w:pPr>
              <w:pStyle w:val="TableParagraph"/>
              <w:spacing w:before="4"/>
              <w:rPr>
                <w:b/>
                <w:i/>
                <w:sz w:val="35"/>
              </w:rPr>
            </w:pPr>
          </w:p>
          <w:p>
            <w:pPr>
              <w:pStyle w:val="TableParagraph"/>
              <w:ind w:left="103"/>
              <w:rPr>
                <w:sz w:val="24"/>
              </w:rPr>
            </w:pPr>
            <w:r>
              <w:rPr>
                <w:sz w:val="24"/>
              </w:rPr>
              <w:t>6.2.2</w:t>
            </w:r>
          </w:p>
        </w:tc>
        <w:tc>
          <w:tcPr>
            <w:tcW w:w="9076" w:type="dxa"/>
          </w:tcPr>
          <w:p>
            <w:pPr>
              <w:pStyle w:val="TableParagraph"/>
              <w:ind w:left="103" w:right="27"/>
              <w:jc w:val="both"/>
              <w:rPr>
                <w:sz w:val="24"/>
              </w:rPr>
            </w:pPr>
            <w:r>
              <w:rPr>
                <w:sz w:val="24"/>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trPr>
          <w:trHeight w:val="288" w:hRule="exact"/>
        </w:trPr>
        <w:tc>
          <w:tcPr>
            <w:tcW w:w="674" w:type="dxa"/>
          </w:tcPr>
          <w:p>
            <w:pPr>
              <w:pStyle w:val="TableParagraph"/>
              <w:spacing w:line="270" w:lineRule="exact"/>
              <w:ind w:left="103"/>
              <w:rPr>
                <w:sz w:val="24"/>
              </w:rPr>
            </w:pPr>
            <w:r>
              <w:rPr>
                <w:sz w:val="24"/>
              </w:rPr>
              <w:t>7</w:t>
            </w:r>
          </w:p>
        </w:tc>
        <w:tc>
          <w:tcPr>
            <w:tcW w:w="9076" w:type="dxa"/>
          </w:tcPr>
          <w:p>
            <w:pPr>
              <w:pStyle w:val="TableParagraph"/>
              <w:spacing w:line="275" w:lineRule="exact"/>
              <w:ind w:left="103"/>
              <w:rPr>
                <w:b/>
                <w:i/>
                <w:sz w:val="24"/>
              </w:rPr>
            </w:pPr>
            <w:r>
              <w:rPr>
                <w:b/>
                <w:i/>
                <w:sz w:val="24"/>
              </w:rPr>
              <w:t>ТОМ III. «Объекты культурного наследия</w:t>
            </w:r>
          </w:p>
        </w:tc>
      </w:tr>
      <w:tr>
        <w:trPr>
          <w:trHeight w:val="286" w:hRule="exact"/>
        </w:trPr>
        <w:tc>
          <w:tcPr>
            <w:tcW w:w="674" w:type="dxa"/>
          </w:tcPr>
          <w:p>
            <w:pPr>
              <w:pStyle w:val="TableParagraph"/>
              <w:spacing w:line="268" w:lineRule="exact"/>
              <w:ind w:left="103"/>
              <w:rPr>
                <w:sz w:val="24"/>
              </w:rPr>
            </w:pPr>
            <w:r>
              <w:rPr>
                <w:sz w:val="24"/>
              </w:rPr>
              <w:t>7.1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7.2</w:t>
            </w:r>
          </w:p>
        </w:tc>
        <w:tc>
          <w:tcPr>
            <w:tcW w:w="9076" w:type="dxa"/>
          </w:tcPr>
          <w:p>
            <w:pPr>
              <w:pStyle w:val="TableParagraph"/>
              <w:spacing w:line="268" w:lineRule="exact"/>
              <w:ind w:left="103"/>
              <w:rPr>
                <w:sz w:val="24"/>
              </w:rPr>
            </w:pPr>
            <w:r>
              <w:rPr>
                <w:sz w:val="24"/>
              </w:rPr>
              <w:t>Графические материалы (карта)</w:t>
            </w:r>
          </w:p>
        </w:tc>
      </w:tr>
    </w:tbl>
    <w:p>
      <w:pPr>
        <w:spacing w:after="0" w:line="268" w:lineRule="exact"/>
        <w:rPr>
          <w:sz w:val="24"/>
        </w:rPr>
        <w:sectPr>
          <w:footerReference w:type="default" r:id="rId7"/>
          <w:pgSz w:w="11910" w:h="16840"/>
          <w:pgMar w:footer="763" w:header="0" w:top="1040" w:bottom="960" w:left="1480" w:right="440"/>
          <w:pgNumType w:start="2"/>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Style w:val="TableParagraph"/>
              <w:spacing w:line="265" w:lineRule="exact"/>
              <w:ind w:left="103"/>
              <w:rPr>
                <w:sz w:val="24"/>
              </w:rPr>
            </w:pPr>
            <w:r>
              <w:rPr>
                <w:sz w:val="24"/>
              </w:rPr>
              <w:t>7.2.1</w:t>
            </w:r>
          </w:p>
        </w:tc>
        <w:tc>
          <w:tcPr>
            <w:tcW w:w="9076" w:type="dxa"/>
          </w:tcPr>
          <w:p>
            <w:pPr>
              <w:pStyle w:val="TableParagraph"/>
              <w:spacing w:line="265" w:lineRule="exact"/>
              <w:ind w:left="103"/>
              <w:rPr>
                <w:sz w:val="24"/>
              </w:rPr>
            </w:pPr>
            <w:r>
              <w:rPr>
                <w:sz w:val="24"/>
              </w:rPr>
              <w:t>Карта границ территорий, зон охраны и защитных зон объектов культурного наследия</w:t>
            </w:r>
          </w:p>
        </w:tc>
      </w:tr>
      <w:tr>
        <w:trPr>
          <w:trHeight w:val="562" w:hRule="exact"/>
        </w:trPr>
        <w:tc>
          <w:tcPr>
            <w:tcW w:w="674" w:type="dxa"/>
          </w:tcPr>
          <w:p>
            <w:pPr>
              <w:pStyle w:val="TableParagraph"/>
              <w:spacing w:before="123"/>
              <w:ind w:left="103"/>
              <w:rPr>
                <w:sz w:val="24"/>
              </w:rPr>
            </w:pPr>
            <w:r>
              <w:rPr>
                <w:sz w:val="24"/>
              </w:rPr>
              <w:t>8</w:t>
            </w:r>
          </w:p>
        </w:tc>
        <w:tc>
          <w:tcPr>
            <w:tcW w:w="9076" w:type="dxa"/>
          </w:tcPr>
          <w:p>
            <w:pPr>
              <w:pStyle w:val="TableParagraph"/>
              <w:ind w:left="103"/>
              <w:rPr>
                <w:b/>
                <w:sz w:val="24"/>
              </w:rPr>
            </w:pPr>
            <w:r>
              <w:rPr>
                <w:b/>
                <w:i/>
                <w:sz w:val="24"/>
              </w:rPr>
              <w:t>ТОМ IV. «Основные факторы риска возникновения чрезвычайных ситуаций </w:t>
            </w:r>
            <w:r>
              <w:rPr>
                <w:b/>
                <w:i/>
                <w:sz w:val="24"/>
              </w:rPr>
              <w:t>природного и техногенного характера» - </w:t>
            </w:r>
            <w:r>
              <w:rPr>
                <w:b/>
                <w:sz w:val="24"/>
              </w:rPr>
              <w:t>сведения ограниченного доступа</w:t>
            </w:r>
          </w:p>
        </w:tc>
      </w:tr>
      <w:tr>
        <w:trPr>
          <w:trHeight w:val="286" w:hRule="exact"/>
        </w:trPr>
        <w:tc>
          <w:tcPr>
            <w:tcW w:w="674" w:type="dxa"/>
          </w:tcPr>
          <w:p>
            <w:pPr>
              <w:pStyle w:val="TableParagraph"/>
              <w:spacing w:line="262" w:lineRule="exact"/>
              <w:ind w:left="103"/>
              <w:rPr>
                <w:sz w:val="24"/>
              </w:rPr>
            </w:pPr>
            <w:r>
              <w:rPr>
                <w:sz w:val="24"/>
              </w:rPr>
              <w:t>8.1</w:t>
            </w:r>
          </w:p>
        </w:tc>
        <w:tc>
          <w:tcPr>
            <w:tcW w:w="9076" w:type="dxa"/>
          </w:tcPr>
          <w:p>
            <w:pPr>
              <w:pStyle w:val="TableParagraph"/>
              <w:spacing w:line="262" w:lineRule="exact"/>
              <w:ind w:left="103"/>
              <w:rPr>
                <w:sz w:val="24"/>
              </w:rPr>
            </w:pPr>
            <w:r>
              <w:rPr>
                <w:sz w:val="24"/>
              </w:rPr>
              <w:t>Текстовая часть</w:t>
            </w:r>
          </w:p>
        </w:tc>
      </w:tr>
      <w:tr>
        <w:trPr>
          <w:trHeight w:val="286" w:hRule="exact"/>
        </w:trPr>
        <w:tc>
          <w:tcPr>
            <w:tcW w:w="674" w:type="dxa"/>
          </w:tcPr>
          <w:p>
            <w:pPr>
              <w:pStyle w:val="TableParagraph"/>
              <w:spacing w:line="262" w:lineRule="exact"/>
              <w:ind w:left="103"/>
              <w:rPr>
                <w:sz w:val="24"/>
              </w:rPr>
            </w:pPr>
            <w:r>
              <w:rPr>
                <w:sz w:val="24"/>
              </w:rPr>
              <w:t>8.2</w:t>
            </w:r>
          </w:p>
        </w:tc>
        <w:tc>
          <w:tcPr>
            <w:tcW w:w="9076" w:type="dxa"/>
          </w:tcPr>
          <w:p>
            <w:pPr>
              <w:pStyle w:val="TableParagraph"/>
              <w:spacing w:line="262" w:lineRule="exact"/>
              <w:ind w:left="103"/>
              <w:rPr>
                <w:sz w:val="24"/>
              </w:rPr>
            </w:pPr>
            <w:r>
              <w:rPr>
                <w:sz w:val="24"/>
              </w:rPr>
              <w:t>Графические материалы (карта)</w:t>
            </w:r>
          </w:p>
        </w:tc>
      </w:tr>
      <w:tr>
        <w:trPr>
          <w:trHeight w:val="562" w:hRule="exact"/>
        </w:trPr>
        <w:tc>
          <w:tcPr>
            <w:tcW w:w="674" w:type="dxa"/>
          </w:tcPr>
          <w:p>
            <w:pPr>
              <w:pStyle w:val="TableParagraph"/>
              <w:spacing w:before="125"/>
              <w:ind w:left="103"/>
              <w:rPr>
                <w:sz w:val="24"/>
              </w:rPr>
            </w:pPr>
            <w:r>
              <w:rPr>
                <w:sz w:val="24"/>
              </w:rPr>
              <w:t>8.2.1</w:t>
            </w:r>
          </w:p>
        </w:tc>
        <w:tc>
          <w:tcPr>
            <w:tcW w:w="9076" w:type="dxa"/>
          </w:tcPr>
          <w:p>
            <w:pPr>
              <w:pStyle w:val="TableParagraph"/>
              <w:tabs>
                <w:tab w:pos="909" w:val="left" w:leader="none"/>
                <w:tab w:pos="1830" w:val="left" w:leader="none"/>
                <w:tab w:pos="3280" w:val="left" w:leader="none"/>
                <w:tab w:pos="5008" w:val="left" w:leader="none"/>
                <w:tab w:pos="5810" w:val="left" w:leader="none"/>
                <w:tab w:pos="7556" w:val="left" w:leader="none"/>
              </w:tabs>
              <w:ind w:left="103" w:right="27"/>
              <w:rPr>
                <w:sz w:val="24"/>
              </w:rPr>
            </w:pPr>
            <w:r>
              <w:rPr>
                <w:sz w:val="24"/>
              </w:rPr>
              <w:t>Карта</w:t>
              <w:tab/>
              <w:t>границ</w:t>
              <w:tab/>
              <w:t>территорий,</w:t>
              <w:tab/>
              <w:t>подверженных</w:t>
              <w:tab/>
              <w:t>риску</w:t>
              <w:tab/>
              <w:t>возникновения</w:t>
              <w:tab/>
            </w:r>
            <w:r>
              <w:rPr>
                <w:spacing w:val="-1"/>
                <w:sz w:val="24"/>
              </w:rPr>
              <w:t>чрезвычайных </w:t>
            </w:r>
            <w:r>
              <w:rPr>
                <w:sz w:val="24"/>
              </w:rPr>
              <w:t>ситуаций природного и техногенного характера и воздействия их</w:t>
            </w:r>
            <w:r>
              <w:rPr>
                <w:spacing w:val="-26"/>
                <w:sz w:val="24"/>
              </w:rPr>
              <w:t> </w:t>
            </w:r>
            <w:r>
              <w:rPr>
                <w:sz w:val="24"/>
              </w:rPr>
              <w:t>последствий</w:t>
            </w:r>
          </w:p>
        </w:tc>
      </w:tr>
      <w:tr>
        <w:trPr>
          <w:trHeight w:val="286" w:hRule="exact"/>
        </w:trPr>
        <w:tc>
          <w:tcPr>
            <w:tcW w:w="674" w:type="dxa"/>
          </w:tcPr>
          <w:p>
            <w:pPr>
              <w:pStyle w:val="TableParagraph"/>
              <w:spacing w:line="262" w:lineRule="exact"/>
              <w:ind w:left="103"/>
              <w:rPr>
                <w:sz w:val="24"/>
              </w:rPr>
            </w:pPr>
            <w:r>
              <w:rPr>
                <w:sz w:val="24"/>
              </w:rPr>
              <w:t>9</w:t>
            </w:r>
          </w:p>
        </w:tc>
        <w:tc>
          <w:tcPr>
            <w:tcW w:w="9076" w:type="dxa"/>
          </w:tcPr>
          <w:p>
            <w:pPr>
              <w:pStyle w:val="TableParagraph"/>
              <w:spacing w:line="267" w:lineRule="exact"/>
              <w:ind w:left="103"/>
              <w:rPr>
                <w:b/>
                <w:i/>
                <w:sz w:val="24"/>
              </w:rPr>
            </w:pPr>
            <w:r>
              <w:rPr>
                <w:b/>
                <w:i/>
                <w:sz w:val="24"/>
              </w:rPr>
              <w:t>Материалы на электронном носителе</w:t>
            </w:r>
          </w:p>
        </w:tc>
      </w:tr>
      <w:tr>
        <w:trPr>
          <w:trHeight w:val="288" w:hRule="exact"/>
        </w:trPr>
        <w:tc>
          <w:tcPr>
            <w:tcW w:w="674" w:type="dxa"/>
          </w:tcPr>
          <w:p>
            <w:pPr>
              <w:pStyle w:val="TableParagraph"/>
              <w:spacing w:line="265" w:lineRule="exact"/>
              <w:ind w:left="103"/>
              <w:rPr>
                <w:sz w:val="24"/>
              </w:rPr>
            </w:pPr>
            <w:r>
              <w:rPr>
                <w:sz w:val="24"/>
              </w:rPr>
              <w:t>9.1</w:t>
            </w:r>
          </w:p>
        </w:tc>
        <w:tc>
          <w:tcPr>
            <w:tcW w:w="9076" w:type="dxa"/>
          </w:tcPr>
          <w:p>
            <w:pPr>
              <w:pStyle w:val="TableParagraph"/>
              <w:spacing w:line="265" w:lineRule="exact"/>
              <w:ind w:left="103"/>
              <w:rPr>
                <w:sz w:val="24"/>
              </w:rPr>
            </w:pPr>
            <w:r>
              <w:rPr>
                <w:sz w:val="24"/>
              </w:rPr>
              <w:t>Текстовые материалы в формате PDF; графические материалы в формате PDF</w:t>
            </w:r>
          </w:p>
        </w:tc>
      </w:tr>
    </w:tbl>
    <w:p>
      <w:pPr>
        <w:spacing w:after="0" w:line="265" w:lineRule="exact"/>
        <w:rPr>
          <w:sz w:val="24"/>
        </w:rPr>
        <w:sectPr>
          <w:pgSz w:w="11910" w:h="16840"/>
          <w:pgMar w:header="0" w:footer="763" w:top="1120" w:bottom="960" w:left="1480" w:right="440"/>
        </w:sectPr>
      </w:pPr>
    </w:p>
    <w:p>
      <w:pPr>
        <w:spacing w:before="67"/>
        <w:ind w:left="102" w:right="0" w:firstLine="0"/>
        <w:jc w:val="both"/>
        <w:rPr>
          <w:sz w:val="28"/>
        </w:rPr>
      </w:pPr>
      <w:r>
        <w:rPr>
          <w:sz w:val="28"/>
        </w:rPr>
        <w:t>Оглавление</w:t>
      </w:r>
    </w:p>
    <w:sdt>
      <w:sdtPr>
        <w:docPartObj>
          <w:docPartGallery w:val="Table of Contents"/>
          <w:docPartUnique/>
        </w:docPartObj>
      </w:sdtPr>
      <w:sdtEndPr/>
      <w:sdtContent>
        <w:p>
          <w:pPr>
            <w:pStyle w:val="TOC1"/>
            <w:numPr>
              <w:ilvl w:val="0"/>
              <w:numId w:val="1"/>
            </w:numPr>
            <w:tabs>
              <w:tab w:pos="498" w:val="left" w:leader="none"/>
              <w:tab w:pos="9449" w:val="right" w:leader="dot"/>
            </w:tabs>
            <w:spacing w:line="288" w:lineRule="auto" w:before="61" w:after="0"/>
            <w:ind w:left="102" w:right="110" w:firstLine="0"/>
            <w:jc w:val="both"/>
          </w:pPr>
          <w:hyperlink w:history="true" w:anchor="_bookmark0">
            <w:r>
              <w:rPr/>
              <w:t>СВЕДЕНИЯ О ВИДАХ, НАЗНАЧЕНИИ И НАИМЕНОВАНИЯХ ПЛАНИРУЕМЫХ</w:t>
            </w:r>
          </w:hyperlink>
          <w:r>
            <w:rPr/>
            <w:t> </w:t>
          </w:r>
          <w:hyperlink w:history="true" w:anchor="_bookmark0">
            <w:r>
              <w:rPr/>
              <w:t>ДЛЯ РАЗМЕЩЕНИЯ ОБЪЕКТОВ ФЕДЕРАЛЬНОГО И РЕГИОНАЛЬНОГО ЗНАЧЕНИЯ,</w:t>
            </w:r>
          </w:hyperlink>
          <w:r>
            <w:rPr/>
            <w:t> </w:t>
          </w:r>
          <w:hyperlink w:history="true" w:anchor="_bookmark0">
            <w:r>
              <w:rPr/>
              <w:t>ИХ ОСНОВНЫЕ</w:t>
            </w:r>
            <w:r>
              <w:rPr>
                <w:spacing w:val="-2"/>
              </w:rPr>
              <w:t> </w:t>
            </w:r>
            <w:r>
              <w:rPr/>
              <w:t>ХАРАКТЕРИСТИКИ,</w:t>
            </w:r>
            <w:r>
              <w:rPr>
                <w:spacing w:val="-1"/>
              </w:rPr>
              <w:t> </w:t>
            </w:r>
            <w:r>
              <w:rPr/>
              <w:t>МЕСТОПОЛОЖЕНИЕ</w:t>
              <w:tab/>
              <w:t>5</w:t>
            </w:r>
          </w:hyperlink>
        </w:p>
        <w:p>
          <w:pPr>
            <w:pStyle w:val="TOC1"/>
            <w:numPr>
              <w:ilvl w:val="1"/>
              <w:numId w:val="1"/>
            </w:numPr>
            <w:tabs>
              <w:tab w:pos="523" w:val="left" w:leader="none"/>
              <w:tab w:pos="9449" w:val="right" w:leader="dot"/>
            </w:tabs>
            <w:spacing w:line="240" w:lineRule="auto" w:before="122" w:after="0"/>
            <w:ind w:left="522" w:right="0" w:hanging="420"/>
            <w:jc w:val="both"/>
          </w:pPr>
          <w:hyperlink w:history="true" w:anchor="_bookmark1">
            <w:r>
              <w:rPr/>
              <w:t>Объекты социально-культурного и</w:t>
            </w:r>
            <w:r>
              <w:rPr>
                <w:spacing w:val="-3"/>
              </w:rPr>
              <w:t> </w:t>
            </w:r>
            <w:r>
              <w:rPr/>
              <w:t>коммунально-бытового</w:t>
            </w:r>
            <w:r>
              <w:rPr>
                <w:spacing w:val="-1"/>
              </w:rPr>
              <w:t> </w:t>
            </w:r>
            <w:r>
              <w:rPr/>
              <w:t>обслуживания</w:t>
              <w:tab/>
              <w:t>5</w:t>
            </w:r>
          </w:hyperlink>
        </w:p>
        <w:p>
          <w:pPr>
            <w:pStyle w:val="TOC1"/>
            <w:numPr>
              <w:ilvl w:val="1"/>
              <w:numId w:val="1"/>
            </w:numPr>
            <w:tabs>
              <w:tab w:pos="523" w:val="left" w:leader="none"/>
              <w:tab w:pos="9449" w:val="right" w:leader="dot"/>
            </w:tabs>
            <w:spacing w:line="240" w:lineRule="auto" w:before="120" w:after="0"/>
            <w:ind w:left="522" w:right="0" w:hanging="420"/>
            <w:jc w:val="both"/>
          </w:pPr>
          <w:hyperlink w:history="true" w:anchor="_bookmark2">
            <w:r>
              <w:rPr/>
              <w:t>Объекты</w:t>
            </w:r>
            <w:r>
              <w:rPr>
                <w:spacing w:val="-1"/>
              </w:rPr>
              <w:t> </w:t>
            </w:r>
            <w:r>
              <w:rPr/>
              <w:t>транспортной</w:t>
            </w:r>
            <w:r>
              <w:rPr>
                <w:spacing w:val="-1"/>
              </w:rPr>
              <w:t> </w:t>
            </w:r>
            <w:r>
              <w:rPr/>
              <w:t>инфраструктуры</w:t>
              <w:tab/>
              <w:t>5</w:t>
            </w:r>
          </w:hyperlink>
        </w:p>
        <w:p>
          <w:pPr>
            <w:pStyle w:val="TOC1"/>
            <w:numPr>
              <w:ilvl w:val="1"/>
              <w:numId w:val="1"/>
            </w:numPr>
            <w:tabs>
              <w:tab w:pos="523" w:val="left" w:leader="none"/>
              <w:tab w:pos="9449" w:val="right" w:leader="dot"/>
            </w:tabs>
            <w:spacing w:line="240" w:lineRule="auto" w:before="120" w:after="0"/>
            <w:ind w:left="522" w:right="0" w:hanging="420"/>
            <w:jc w:val="both"/>
          </w:pPr>
          <w:hyperlink w:history="true" w:anchor="_bookmark3">
            <w:r>
              <w:rPr/>
              <w:t>Объекты</w:t>
            </w:r>
            <w:r>
              <w:rPr>
                <w:spacing w:val="-1"/>
              </w:rPr>
              <w:t> </w:t>
            </w:r>
            <w:r>
              <w:rPr/>
              <w:t>инженерной</w:t>
            </w:r>
            <w:r>
              <w:rPr>
                <w:spacing w:val="-1"/>
              </w:rPr>
              <w:t> </w:t>
            </w:r>
            <w:r>
              <w:rPr/>
              <w:t>инфраструктуры</w:t>
              <w:tab/>
              <w:t>5</w:t>
            </w:r>
          </w:hyperlink>
        </w:p>
        <w:p>
          <w:pPr>
            <w:pStyle w:val="TOC1"/>
            <w:numPr>
              <w:ilvl w:val="0"/>
              <w:numId w:val="1"/>
            </w:numPr>
            <w:tabs>
              <w:tab w:pos="575" w:val="left" w:leader="none"/>
              <w:tab w:pos="9449" w:val="right" w:leader="dot"/>
            </w:tabs>
            <w:spacing w:line="288" w:lineRule="auto" w:before="120" w:after="0"/>
            <w:ind w:left="102" w:right="105" w:firstLine="0"/>
            <w:jc w:val="both"/>
          </w:pPr>
          <w:hyperlink w:history="true" w:anchor="_bookmark4">
            <w:r>
              <w:rPr/>
              <w:t>СВЕДЕНИЯ О НОРМАТИВНЫХ ПОТРЕБНОСТЯХ</w:t>
            </w:r>
          </w:hyperlink>
          <w:r>
            <w:rPr/>
            <w:t> </w:t>
          </w:r>
          <w:hyperlink w:history="true" w:anchor="_bookmark5">
            <w:r>
              <w:rPr/>
              <w:t>В ОБЪЕКТАХ МЕСТНОГО</w:t>
            </w:r>
          </w:hyperlink>
          <w:r>
            <w:rPr/>
            <w:t> </w:t>
          </w:r>
          <w:hyperlink w:history="true" w:anchor="_bookmark5">
            <w:r>
              <w:rPr/>
              <w:t>ЗНАЧЕНИЯ</w:t>
              <w:tab/>
              <w:t>6</w:t>
            </w:r>
          </w:hyperlink>
        </w:p>
        <w:p>
          <w:pPr>
            <w:pStyle w:val="TOC1"/>
            <w:numPr>
              <w:ilvl w:val="1"/>
              <w:numId w:val="1"/>
            </w:numPr>
            <w:tabs>
              <w:tab w:pos="642" w:val="left" w:leader="none"/>
              <w:tab w:pos="9449" w:val="right" w:leader="dot"/>
            </w:tabs>
            <w:spacing w:line="288" w:lineRule="auto" w:before="2" w:after="0"/>
            <w:ind w:left="102" w:right="104" w:firstLine="0"/>
            <w:jc w:val="both"/>
          </w:pPr>
          <w:hyperlink w:history="true" w:anchor="_bookmark6">
            <w:r>
              <w:rPr/>
              <w:t>Нормативные потребности в объектах социально-культурного и</w:t>
            </w:r>
          </w:hyperlink>
          <w:r>
            <w:rPr/>
            <w:t> </w:t>
          </w:r>
          <w:hyperlink w:history="true" w:anchor="_bookmark7">
            <w:r>
              <w:rPr/>
              <w:t>коммунально-</w:t>
            </w:r>
          </w:hyperlink>
          <w:r>
            <w:rPr/>
            <w:t> </w:t>
          </w:r>
          <w:hyperlink w:history="true" w:anchor="_bookmark7">
            <w:r>
              <w:rPr/>
              <w:t>бытового</w:t>
            </w:r>
            <w:r>
              <w:rPr>
                <w:spacing w:val="-1"/>
              </w:rPr>
              <w:t> </w:t>
            </w:r>
            <w:r>
              <w:rPr/>
              <w:t>обслуживания</w:t>
              <w:tab/>
              <w:t>6</w:t>
            </w:r>
          </w:hyperlink>
        </w:p>
        <w:p>
          <w:pPr>
            <w:pStyle w:val="TOC1"/>
            <w:numPr>
              <w:ilvl w:val="1"/>
              <w:numId w:val="1"/>
            </w:numPr>
            <w:tabs>
              <w:tab w:pos="523" w:val="left" w:leader="none"/>
              <w:tab w:pos="9449" w:val="right" w:leader="dot"/>
            </w:tabs>
            <w:spacing w:line="240" w:lineRule="auto" w:before="2" w:after="0"/>
            <w:ind w:left="522" w:right="0" w:hanging="420"/>
            <w:jc w:val="both"/>
          </w:pPr>
          <w:hyperlink w:history="true" w:anchor="_bookmark8">
            <w:r>
              <w:rPr/>
              <w:t>Нормативные потребности в объектах</w:t>
            </w:r>
            <w:r>
              <w:rPr>
                <w:spacing w:val="-4"/>
              </w:rPr>
              <w:t> </w:t>
            </w:r>
            <w:r>
              <w:rPr/>
              <w:t>транспортной</w:t>
            </w:r>
            <w:r>
              <w:rPr>
                <w:spacing w:val="-1"/>
              </w:rPr>
              <w:t> </w:t>
            </w:r>
            <w:r>
              <w:rPr/>
              <w:t>инфраструктуры</w:t>
              <w:tab/>
              <w:t>7</w:t>
            </w:r>
          </w:hyperlink>
        </w:p>
        <w:p>
          <w:pPr>
            <w:pStyle w:val="TOC1"/>
            <w:numPr>
              <w:ilvl w:val="1"/>
              <w:numId w:val="1"/>
            </w:numPr>
            <w:tabs>
              <w:tab w:pos="523" w:val="left" w:leader="none"/>
              <w:tab w:pos="9449" w:val="right" w:leader="dot"/>
            </w:tabs>
            <w:spacing w:line="240" w:lineRule="auto" w:before="55" w:after="0"/>
            <w:ind w:left="522" w:right="0" w:hanging="420"/>
            <w:jc w:val="both"/>
          </w:pPr>
          <w:hyperlink w:history="true" w:anchor="_bookmark9">
            <w:r>
              <w:rPr/>
              <w:t>Нормативные потребности в объектах</w:t>
            </w:r>
            <w:r>
              <w:rPr>
                <w:spacing w:val="-3"/>
              </w:rPr>
              <w:t> </w:t>
            </w:r>
            <w:r>
              <w:rPr/>
              <w:t>инженерной</w:t>
            </w:r>
            <w:r>
              <w:rPr>
                <w:spacing w:val="-1"/>
              </w:rPr>
              <w:t> </w:t>
            </w:r>
            <w:r>
              <w:rPr/>
              <w:t>инфраструктуры</w:t>
              <w:tab/>
              <w:t>7</w:t>
            </w:r>
          </w:hyperlink>
        </w:p>
        <w:p>
          <w:pPr>
            <w:pStyle w:val="TOC1"/>
            <w:numPr>
              <w:ilvl w:val="0"/>
              <w:numId w:val="1"/>
            </w:numPr>
            <w:tabs>
              <w:tab w:pos="403" w:val="left" w:leader="none"/>
              <w:tab w:pos="9449" w:val="right" w:leader="dot"/>
            </w:tabs>
            <w:spacing w:line="240" w:lineRule="auto" w:before="55" w:after="0"/>
            <w:ind w:left="402" w:right="0" w:hanging="300"/>
            <w:jc w:val="both"/>
          </w:pPr>
          <w:hyperlink w:history="true" w:anchor="_bookmark10">
            <w:r>
              <w:rPr/>
              <w:t>ПАРАМЕТРЫ</w:t>
            </w:r>
            <w:r>
              <w:rPr>
                <w:spacing w:val="-1"/>
              </w:rPr>
              <w:t> </w:t>
            </w:r>
            <w:r>
              <w:rPr/>
              <w:t>ФУНКЦИОНАЛЬНЫХ</w:t>
            </w:r>
            <w:r>
              <w:rPr>
                <w:spacing w:val="-2"/>
              </w:rPr>
              <w:t> </w:t>
            </w:r>
            <w:r>
              <w:rPr/>
              <w:t>ЗОН</w:t>
              <w:tab/>
              <w:t>9</w:t>
            </w:r>
          </w:hyperlink>
        </w:p>
        <w:p>
          <w:pPr>
            <w:pStyle w:val="TOC1"/>
            <w:numPr>
              <w:ilvl w:val="0"/>
              <w:numId w:val="1"/>
            </w:numPr>
            <w:tabs>
              <w:tab w:pos="520" w:val="left" w:leader="none"/>
              <w:tab w:pos="9449" w:val="right" w:leader="dot"/>
            </w:tabs>
            <w:spacing w:line="288" w:lineRule="auto" w:before="55" w:after="0"/>
            <w:ind w:left="102" w:right="109" w:firstLine="0"/>
            <w:jc w:val="both"/>
          </w:pPr>
          <w:hyperlink w:history="true" w:anchor="_bookmark11">
            <w:r>
              <w:rPr/>
              <w:t>ХАРАКТЕРИСТИКИ ЗОН С ОСОБЫМИ УСЛОВИЯМИ ИСПОЛЬЗОВАНИЯ</w:t>
            </w:r>
          </w:hyperlink>
          <w:r>
            <w:rPr/>
            <w:t> </w:t>
          </w:r>
          <w:hyperlink w:history="true" w:anchor="_bookmark11">
            <w:r>
              <w:rPr/>
              <w:t>ТЕРРИТОРИЙ В СЛУЧАЕ, ЕСЛИ УСТАНОВЛЕНИЕ ТАКИХ ЗОН ТРЕБУЕТСЯ В</w:t>
            </w:r>
          </w:hyperlink>
          <w:r>
            <w:rPr/>
            <w:t> </w:t>
          </w:r>
          <w:hyperlink w:history="true" w:anchor="_bookmark11">
            <w:r>
              <w:rPr/>
              <w:t>СВЯЗИ С РАЗМЕЩЕНИЕМ</w:t>
            </w:r>
            <w:r>
              <w:rPr>
                <w:spacing w:val="-2"/>
              </w:rPr>
              <w:t> </w:t>
            </w:r>
            <w:r>
              <w:rPr/>
              <w:t>ПЛАНИРУЕМЫХ</w:t>
            </w:r>
            <w:r>
              <w:rPr>
                <w:spacing w:val="-1"/>
              </w:rPr>
              <w:t> </w:t>
            </w:r>
            <w:r>
              <w:rPr/>
              <w:t>ОБЪЕКТОВ</w:t>
              <w:tab/>
              <w:t>15</w:t>
            </w:r>
          </w:hyperlink>
        </w:p>
      </w:sdtContent>
    </w:sdt>
    <w:p>
      <w:pPr>
        <w:spacing w:after="0" w:line="288" w:lineRule="auto"/>
        <w:jc w:val="both"/>
        <w:sectPr>
          <w:pgSz w:w="11910" w:h="16840"/>
          <w:pgMar w:header="0" w:footer="763" w:top="1040" w:bottom="1020" w:left="1600" w:right="740"/>
        </w:sectPr>
      </w:pPr>
    </w:p>
    <w:p>
      <w:pPr>
        <w:pStyle w:val="ListParagraph"/>
        <w:numPr>
          <w:ilvl w:val="0"/>
          <w:numId w:val="2"/>
        </w:numPr>
        <w:tabs>
          <w:tab w:pos="1518" w:val="left" w:leader="none"/>
        </w:tabs>
        <w:spacing w:line="240" w:lineRule="auto" w:before="71" w:after="0"/>
        <w:ind w:left="762" w:right="732" w:firstLine="456"/>
        <w:jc w:val="left"/>
        <w:rPr>
          <w:b/>
          <w:sz w:val="24"/>
        </w:rPr>
      </w:pPr>
      <w:bookmarkStart w:name="_bookmark0" w:id="1"/>
      <w:bookmarkEnd w:id="1"/>
      <w:r>
        <w:rPr/>
      </w:r>
      <w:bookmarkStart w:name="_bookmark0" w:id="2"/>
      <w:bookmarkEnd w:id="2"/>
      <w:r>
        <w:rPr>
          <w:b/>
          <w:sz w:val="24"/>
        </w:rPr>
        <w:t>СВЕДЕ</w:t>
      </w:r>
      <w:r>
        <w:rPr>
          <w:b/>
          <w:sz w:val="24"/>
        </w:rPr>
        <w:t>НИЯ О ВИДАХ, НАЗНАЧЕНИИ И НАИМЕНОВАНИЯХ ПЛАНИРУЕМЫХ ДЛЯ РАЗМЕЩЕНИЯ ОБЪЕКТОВ ФЕДЕРАЛЬНОГО И РЕГИОНАЛЬНОГО ЗНАЧЕНИЯ, ИХ ОСНОВНЫЕ</w:t>
      </w:r>
      <w:r>
        <w:rPr>
          <w:b/>
          <w:spacing w:val="-12"/>
          <w:sz w:val="24"/>
        </w:rPr>
        <w:t> </w:t>
      </w:r>
      <w:r>
        <w:rPr>
          <w:b/>
          <w:sz w:val="24"/>
        </w:rPr>
        <w:t>ХАРАКТЕРИСТИКИ,</w:t>
      </w:r>
    </w:p>
    <w:p>
      <w:pPr>
        <w:spacing w:line="274" w:lineRule="exact" w:before="0"/>
        <w:ind w:left="3553" w:right="3520" w:firstLine="0"/>
        <w:jc w:val="center"/>
        <w:rPr>
          <w:b/>
          <w:sz w:val="16"/>
        </w:rPr>
      </w:pPr>
      <w:r>
        <w:rPr>
          <w:b/>
          <w:sz w:val="24"/>
        </w:rPr>
        <w:t>МЕСТОПОЛОЖЕНИЕ</w:t>
      </w:r>
      <w:r>
        <w:rPr>
          <w:b/>
          <w:position w:val="11"/>
          <w:sz w:val="16"/>
        </w:rPr>
        <w:t>*</w:t>
      </w:r>
    </w:p>
    <w:p>
      <w:pPr>
        <w:pStyle w:val="BodyText"/>
        <w:ind w:left="222" w:right="123" w:firstLine="719"/>
      </w:pPr>
      <w:r>
        <w:rPr/>
        <w:t>В генеральном плане выделяются первая очередь (2028 год) и  расчетный  срок  (2043 год)</w:t>
      </w:r>
      <w:r>
        <w:rPr>
          <w:spacing w:val="-5"/>
        </w:rPr>
        <w:t> </w:t>
      </w:r>
      <w:r>
        <w:rPr/>
        <w:t>реализации.</w:t>
      </w:r>
    </w:p>
    <w:p>
      <w:pPr>
        <w:pStyle w:val="BodyText"/>
        <w:spacing w:before="3"/>
        <w:rPr>
          <w:sz w:val="21"/>
        </w:rPr>
      </w:pPr>
    </w:p>
    <w:p>
      <w:pPr>
        <w:pStyle w:val="Heading1"/>
        <w:numPr>
          <w:ilvl w:val="1"/>
          <w:numId w:val="3"/>
        </w:numPr>
        <w:tabs>
          <w:tab w:pos="1041" w:val="left" w:leader="none"/>
        </w:tabs>
        <w:spacing w:line="240" w:lineRule="auto" w:before="0" w:after="0"/>
        <w:ind w:left="1040" w:right="0" w:hanging="420"/>
        <w:jc w:val="left"/>
      </w:pPr>
      <w:bookmarkStart w:name="_bookmark1" w:id="3"/>
      <w:bookmarkEnd w:id="3"/>
      <w:r>
        <w:rPr>
          <w:b w:val="0"/>
        </w:rPr>
      </w:r>
      <w:bookmarkStart w:name="_bookmark1" w:id="4"/>
      <w:bookmarkEnd w:id="4"/>
      <w:r>
        <w:rPr/>
        <w:t>Объ</w:t>
      </w:r>
      <w:r>
        <w:rPr/>
        <w:t>екты социально-культурного и коммунально-бытового</w:t>
      </w:r>
      <w:r>
        <w:rPr>
          <w:spacing w:val="-19"/>
        </w:rPr>
        <w:t> </w:t>
      </w:r>
      <w:r>
        <w:rPr/>
        <w:t>обслуживания</w:t>
      </w:r>
    </w:p>
    <w:p>
      <w:pPr>
        <w:pStyle w:val="BodyText"/>
        <w:spacing w:before="1" w:after="1"/>
        <w:rPr>
          <w:b/>
          <w:sz w:val="21"/>
        </w:rPr>
      </w:pPr>
    </w:p>
    <w:tbl>
      <w:tblPr>
        <w:tblW w:w="0" w:type="auto"/>
        <w:jc w:val="lef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3"/>
        <w:gridCol w:w="2196"/>
        <w:gridCol w:w="1529"/>
        <w:gridCol w:w="1897"/>
      </w:tblGrid>
      <w:tr>
        <w:trPr>
          <w:trHeight w:val="564" w:hRule="exact"/>
        </w:trPr>
        <w:tc>
          <w:tcPr>
            <w:tcW w:w="2763" w:type="dxa"/>
          </w:tcPr>
          <w:p>
            <w:pPr>
              <w:pStyle w:val="TableParagraph"/>
              <w:spacing w:before="136"/>
              <w:ind w:left="446"/>
              <w:rPr>
                <w:b/>
                <w:sz w:val="24"/>
              </w:rPr>
            </w:pPr>
            <w:r>
              <w:rPr>
                <w:b/>
                <w:sz w:val="24"/>
              </w:rPr>
              <w:t>Местоположение</w:t>
            </w:r>
          </w:p>
        </w:tc>
        <w:tc>
          <w:tcPr>
            <w:tcW w:w="2196" w:type="dxa"/>
          </w:tcPr>
          <w:p>
            <w:pPr>
              <w:pStyle w:val="TableParagraph"/>
              <w:ind w:left="597" w:right="273" w:hanging="310"/>
              <w:rPr>
                <w:b/>
                <w:sz w:val="24"/>
              </w:rPr>
            </w:pPr>
            <w:r>
              <w:rPr>
                <w:b/>
                <w:sz w:val="24"/>
              </w:rPr>
              <w:t>Наименование объектов</w:t>
            </w:r>
          </w:p>
        </w:tc>
        <w:tc>
          <w:tcPr>
            <w:tcW w:w="1529" w:type="dxa"/>
          </w:tcPr>
          <w:p>
            <w:pPr>
              <w:pStyle w:val="TableParagraph"/>
              <w:ind w:left="194" w:right="178" w:firstLine="64"/>
              <w:rPr>
                <w:b/>
                <w:sz w:val="24"/>
              </w:rPr>
            </w:pPr>
            <w:r>
              <w:rPr>
                <w:b/>
                <w:sz w:val="24"/>
              </w:rPr>
              <w:t>Емкость, пос./смену</w:t>
            </w:r>
          </w:p>
        </w:tc>
        <w:tc>
          <w:tcPr>
            <w:tcW w:w="1897" w:type="dxa"/>
          </w:tcPr>
          <w:p>
            <w:pPr>
              <w:pStyle w:val="TableParagraph"/>
              <w:spacing w:before="136"/>
              <w:ind w:left="123" w:right="123"/>
              <w:jc w:val="center"/>
              <w:rPr>
                <w:b/>
                <w:sz w:val="24"/>
              </w:rPr>
            </w:pPr>
            <w:r>
              <w:rPr>
                <w:b/>
                <w:sz w:val="24"/>
              </w:rPr>
              <w:t>Очередность</w:t>
            </w:r>
          </w:p>
        </w:tc>
      </w:tr>
      <w:tr>
        <w:trPr>
          <w:trHeight w:val="773" w:hRule="exact"/>
        </w:trPr>
        <w:tc>
          <w:tcPr>
            <w:tcW w:w="2763" w:type="dxa"/>
          </w:tcPr>
          <w:p>
            <w:pPr>
              <w:pStyle w:val="TableParagraph"/>
              <w:spacing w:before="6"/>
              <w:rPr>
                <w:b/>
                <w:sz w:val="20"/>
              </w:rPr>
            </w:pPr>
          </w:p>
          <w:p>
            <w:pPr>
              <w:pStyle w:val="TableParagraph"/>
              <w:ind w:left="100"/>
              <w:rPr>
                <w:sz w:val="24"/>
              </w:rPr>
            </w:pPr>
            <w:r>
              <w:rPr>
                <w:sz w:val="24"/>
              </w:rPr>
              <w:t>д. Осоргино</w:t>
            </w:r>
          </w:p>
        </w:tc>
        <w:tc>
          <w:tcPr>
            <w:tcW w:w="2196" w:type="dxa"/>
          </w:tcPr>
          <w:p>
            <w:pPr>
              <w:pStyle w:val="TableParagraph"/>
              <w:spacing w:before="97"/>
              <w:ind w:left="103" w:right="392"/>
              <w:rPr>
                <w:sz w:val="24"/>
              </w:rPr>
            </w:pPr>
            <w:r>
              <w:rPr>
                <w:sz w:val="24"/>
              </w:rPr>
              <w:t>Кабинет врача общей практики</w:t>
            </w:r>
          </w:p>
        </w:tc>
        <w:tc>
          <w:tcPr>
            <w:tcW w:w="1529" w:type="dxa"/>
          </w:tcPr>
          <w:p>
            <w:pPr>
              <w:pStyle w:val="TableParagraph"/>
              <w:spacing w:before="6"/>
              <w:rPr>
                <w:b/>
                <w:sz w:val="20"/>
              </w:rPr>
            </w:pPr>
          </w:p>
          <w:p>
            <w:pPr>
              <w:pStyle w:val="TableParagraph"/>
              <w:ind w:left="617" w:right="622"/>
              <w:jc w:val="center"/>
              <w:rPr>
                <w:sz w:val="24"/>
              </w:rPr>
            </w:pPr>
            <w:r>
              <w:rPr>
                <w:sz w:val="24"/>
              </w:rPr>
              <w:t>13</w:t>
            </w:r>
          </w:p>
        </w:tc>
        <w:tc>
          <w:tcPr>
            <w:tcW w:w="1897" w:type="dxa"/>
          </w:tcPr>
          <w:p>
            <w:pPr>
              <w:pStyle w:val="TableParagraph"/>
              <w:spacing w:before="6"/>
              <w:rPr>
                <w:b/>
                <w:sz w:val="20"/>
              </w:rPr>
            </w:pPr>
          </w:p>
          <w:p>
            <w:pPr>
              <w:pStyle w:val="TableParagraph"/>
              <w:ind w:left="123" w:right="127"/>
              <w:jc w:val="center"/>
              <w:rPr>
                <w:sz w:val="24"/>
              </w:rPr>
            </w:pPr>
            <w:r>
              <w:rPr>
                <w:sz w:val="24"/>
              </w:rPr>
              <w:t>Первая очередь</w:t>
            </w:r>
          </w:p>
        </w:tc>
      </w:tr>
      <w:tr>
        <w:trPr>
          <w:trHeight w:val="289" w:hRule="exact"/>
        </w:trPr>
        <w:tc>
          <w:tcPr>
            <w:tcW w:w="2763" w:type="dxa"/>
          </w:tcPr>
          <w:p>
            <w:pPr/>
          </w:p>
        </w:tc>
        <w:tc>
          <w:tcPr>
            <w:tcW w:w="2196" w:type="dxa"/>
          </w:tcPr>
          <w:p>
            <w:pPr>
              <w:pStyle w:val="TableParagraph"/>
              <w:spacing w:line="276" w:lineRule="exact"/>
              <w:ind w:left="103"/>
              <w:rPr>
                <w:b/>
                <w:sz w:val="24"/>
              </w:rPr>
            </w:pPr>
            <w:r>
              <w:rPr>
                <w:b/>
                <w:sz w:val="24"/>
              </w:rPr>
              <w:t>ИТОГО</w:t>
            </w:r>
          </w:p>
        </w:tc>
        <w:tc>
          <w:tcPr>
            <w:tcW w:w="1529" w:type="dxa"/>
          </w:tcPr>
          <w:p>
            <w:pPr>
              <w:pStyle w:val="TableParagraph"/>
              <w:spacing w:line="276" w:lineRule="exact"/>
              <w:ind w:left="617" w:right="622"/>
              <w:jc w:val="center"/>
              <w:rPr>
                <w:b/>
                <w:sz w:val="24"/>
              </w:rPr>
            </w:pPr>
            <w:r>
              <w:rPr>
                <w:b/>
                <w:sz w:val="24"/>
              </w:rPr>
              <w:t>13</w:t>
            </w:r>
          </w:p>
        </w:tc>
        <w:tc>
          <w:tcPr>
            <w:tcW w:w="1897" w:type="dxa"/>
          </w:tcPr>
          <w:p>
            <w:pPr/>
          </w:p>
        </w:tc>
      </w:tr>
    </w:tbl>
    <w:p>
      <w:pPr>
        <w:pStyle w:val="BodyText"/>
        <w:spacing w:before="8"/>
        <w:rPr>
          <w:b/>
          <w:sz w:val="12"/>
        </w:rPr>
      </w:pPr>
    </w:p>
    <w:p>
      <w:pPr>
        <w:pStyle w:val="Heading1"/>
        <w:numPr>
          <w:ilvl w:val="1"/>
          <w:numId w:val="3"/>
        </w:numPr>
        <w:tabs>
          <w:tab w:pos="2853" w:val="left" w:leader="none"/>
        </w:tabs>
        <w:spacing w:line="240" w:lineRule="auto" w:before="90" w:after="0"/>
        <w:ind w:left="2853" w:right="0" w:hanging="420"/>
        <w:jc w:val="left"/>
      </w:pPr>
      <w:bookmarkStart w:name="_bookmark2" w:id="5"/>
      <w:bookmarkEnd w:id="5"/>
      <w:r>
        <w:rPr>
          <w:b w:val="0"/>
        </w:rPr>
      </w:r>
      <w:bookmarkStart w:name="_bookmark2" w:id="6"/>
      <w:bookmarkEnd w:id="6"/>
      <w:r>
        <w:rPr/>
        <w:t>Объ</w:t>
      </w:r>
      <w:r>
        <w:rPr/>
        <w:t>екты транспортной</w:t>
      </w:r>
      <w:r>
        <w:rPr>
          <w:spacing w:val="-16"/>
        </w:rPr>
        <w:t> </w:t>
      </w:r>
      <w:r>
        <w:rPr/>
        <w:t>инфраструктуры</w:t>
      </w:r>
    </w:p>
    <w:p>
      <w:pPr>
        <w:pStyle w:val="BodyText"/>
        <w:spacing w:before="5"/>
        <w:rPr>
          <w:b/>
          <w:sz w:val="20"/>
        </w:rPr>
      </w:pPr>
    </w:p>
    <w:p>
      <w:pPr>
        <w:pStyle w:val="BodyText"/>
        <w:spacing w:after="8"/>
        <w:ind w:left="222" w:right="190" w:firstLine="707"/>
        <w:jc w:val="both"/>
      </w:pPr>
      <w:r>
        <w:rPr/>
        <w:t>В соответствии со Схемой территориального планирования транспортного обслуживания Московской области (СТП ТО МО) (утвержденной постановлением Правительства Московской области от 25.03.2016 № 230/8 (ред. от 07.07.2022), приведены сведения по развитию транспортной инфраструктуры регионального значения:</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558"/>
        <w:gridCol w:w="1531"/>
        <w:gridCol w:w="1731"/>
        <w:gridCol w:w="3656"/>
      </w:tblGrid>
      <w:tr>
        <w:trPr>
          <w:trHeight w:val="1390" w:hRule="exact"/>
        </w:trPr>
        <w:tc>
          <w:tcPr>
            <w:tcW w:w="989" w:type="dxa"/>
            <w:shd w:val="clear" w:color="auto" w:fill="D9D9D9"/>
          </w:tcPr>
          <w:p>
            <w:pPr>
              <w:pStyle w:val="TableParagraph"/>
              <w:spacing w:before="5"/>
              <w:rPr>
                <w:sz w:val="19"/>
              </w:rPr>
            </w:pPr>
          </w:p>
          <w:p>
            <w:pPr>
              <w:pStyle w:val="TableParagraph"/>
              <w:ind w:left="112" w:right="112" w:hanging="1"/>
              <w:jc w:val="center"/>
              <w:rPr>
                <w:sz w:val="20"/>
              </w:rPr>
            </w:pPr>
            <w:r>
              <w:rPr>
                <w:sz w:val="20"/>
              </w:rPr>
              <w:t>№  </w:t>
            </w:r>
            <w:r>
              <w:rPr>
                <w:w w:val="95"/>
                <w:sz w:val="20"/>
              </w:rPr>
              <w:t>согласно </w:t>
            </w:r>
            <w:r>
              <w:rPr>
                <w:sz w:val="20"/>
              </w:rPr>
              <w:t>СТП ТО МО</w:t>
            </w:r>
          </w:p>
        </w:tc>
        <w:tc>
          <w:tcPr>
            <w:tcW w:w="1558" w:type="dxa"/>
            <w:shd w:val="clear" w:color="auto" w:fill="D9D9D9"/>
          </w:tcPr>
          <w:p>
            <w:pPr>
              <w:pStyle w:val="TableParagraph"/>
              <w:spacing w:before="5"/>
              <w:rPr>
                <w:sz w:val="19"/>
              </w:rPr>
            </w:pPr>
          </w:p>
          <w:p>
            <w:pPr>
              <w:pStyle w:val="TableParagraph"/>
              <w:ind w:left="148" w:right="153"/>
              <w:jc w:val="center"/>
              <w:rPr>
                <w:sz w:val="20"/>
              </w:rPr>
            </w:pPr>
            <w:r>
              <w:rPr>
                <w:w w:val="95"/>
                <w:sz w:val="20"/>
              </w:rPr>
              <w:t>Наименование </w:t>
            </w:r>
            <w:r>
              <w:rPr>
                <w:sz w:val="20"/>
              </w:rPr>
              <w:t>железнодорож ного направвления</w:t>
            </w:r>
          </w:p>
        </w:tc>
        <w:tc>
          <w:tcPr>
            <w:tcW w:w="1531" w:type="dxa"/>
            <w:shd w:val="clear" w:color="auto" w:fill="D9D9D9"/>
          </w:tcPr>
          <w:p>
            <w:pPr>
              <w:pStyle w:val="TableParagraph"/>
              <w:spacing w:before="5"/>
              <w:rPr>
                <w:sz w:val="29"/>
              </w:rPr>
            </w:pPr>
          </w:p>
          <w:p>
            <w:pPr>
              <w:pStyle w:val="TableParagraph"/>
              <w:ind w:left="105" w:right="106" w:hanging="1"/>
              <w:jc w:val="center"/>
              <w:rPr>
                <w:sz w:val="20"/>
              </w:rPr>
            </w:pPr>
            <w:r>
              <w:rPr>
                <w:sz w:val="20"/>
              </w:rPr>
              <w:t>Наименование </w:t>
            </w:r>
            <w:r>
              <w:rPr>
                <w:w w:val="95"/>
                <w:sz w:val="20"/>
              </w:rPr>
              <w:t>автомобильной </w:t>
            </w:r>
            <w:r>
              <w:rPr>
                <w:sz w:val="20"/>
              </w:rPr>
              <w:t>дороги</w:t>
            </w:r>
          </w:p>
        </w:tc>
        <w:tc>
          <w:tcPr>
            <w:tcW w:w="1731" w:type="dxa"/>
            <w:shd w:val="clear" w:color="auto" w:fill="D9D9D9"/>
          </w:tcPr>
          <w:p>
            <w:pPr>
              <w:pStyle w:val="TableParagraph"/>
              <w:ind w:left="165" w:right="170" w:hanging="2"/>
              <w:jc w:val="center"/>
              <w:rPr>
                <w:sz w:val="20"/>
              </w:rPr>
            </w:pPr>
            <w:r>
              <w:rPr>
                <w:sz w:val="20"/>
              </w:rPr>
              <w:t>Площадь зоны планируемого размещения объектов </w:t>
            </w:r>
            <w:r>
              <w:rPr>
                <w:w w:val="95"/>
                <w:sz w:val="20"/>
              </w:rPr>
              <w:t>автомобильного </w:t>
            </w:r>
            <w:r>
              <w:rPr>
                <w:sz w:val="20"/>
              </w:rPr>
              <w:t>транспорта, га</w:t>
            </w:r>
          </w:p>
        </w:tc>
        <w:tc>
          <w:tcPr>
            <w:tcW w:w="3656" w:type="dxa"/>
            <w:shd w:val="clear" w:color="auto" w:fill="D9D9D9"/>
          </w:tcPr>
          <w:p>
            <w:pPr>
              <w:pStyle w:val="TableParagraph"/>
              <w:rPr>
                <w:sz w:val="22"/>
              </w:rPr>
            </w:pPr>
          </w:p>
          <w:p>
            <w:pPr>
              <w:pStyle w:val="TableParagraph"/>
              <w:spacing w:before="3"/>
              <w:rPr>
                <w:sz w:val="27"/>
              </w:rPr>
            </w:pPr>
          </w:p>
          <w:p>
            <w:pPr>
              <w:pStyle w:val="TableParagraph"/>
              <w:ind w:left="1270" w:right="1276"/>
              <w:jc w:val="center"/>
              <w:rPr>
                <w:sz w:val="20"/>
              </w:rPr>
            </w:pPr>
            <w:r>
              <w:rPr>
                <w:sz w:val="20"/>
              </w:rPr>
              <w:t>Примечание</w:t>
            </w:r>
          </w:p>
        </w:tc>
      </w:tr>
      <w:tr>
        <w:trPr>
          <w:trHeight w:val="470" w:hRule="exact"/>
        </w:trPr>
        <w:tc>
          <w:tcPr>
            <w:tcW w:w="9465" w:type="dxa"/>
            <w:gridSpan w:val="5"/>
          </w:tcPr>
          <w:p>
            <w:pPr>
              <w:pStyle w:val="TableParagraph"/>
              <w:ind w:left="2635" w:hanging="2269"/>
              <w:rPr>
                <w:sz w:val="20"/>
              </w:rPr>
            </w:pPr>
            <w:r>
              <w:rPr>
                <w:sz w:val="20"/>
              </w:rPr>
              <w:t>Перечень планируемых путепроводов, которые предусмотрены на месте существующих переездов на автомобильных дорогах регионального значения</w:t>
            </w:r>
          </w:p>
        </w:tc>
      </w:tr>
      <w:tr>
        <w:trPr>
          <w:trHeight w:val="2033" w:hRule="exact"/>
        </w:trPr>
        <w:tc>
          <w:tcPr>
            <w:tcW w:w="989" w:type="dxa"/>
          </w:tcPr>
          <w:p>
            <w:pPr>
              <w:pStyle w:val="TableParagraph"/>
              <w:rPr>
                <w:sz w:val="22"/>
              </w:rPr>
            </w:pPr>
          </w:p>
          <w:p>
            <w:pPr>
              <w:pStyle w:val="TableParagraph"/>
              <w:rPr>
                <w:sz w:val="22"/>
              </w:rPr>
            </w:pPr>
          </w:p>
          <w:p>
            <w:pPr>
              <w:pStyle w:val="TableParagraph"/>
              <w:rPr>
                <w:sz w:val="22"/>
              </w:rPr>
            </w:pPr>
          </w:p>
          <w:p>
            <w:pPr>
              <w:pStyle w:val="TableParagraph"/>
              <w:spacing w:before="132"/>
              <w:ind w:left="239"/>
              <w:rPr>
                <w:sz w:val="20"/>
              </w:rPr>
            </w:pPr>
            <w:r>
              <w:rPr>
                <w:sz w:val="20"/>
              </w:rPr>
              <w:t>22028</w:t>
            </w:r>
          </w:p>
        </w:tc>
        <w:tc>
          <w:tcPr>
            <w:tcW w:w="1558" w:type="dxa"/>
          </w:tcPr>
          <w:p>
            <w:pPr>
              <w:pStyle w:val="TableParagraph"/>
              <w:rPr>
                <w:sz w:val="22"/>
              </w:rPr>
            </w:pPr>
          </w:p>
          <w:p>
            <w:pPr>
              <w:pStyle w:val="TableParagraph"/>
              <w:rPr>
                <w:sz w:val="22"/>
              </w:rPr>
            </w:pPr>
          </w:p>
          <w:p>
            <w:pPr>
              <w:pStyle w:val="TableParagraph"/>
              <w:spacing w:before="154"/>
              <w:ind w:left="148" w:right="150"/>
              <w:jc w:val="center"/>
              <w:rPr>
                <w:sz w:val="20"/>
              </w:rPr>
            </w:pPr>
            <w:r>
              <w:rPr>
                <w:sz w:val="20"/>
              </w:rPr>
              <w:t>Киевское </w:t>
            </w:r>
            <w:r>
              <w:rPr>
                <w:w w:val="95"/>
                <w:sz w:val="20"/>
              </w:rPr>
              <w:t>направление </w:t>
            </w:r>
            <w:r>
              <w:rPr>
                <w:sz w:val="20"/>
              </w:rPr>
              <w:t>МЖД</w:t>
            </w:r>
          </w:p>
        </w:tc>
        <w:tc>
          <w:tcPr>
            <w:tcW w:w="1531" w:type="dxa"/>
          </w:tcPr>
          <w:p>
            <w:pPr>
              <w:pStyle w:val="TableParagraph"/>
              <w:rPr>
                <w:sz w:val="22"/>
              </w:rPr>
            </w:pPr>
          </w:p>
          <w:p>
            <w:pPr>
              <w:pStyle w:val="TableParagraph"/>
              <w:spacing w:before="4"/>
              <w:rPr>
                <w:sz w:val="25"/>
              </w:rPr>
            </w:pPr>
          </w:p>
          <w:p>
            <w:pPr>
              <w:pStyle w:val="TableParagraph"/>
              <w:spacing w:before="1"/>
              <w:ind w:left="213" w:right="214"/>
              <w:jc w:val="center"/>
              <w:rPr>
                <w:sz w:val="20"/>
              </w:rPr>
            </w:pPr>
            <w:r>
              <w:rPr>
                <w:sz w:val="20"/>
              </w:rPr>
              <w:t>M-1</w:t>
            </w:r>
          </w:p>
          <w:p>
            <w:pPr>
              <w:pStyle w:val="TableParagraph"/>
              <w:ind w:left="215" w:right="214"/>
              <w:jc w:val="center"/>
              <w:rPr>
                <w:sz w:val="20"/>
              </w:rPr>
            </w:pPr>
            <w:r>
              <w:rPr>
                <w:sz w:val="20"/>
              </w:rPr>
              <w:t>«Беларусь» - Детский городок</w:t>
            </w:r>
          </w:p>
        </w:tc>
        <w:tc>
          <w:tcPr>
            <w:tcW w:w="1731" w:type="dxa"/>
          </w:tcPr>
          <w:p>
            <w:pPr>
              <w:pStyle w:val="TableParagraph"/>
              <w:rPr>
                <w:sz w:val="22"/>
              </w:rPr>
            </w:pPr>
          </w:p>
          <w:p>
            <w:pPr>
              <w:pStyle w:val="TableParagraph"/>
              <w:rPr>
                <w:sz w:val="22"/>
              </w:rPr>
            </w:pPr>
          </w:p>
          <w:p>
            <w:pPr>
              <w:pStyle w:val="TableParagraph"/>
              <w:rPr>
                <w:sz w:val="22"/>
              </w:rPr>
            </w:pPr>
          </w:p>
          <w:p>
            <w:pPr>
              <w:pStyle w:val="TableParagraph"/>
              <w:spacing w:before="132"/>
              <w:ind w:left="663" w:right="667"/>
              <w:jc w:val="center"/>
              <w:rPr>
                <w:sz w:val="20"/>
              </w:rPr>
            </w:pPr>
            <w:r>
              <w:rPr>
                <w:sz w:val="20"/>
              </w:rPr>
              <w:t>21,8</w:t>
            </w:r>
          </w:p>
        </w:tc>
        <w:tc>
          <w:tcPr>
            <w:tcW w:w="3656" w:type="dxa"/>
          </w:tcPr>
          <w:p>
            <w:pPr>
              <w:pStyle w:val="TableParagraph"/>
              <w:ind w:left="100" w:right="99"/>
              <w:jc w:val="both"/>
              <w:rPr>
                <w:sz w:val="16"/>
              </w:rPr>
            </w:pPr>
            <w:r>
              <w:rPr>
                <w:sz w:val="16"/>
              </w:rPr>
              <w:t>Утв. Распоряжением РОСЖЕЛДОРА № И-373-р от 06.09.2022г. Изменения в документацию по планировке территории (проект планировки территории и проект межевания территории) по объекту: «Развитие Киевского направления Московского железнодорожного узла для усиления пригородного пассажирского движения. Строительство III главного пути на участке Солнечная — Апрелевка» в рамках реализации проекта «Развитие Московского транспортного узла»</w:t>
            </w:r>
          </w:p>
        </w:tc>
      </w:tr>
    </w:tbl>
    <w:p>
      <w:pPr>
        <w:pStyle w:val="BodyText"/>
        <w:ind w:left="222" w:right="185" w:firstLine="707"/>
        <w:jc w:val="both"/>
      </w:pPr>
      <w:r>
        <w:rPr/>
        <w:t>В соответствии с СТП ТО МО и документацией по планировке территории (проект планировки территории и проект межевания территории) по объекту: «Развитие Киевского направления Московского железнодорожного узла для усиления пригородного пассажирского движения. Строительство III главного пути на участке Солнечная — Апрелевка» в рамках реализации проекта «Развитие Московского транспортного узла» территория д. Осоргино частично находится в границах зон планируемого размещения путепровода и линейного объекта железнодорожного</w:t>
      </w:r>
      <w:r>
        <w:rPr>
          <w:spacing w:val="-16"/>
        </w:rPr>
        <w:t> </w:t>
      </w:r>
      <w:r>
        <w:rPr/>
        <w:t>транспорта.</w:t>
      </w:r>
    </w:p>
    <w:p>
      <w:pPr>
        <w:pStyle w:val="Heading1"/>
        <w:numPr>
          <w:ilvl w:val="1"/>
          <w:numId w:val="3"/>
        </w:numPr>
        <w:tabs>
          <w:tab w:pos="3302" w:val="left" w:leader="none"/>
        </w:tabs>
        <w:spacing w:line="240" w:lineRule="auto" w:before="125" w:after="0"/>
        <w:ind w:left="3301" w:right="0" w:hanging="420"/>
        <w:jc w:val="left"/>
      </w:pPr>
      <w:bookmarkStart w:name="_bookmark3" w:id="7"/>
      <w:bookmarkEnd w:id="7"/>
      <w:r>
        <w:rPr>
          <w:b w:val="0"/>
        </w:rPr>
      </w:r>
      <w:bookmarkStart w:name="_bookmark3" w:id="8"/>
      <w:bookmarkEnd w:id="8"/>
      <w:r>
        <w:rPr/>
        <w:t>Объ</w:t>
      </w:r>
      <w:r>
        <w:rPr/>
        <w:t>екты инженерной</w:t>
      </w:r>
      <w:r>
        <w:rPr>
          <w:spacing w:val="-14"/>
        </w:rPr>
        <w:t> </w:t>
      </w:r>
      <w:r>
        <w:rPr/>
        <w:t>инфраструктуры</w:t>
      </w:r>
    </w:p>
    <w:p>
      <w:pPr>
        <w:pStyle w:val="BodyText"/>
        <w:spacing w:before="115"/>
        <w:ind w:left="222" w:right="199" w:firstLine="707"/>
        <w:jc w:val="both"/>
      </w:pPr>
      <w:r>
        <w:rPr/>
        <w:t>Мероприятия по модернизации и развитию объектов инженерной инфраструктуры федерального и регионального значения в границах д. Осоргино не запланированы.</w:t>
      </w:r>
    </w:p>
    <w:p>
      <w:pPr>
        <w:pStyle w:val="BodyText"/>
        <w:spacing w:before="9"/>
        <w:rPr>
          <w:sz w:val="19"/>
        </w:rPr>
      </w:pPr>
      <w:r>
        <w:rPr/>
        <w:pict>
          <v:line style="position:absolute;mso-position-horizontal-relative:page;mso-position-vertical-relative:paragraph;z-index:1120;mso-wrap-distance-left:0;mso-wrap-distance-right:0" from="85.103996pt,13.664283pt" to="229.123996pt,13.664283pt" stroked="true" strokeweight=".60004pt" strokecolor="#000000">
            <v:stroke dashstyle="solid"/>
            <w10:wrap type="topAndBottom"/>
          </v:line>
        </w:pict>
      </w:r>
    </w:p>
    <w:p>
      <w:pPr>
        <w:pStyle w:val="ListParagraph"/>
        <w:numPr>
          <w:ilvl w:val="0"/>
          <w:numId w:val="4"/>
        </w:numPr>
        <w:tabs>
          <w:tab w:pos="441" w:val="left" w:leader="none"/>
        </w:tabs>
        <w:spacing w:line="240" w:lineRule="auto" w:before="50" w:after="0"/>
        <w:ind w:left="222" w:right="186" w:firstLine="0"/>
        <w:jc w:val="both"/>
        <w:rPr>
          <w:sz w:val="20"/>
        </w:rPr>
      </w:pPr>
      <w:r>
        <w:rPr>
          <w:sz w:val="20"/>
        </w:rPr>
        <w:t>Приводятся для информативной целостности документа и не являются предметом утверждения генерального плана. Количество, местоположение и емкость (мощность) объектов приводится ориентировочно и будет определяться (уточняться) на стадии разработки проекта планировки территории в соответствии с нормативами градостроительного проектирования, а также согласно Программам комплексного развития муниципального образования и Адресным инвестиционным  программам Московской</w:t>
      </w:r>
      <w:r>
        <w:rPr>
          <w:spacing w:val="-5"/>
          <w:sz w:val="20"/>
        </w:rPr>
        <w:t> </w:t>
      </w:r>
      <w:r>
        <w:rPr>
          <w:sz w:val="20"/>
        </w:rPr>
        <w:t>области</w:t>
      </w:r>
    </w:p>
    <w:p>
      <w:pPr>
        <w:spacing w:after="0" w:line="240" w:lineRule="auto"/>
        <w:jc w:val="both"/>
        <w:rPr>
          <w:sz w:val="20"/>
        </w:rPr>
        <w:sectPr>
          <w:pgSz w:w="11910" w:h="16840"/>
          <w:pgMar w:header="0" w:footer="763" w:top="1040" w:bottom="1020" w:left="1480" w:right="660"/>
        </w:sectPr>
      </w:pPr>
    </w:p>
    <w:p>
      <w:pPr>
        <w:pStyle w:val="Heading1"/>
        <w:numPr>
          <w:ilvl w:val="0"/>
          <w:numId w:val="2"/>
        </w:numPr>
        <w:tabs>
          <w:tab w:pos="2145" w:val="left" w:leader="none"/>
        </w:tabs>
        <w:spacing w:line="240" w:lineRule="auto" w:before="71" w:after="0"/>
        <w:ind w:left="2641" w:right="1855" w:hanging="797"/>
        <w:jc w:val="left"/>
      </w:pPr>
      <w:bookmarkStart w:name="_bookmark4" w:id="9"/>
      <w:bookmarkEnd w:id="9"/>
      <w:r>
        <w:rPr>
          <w:b w:val="0"/>
        </w:rPr>
      </w:r>
      <w:bookmarkStart w:name="_bookmark4" w:id="10"/>
      <w:bookmarkEnd w:id="10"/>
      <w:r>
        <w:rPr/>
        <w:t>СВЕДЕ</w:t>
      </w:r>
      <w:r>
        <w:rPr/>
        <w:t>НИЯ О НОРМАТИВНЫХ ПОТРЕБНОСТЯХ </w:t>
      </w:r>
      <w:bookmarkStart w:name="_bookmark5" w:id="11"/>
      <w:bookmarkEnd w:id="11"/>
      <w:r>
        <w:rPr/>
      </w:r>
      <w:r>
        <w:rPr/>
        <w:t>В ОБЪЕКТАХ МЕСТНОГО</w:t>
      </w:r>
      <w:r>
        <w:rPr>
          <w:spacing w:val="-5"/>
        </w:rPr>
        <w:t> </w:t>
      </w:r>
      <w:r>
        <w:rPr/>
        <w:t>ЗНАЧЕНИЯ</w:t>
      </w:r>
    </w:p>
    <w:p>
      <w:pPr>
        <w:pStyle w:val="BodyText"/>
        <w:spacing w:before="8"/>
        <w:rPr>
          <w:b/>
          <w:sz w:val="20"/>
        </w:rPr>
      </w:pPr>
    </w:p>
    <w:p>
      <w:pPr>
        <w:pStyle w:val="BodyText"/>
        <w:spacing w:line="276" w:lineRule="auto"/>
        <w:ind w:left="222" w:right="226" w:firstLine="707"/>
        <w:jc w:val="both"/>
      </w:pPr>
      <w:r>
        <w:rPr/>
        <w:t>В соответствии с Законом Московской области от 07.03.2007 № 36/2007-ОЗ (ред. от 21.02.2023) «О Генеральном плане развития Московской области»  (принят постановлением Мособлдумы от 21.02.2007 № 2/210-П) 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должно содержать сведения о потребностях в объектах местного значения без указания их основных характеристик и местоположения.</w:t>
      </w:r>
    </w:p>
    <w:p>
      <w:pPr>
        <w:pStyle w:val="BodyText"/>
        <w:spacing w:line="276" w:lineRule="auto" w:before="1"/>
        <w:ind w:left="222" w:right="230" w:firstLine="707"/>
        <w:jc w:val="both"/>
      </w:pPr>
      <w:r>
        <w:rPr/>
        <w:t>Нормативные потребности в объектах местного значения определяются 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в Генеральном плане и являются предметом утверждения Карты планируемого размещения объектов местного значения. Мероприятия по планируемым объектам местного значения 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и возможности размещения планируемых объектов местного значения на смежных территориях.</w:t>
      </w:r>
    </w:p>
    <w:p>
      <w:pPr>
        <w:pStyle w:val="BodyText"/>
        <w:spacing w:before="200"/>
        <w:ind w:left="222" w:right="150" w:firstLine="719"/>
        <w:jc w:val="both"/>
      </w:pPr>
      <w:r>
        <w:rPr/>
        <w:t>Потребности в объектах местного значения определены на первую очередь (2028 год) и расчетный срок (2043 год).</w:t>
      </w:r>
    </w:p>
    <w:p>
      <w:pPr>
        <w:pStyle w:val="BodyText"/>
        <w:spacing w:before="5"/>
      </w:pPr>
    </w:p>
    <w:p>
      <w:pPr>
        <w:pStyle w:val="Heading1"/>
        <w:numPr>
          <w:ilvl w:val="1"/>
          <w:numId w:val="5"/>
        </w:numPr>
        <w:tabs>
          <w:tab w:pos="1581" w:val="left" w:leader="none"/>
        </w:tabs>
        <w:spacing w:line="240" w:lineRule="auto" w:before="0" w:after="0"/>
        <w:ind w:left="2790" w:right="1171" w:hanging="1630"/>
        <w:jc w:val="left"/>
      </w:pPr>
      <w:bookmarkStart w:name="_bookmark6" w:id="12"/>
      <w:bookmarkEnd w:id="12"/>
      <w:r>
        <w:rPr>
          <w:b w:val="0"/>
        </w:rPr>
      </w:r>
      <w:bookmarkStart w:name="_bookmark6" w:id="13"/>
      <w:bookmarkEnd w:id="13"/>
      <w:r>
        <w:rPr/>
        <w:t>Но</w:t>
      </w:r>
      <w:r>
        <w:rPr/>
        <w:t>рмативные потребности в объектах социально-культурного и </w:t>
      </w:r>
      <w:bookmarkStart w:name="_bookmark7" w:id="14"/>
      <w:bookmarkEnd w:id="14"/>
      <w:r>
        <w:rPr/>
      </w:r>
      <w:r>
        <w:rPr/>
        <w:t>коммунально-бытового</w:t>
      </w:r>
      <w:r>
        <w:rPr>
          <w:spacing w:val="-8"/>
        </w:rPr>
        <w:t> </w:t>
      </w:r>
      <w:r>
        <w:rPr/>
        <w:t>обслуживания</w:t>
      </w:r>
    </w:p>
    <w:p>
      <w:pPr>
        <w:pStyle w:val="BodyText"/>
        <w:spacing w:before="3"/>
        <w:rPr>
          <w:b/>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7"/>
        <w:gridCol w:w="1894"/>
        <w:gridCol w:w="1069"/>
        <w:gridCol w:w="1414"/>
      </w:tblGrid>
      <w:tr>
        <w:trPr>
          <w:trHeight w:val="638" w:hRule="exact"/>
        </w:trPr>
        <w:tc>
          <w:tcPr>
            <w:tcW w:w="5197" w:type="dxa"/>
          </w:tcPr>
          <w:p>
            <w:pPr>
              <w:pStyle w:val="TableParagraph"/>
              <w:spacing w:before="172"/>
              <w:ind w:left="1939" w:right="1940"/>
              <w:jc w:val="center"/>
              <w:rPr>
                <w:b/>
                <w:sz w:val="24"/>
              </w:rPr>
            </w:pPr>
            <w:r>
              <w:rPr>
                <w:b/>
                <w:sz w:val="24"/>
              </w:rPr>
              <w:t>Показатель</w:t>
            </w:r>
          </w:p>
        </w:tc>
        <w:tc>
          <w:tcPr>
            <w:tcW w:w="1894" w:type="dxa"/>
          </w:tcPr>
          <w:p>
            <w:pPr>
              <w:pStyle w:val="TableParagraph"/>
              <w:spacing w:before="35"/>
              <w:ind w:left="352" w:right="84" w:hanging="248"/>
              <w:rPr>
                <w:b/>
                <w:sz w:val="24"/>
              </w:rPr>
            </w:pPr>
            <w:r>
              <w:rPr>
                <w:b/>
                <w:sz w:val="24"/>
              </w:rPr>
              <w:t>Существующее положение</w:t>
            </w:r>
          </w:p>
        </w:tc>
        <w:tc>
          <w:tcPr>
            <w:tcW w:w="1069" w:type="dxa"/>
          </w:tcPr>
          <w:p>
            <w:pPr>
              <w:pStyle w:val="TableParagraph"/>
              <w:spacing w:before="35"/>
              <w:ind w:left="103" w:right="85" w:firstLine="21"/>
              <w:rPr>
                <w:b/>
                <w:sz w:val="24"/>
              </w:rPr>
            </w:pPr>
            <w:r>
              <w:rPr>
                <w:b/>
                <w:sz w:val="24"/>
              </w:rPr>
              <w:t>Первая очередь</w:t>
            </w:r>
          </w:p>
        </w:tc>
        <w:tc>
          <w:tcPr>
            <w:tcW w:w="1414" w:type="dxa"/>
          </w:tcPr>
          <w:p>
            <w:pPr>
              <w:pStyle w:val="TableParagraph"/>
              <w:spacing w:before="35"/>
              <w:ind w:left="448" w:right="87" w:hanging="348"/>
              <w:rPr>
                <w:b/>
                <w:sz w:val="24"/>
              </w:rPr>
            </w:pPr>
            <w:r>
              <w:rPr>
                <w:b/>
                <w:sz w:val="24"/>
              </w:rPr>
              <w:t>Расчетный срок</w:t>
            </w:r>
          </w:p>
        </w:tc>
      </w:tr>
      <w:tr>
        <w:trPr>
          <w:trHeight w:val="562" w:hRule="exact"/>
        </w:trPr>
        <w:tc>
          <w:tcPr>
            <w:tcW w:w="5197" w:type="dxa"/>
          </w:tcPr>
          <w:p>
            <w:pPr>
              <w:pStyle w:val="TableParagraph"/>
              <w:ind w:left="103" w:right="833"/>
              <w:rPr>
                <w:sz w:val="24"/>
              </w:rPr>
            </w:pPr>
            <w:r>
              <w:rPr>
                <w:sz w:val="24"/>
              </w:rPr>
              <w:t>Нормативная потребность в дошкольных образовательных организациях (мест)</w:t>
            </w:r>
          </w:p>
        </w:tc>
        <w:tc>
          <w:tcPr>
            <w:tcW w:w="1894" w:type="dxa"/>
          </w:tcPr>
          <w:p>
            <w:pPr>
              <w:pStyle w:val="TableParagraph"/>
              <w:spacing w:before="131"/>
              <w:ind w:left="712" w:right="712"/>
              <w:jc w:val="center"/>
              <w:rPr>
                <w:sz w:val="24"/>
              </w:rPr>
            </w:pPr>
            <w:r>
              <w:rPr>
                <w:sz w:val="24"/>
              </w:rPr>
              <w:t>30</w:t>
            </w:r>
          </w:p>
        </w:tc>
        <w:tc>
          <w:tcPr>
            <w:tcW w:w="1069" w:type="dxa"/>
          </w:tcPr>
          <w:p>
            <w:pPr>
              <w:pStyle w:val="TableParagraph"/>
              <w:spacing w:before="131"/>
              <w:ind w:left="408"/>
              <w:rPr>
                <w:sz w:val="24"/>
              </w:rPr>
            </w:pPr>
            <w:r>
              <w:rPr>
                <w:sz w:val="24"/>
              </w:rPr>
              <w:t>74</w:t>
            </w:r>
          </w:p>
        </w:tc>
        <w:tc>
          <w:tcPr>
            <w:tcW w:w="1414" w:type="dxa"/>
          </w:tcPr>
          <w:p>
            <w:pPr>
              <w:pStyle w:val="TableParagraph"/>
              <w:spacing w:before="131"/>
              <w:ind w:left="528" w:right="533"/>
              <w:jc w:val="center"/>
              <w:rPr>
                <w:sz w:val="24"/>
              </w:rPr>
            </w:pPr>
            <w:r>
              <w:rPr>
                <w:sz w:val="24"/>
              </w:rPr>
              <w:t>74</w:t>
            </w:r>
          </w:p>
        </w:tc>
      </w:tr>
      <w:tr>
        <w:trPr>
          <w:trHeight w:val="564" w:hRule="exact"/>
        </w:trPr>
        <w:tc>
          <w:tcPr>
            <w:tcW w:w="5197" w:type="dxa"/>
          </w:tcPr>
          <w:p>
            <w:pPr>
              <w:pStyle w:val="TableParagraph"/>
              <w:ind w:left="103" w:right="188"/>
              <w:rPr>
                <w:sz w:val="24"/>
              </w:rPr>
            </w:pPr>
            <w:r>
              <w:rPr>
                <w:sz w:val="24"/>
              </w:rPr>
              <w:t>Нормативная потребность в общеобразовательных организациях (мест)</w:t>
            </w:r>
          </w:p>
        </w:tc>
        <w:tc>
          <w:tcPr>
            <w:tcW w:w="1894" w:type="dxa"/>
          </w:tcPr>
          <w:p>
            <w:pPr>
              <w:pStyle w:val="TableParagraph"/>
              <w:spacing w:before="131"/>
              <w:ind w:left="712" w:right="712"/>
              <w:jc w:val="center"/>
              <w:rPr>
                <w:sz w:val="24"/>
              </w:rPr>
            </w:pPr>
            <w:r>
              <w:rPr>
                <w:sz w:val="24"/>
              </w:rPr>
              <w:t>62</w:t>
            </w:r>
          </w:p>
        </w:tc>
        <w:tc>
          <w:tcPr>
            <w:tcW w:w="1069" w:type="dxa"/>
          </w:tcPr>
          <w:p>
            <w:pPr>
              <w:pStyle w:val="TableParagraph"/>
              <w:spacing w:before="131"/>
              <w:ind w:left="348"/>
              <w:rPr>
                <w:sz w:val="24"/>
              </w:rPr>
            </w:pPr>
            <w:r>
              <w:rPr>
                <w:sz w:val="24"/>
              </w:rPr>
              <w:t>154</w:t>
            </w:r>
          </w:p>
        </w:tc>
        <w:tc>
          <w:tcPr>
            <w:tcW w:w="1414" w:type="dxa"/>
          </w:tcPr>
          <w:p>
            <w:pPr>
              <w:pStyle w:val="TableParagraph"/>
              <w:spacing w:before="131"/>
              <w:ind w:left="518"/>
              <w:rPr>
                <w:sz w:val="24"/>
              </w:rPr>
            </w:pPr>
            <w:r>
              <w:rPr>
                <w:sz w:val="24"/>
              </w:rPr>
              <w:t>154</w:t>
            </w:r>
          </w:p>
        </w:tc>
      </w:tr>
      <w:tr>
        <w:trPr>
          <w:trHeight w:val="562" w:hRule="exact"/>
        </w:trPr>
        <w:tc>
          <w:tcPr>
            <w:tcW w:w="5197" w:type="dxa"/>
          </w:tcPr>
          <w:p>
            <w:pPr>
              <w:pStyle w:val="TableParagraph"/>
              <w:ind w:left="103" w:right="188"/>
              <w:rPr>
                <w:sz w:val="24"/>
              </w:rPr>
            </w:pPr>
            <w:r>
              <w:rPr>
                <w:sz w:val="24"/>
              </w:rPr>
              <w:t>Нормативная потребность в спортивных залах (тыс.кв.м площади пола)</w:t>
            </w:r>
          </w:p>
        </w:tc>
        <w:tc>
          <w:tcPr>
            <w:tcW w:w="1894" w:type="dxa"/>
          </w:tcPr>
          <w:p>
            <w:pPr>
              <w:pStyle w:val="TableParagraph"/>
              <w:spacing w:before="128"/>
              <w:ind w:left="712" w:right="712"/>
              <w:jc w:val="center"/>
              <w:rPr>
                <w:sz w:val="24"/>
              </w:rPr>
            </w:pPr>
            <w:r>
              <w:rPr>
                <w:sz w:val="24"/>
              </w:rPr>
              <w:t>0,05</w:t>
            </w:r>
          </w:p>
        </w:tc>
        <w:tc>
          <w:tcPr>
            <w:tcW w:w="1069" w:type="dxa"/>
          </w:tcPr>
          <w:p>
            <w:pPr>
              <w:pStyle w:val="TableParagraph"/>
              <w:spacing w:before="128"/>
              <w:ind w:left="319"/>
              <w:rPr>
                <w:sz w:val="24"/>
              </w:rPr>
            </w:pPr>
            <w:r>
              <w:rPr>
                <w:sz w:val="24"/>
              </w:rPr>
              <w:t>0,12</w:t>
            </w:r>
          </w:p>
        </w:tc>
        <w:tc>
          <w:tcPr>
            <w:tcW w:w="1414" w:type="dxa"/>
          </w:tcPr>
          <w:p>
            <w:pPr>
              <w:pStyle w:val="TableParagraph"/>
              <w:spacing w:before="128"/>
              <w:ind w:left="489"/>
              <w:rPr>
                <w:sz w:val="24"/>
              </w:rPr>
            </w:pPr>
            <w:r>
              <w:rPr>
                <w:sz w:val="24"/>
              </w:rPr>
              <w:t>0,12</w:t>
            </w:r>
          </w:p>
        </w:tc>
      </w:tr>
      <w:tr>
        <w:trPr>
          <w:trHeight w:val="562" w:hRule="exact"/>
        </w:trPr>
        <w:tc>
          <w:tcPr>
            <w:tcW w:w="5197" w:type="dxa"/>
          </w:tcPr>
          <w:p>
            <w:pPr>
              <w:pStyle w:val="TableParagraph"/>
              <w:ind w:left="103" w:right="188"/>
              <w:rPr>
                <w:sz w:val="24"/>
              </w:rPr>
            </w:pPr>
            <w:r>
              <w:rPr>
                <w:sz w:val="24"/>
              </w:rPr>
              <w:t>Нормативная потребность в плоскостных спортивных сооружениях (тыс.кв.м)</w:t>
            </w:r>
          </w:p>
        </w:tc>
        <w:tc>
          <w:tcPr>
            <w:tcW w:w="1894" w:type="dxa"/>
          </w:tcPr>
          <w:p>
            <w:pPr>
              <w:pStyle w:val="TableParagraph"/>
              <w:spacing w:before="129"/>
              <w:ind w:left="712" w:right="712"/>
              <w:jc w:val="center"/>
              <w:rPr>
                <w:sz w:val="24"/>
              </w:rPr>
            </w:pPr>
            <w:r>
              <w:rPr>
                <w:sz w:val="24"/>
              </w:rPr>
              <w:t>0,44</w:t>
            </w:r>
          </w:p>
        </w:tc>
        <w:tc>
          <w:tcPr>
            <w:tcW w:w="1069" w:type="dxa"/>
          </w:tcPr>
          <w:p>
            <w:pPr>
              <w:pStyle w:val="TableParagraph"/>
              <w:spacing w:before="129"/>
              <w:ind w:left="319"/>
              <w:rPr>
                <w:sz w:val="24"/>
              </w:rPr>
            </w:pPr>
            <w:r>
              <w:rPr>
                <w:sz w:val="24"/>
              </w:rPr>
              <w:t>1,08</w:t>
            </w:r>
          </w:p>
        </w:tc>
        <w:tc>
          <w:tcPr>
            <w:tcW w:w="1414" w:type="dxa"/>
          </w:tcPr>
          <w:p>
            <w:pPr>
              <w:pStyle w:val="TableParagraph"/>
              <w:spacing w:before="129"/>
              <w:ind w:left="489"/>
              <w:rPr>
                <w:sz w:val="24"/>
              </w:rPr>
            </w:pPr>
            <w:r>
              <w:rPr>
                <w:sz w:val="24"/>
              </w:rPr>
              <w:t>1,08</w:t>
            </w:r>
          </w:p>
        </w:tc>
      </w:tr>
      <w:tr>
        <w:trPr>
          <w:trHeight w:val="562" w:hRule="exact"/>
        </w:trPr>
        <w:tc>
          <w:tcPr>
            <w:tcW w:w="5197" w:type="dxa"/>
          </w:tcPr>
          <w:p>
            <w:pPr>
              <w:pStyle w:val="TableParagraph"/>
              <w:ind w:left="103" w:right="188"/>
              <w:rPr>
                <w:sz w:val="24"/>
              </w:rPr>
            </w:pPr>
            <w:r>
              <w:rPr>
                <w:sz w:val="24"/>
              </w:rPr>
              <w:t>Нормативная потребность в бассейнах (кв.м зеркала воды)</w:t>
            </w:r>
          </w:p>
        </w:tc>
        <w:tc>
          <w:tcPr>
            <w:tcW w:w="1894" w:type="dxa"/>
          </w:tcPr>
          <w:p>
            <w:pPr>
              <w:pStyle w:val="TableParagraph"/>
              <w:spacing w:before="128"/>
              <w:jc w:val="center"/>
              <w:rPr>
                <w:sz w:val="24"/>
              </w:rPr>
            </w:pPr>
            <w:r>
              <w:rPr>
                <w:sz w:val="24"/>
              </w:rPr>
              <w:t>5</w:t>
            </w:r>
          </w:p>
        </w:tc>
        <w:tc>
          <w:tcPr>
            <w:tcW w:w="1069" w:type="dxa"/>
          </w:tcPr>
          <w:p>
            <w:pPr>
              <w:pStyle w:val="TableParagraph"/>
              <w:spacing w:before="128"/>
              <w:ind w:left="408"/>
              <w:rPr>
                <w:sz w:val="24"/>
              </w:rPr>
            </w:pPr>
            <w:r>
              <w:rPr>
                <w:sz w:val="24"/>
              </w:rPr>
              <w:t>11</w:t>
            </w:r>
          </w:p>
        </w:tc>
        <w:tc>
          <w:tcPr>
            <w:tcW w:w="1414" w:type="dxa"/>
          </w:tcPr>
          <w:p>
            <w:pPr>
              <w:pStyle w:val="TableParagraph"/>
              <w:spacing w:before="128"/>
              <w:ind w:left="528" w:right="533"/>
              <w:jc w:val="center"/>
              <w:rPr>
                <w:sz w:val="24"/>
              </w:rPr>
            </w:pPr>
            <w:r>
              <w:rPr>
                <w:sz w:val="24"/>
              </w:rPr>
              <w:t>11</w:t>
            </w:r>
          </w:p>
        </w:tc>
      </w:tr>
      <w:tr>
        <w:trPr>
          <w:trHeight w:val="562" w:hRule="exact"/>
        </w:trPr>
        <w:tc>
          <w:tcPr>
            <w:tcW w:w="5197" w:type="dxa"/>
          </w:tcPr>
          <w:p>
            <w:pPr>
              <w:pStyle w:val="TableParagraph"/>
              <w:ind w:left="103" w:right="188"/>
              <w:rPr>
                <w:sz w:val="24"/>
              </w:rPr>
            </w:pPr>
            <w:r>
              <w:rPr>
                <w:sz w:val="24"/>
              </w:rPr>
              <w:t>Нормативная потребность в детско-юношеских спортивных школах (мест)</w:t>
            </w:r>
          </w:p>
        </w:tc>
        <w:tc>
          <w:tcPr>
            <w:tcW w:w="1894" w:type="dxa"/>
          </w:tcPr>
          <w:p>
            <w:pPr>
              <w:pStyle w:val="TableParagraph"/>
              <w:spacing w:before="131"/>
              <w:jc w:val="center"/>
              <w:rPr>
                <w:sz w:val="24"/>
              </w:rPr>
            </w:pPr>
            <w:r>
              <w:rPr>
                <w:sz w:val="24"/>
              </w:rPr>
              <w:t>9</w:t>
            </w:r>
          </w:p>
        </w:tc>
        <w:tc>
          <w:tcPr>
            <w:tcW w:w="1069" w:type="dxa"/>
          </w:tcPr>
          <w:p>
            <w:pPr>
              <w:pStyle w:val="TableParagraph"/>
              <w:spacing w:before="131"/>
              <w:ind w:left="408"/>
              <w:rPr>
                <w:sz w:val="24"/>
              </w:rPr>
            </w:pPr>
            <w:r>
              <w:rPr>
                <w:sz w:val="24"/>
              </w:rPr>
              <w:t>23</w:t>
            </w:r>
          </w:p>
        </w:tc>
        <w:tc>
          <w:tcPr>
            <w:tcW w:w="1414" w:type="dxa"/>
          </w:tcPr>
          <w:p>
            <w:pPr>
              <w:pStyle w:val="TableParagraph"/>
              <w:spacing w:before="131"/>
              <w:ind w:left="528" w:right="533"/>
              <w:jc w:val="center"/>
              <w:rPr>
                <w:sz w:val="24"/>
              </w:rPr>
            </w:pPr>
            <w:r>
              <w:rPr>
                <w:sz w:val="24"/>
              </w:rPr>
              <w:t>23</w:t>
            </w:r>
          </w:p>
        </w:tc>
      </w:tr>
      <w:tr>
        <w:trPr>
          <w:trHeight w:val="641" w:hRule="exact"/>
        </w:trPr>
        <w:tc>
          <w:tcPr>
            <w:tcW w:w="5197" w:type="dxa"/>
          </w:tcPr>
          <w:p>
            <w:pPr>
              <w:pStyle w:val="TableParagraph"/>
              <w:spacing w:before="32"/>
              <w:ind w:left="103" w:right="85"/>
              <w:rPr>
                <w:sz w:val="24"/>
              </w:rPr>
            </w:pPr>
            <w:r>
              <w:rPr>
                <w:sz w:val="24"/>
              </w:rPr>
              <w:t>Нормативная потребность в культурно- досуговых учреждениях (мест зрительного зала)</w:t>
            </w:r>
          </w:p>
        </w:tc>
        <w:tc>
          <w:tcPr>
            <w:tcW w:w="1894" w:type="dxa"/>
          </w:tcPr>
          <w:p>
            <w:pPr>
              <w:pStyle w:val="TableParagraph"/>
              <w:spacing w:before="169"/>
              <w:ind w:left="712" w:right="712"/>
              <w:jc w:val="center"/>
              <w:rPr>
                <w:sz w:val="24"/>
              </w:rPr>
            </w:pPr>
            <w:r>
              <w:rPr>
                <w:sz w:val="24"/>
              </w:rPr>
              <w:t>35</w:t>
            </w:r>
          </w:p>
        </w:tc>
        <w:tc>
          <w:tcPr>
            <w:tcW w:w="1069" w:type="dxa"/>
          </w:tcPr>
          <w:p>
            <w:pPr>
              <w:pStyle w:val="TableParagraph"/>
              <w:spacing w:before="169"/>
              <w:ind w:left="408"/>
              <w:rPr>
                <w:sz w:val="24"/>
              </w:rPr>
            </w:pPr>
            <w:r>
              <w:rPr>
                <w:sz w:val="24"/>
              </w:rPr>
              <w:t>86</w:t>
            </w:r>
          </w:p>
        </w:tc>
        <w:tc>
          <w:tcPr>
            <w:tcW w:w="1414" w:type="dxa"/>
          </w:tcPr>
          <w:p>
            <w:pPr>
              <w:pStyle w:val="TableParagraph"/>
              <w:spacing w:before="169"/>
              <w:ind w:left="528" w:right="533"/>
              <w:jc w:val="center"/>
              <w:rPr>
                <w:sz w:val="24"/>
              </w:rPr>
            </w:pPr>
            <w:r>
              <w:rPr>
                <w:sz w:val="24"/>
              </w:rPr>
              <w:t>86</w:t>
            </w:r>
          </w:p>
        </w:tc>
      </w:tr>
      <w:tr>
        <w:trPr>
          <w:trHeight w:val="562" w:hRule="exact"/>
        </w:trPr>
        <w:tc>
          <w:tcPr>
            <w:tcW w:w="5197" w:type="dxa"/>
          </w:tcPr>
          <w:p>
            <w:pPr>
              <w:pStyle w:val="TableParagraph"/>
              <w:ind w:left="103" w:right="188"/>
              <w:rPr>
                <w:sz w:val="24"/>
              </w:rPr>
            </w:pPr>
            <w:r>
              <w:rPr>
                <w:sz w:val="24"/>
              </w:rPr>
              <w:t>Нормативная потребность в организациях дополнительного образования (мест)</w:t>
            </w:r>
          </w:p>
        </w:tc>
        <w:tc>
          <w:tcPr>
            <w:tcW w:w="1894" w:type="dxa"/>
          </w:tcPr>
          <w:p>
            <w:pPr>
              <w:pStyle w:val="TableParagraph"/>
              <w:spacing w:before="128"/>
              <w:ind w:left="712" w:right="712"/>
              <w:jc w:val="center"/>
              <w:rPr>
                <w:sz w:val="24"/>
              </w:rPr>
            </w:pPr>
            <w:r>
              <w:rPr>
                <w:sz w:val="24"/>
              </w:rPr>
              <w:t>11</w:t>
            </w:r>
          </w:p>
        </w:tc>
        <w:tc>
          <w:tcPr>
            <w:tcW w:w="1069" w:type="dxa"/>
          </w:tcPr>
          <w:p>
            <w:pPr>
              <w:pStyle w:val="TableParagraph"/>
              <w:spacing w:before="128"/>
              <w:ind w:left="408"/>
              <w:rPr>
                <w:sz w:val="24"/>
              </w:rPr>
            </w:pPr>
            <w:r>
              <w:rPr>
                <w:sz w:val="24"/>
              </w:rPr>
              <w:t>29</w:t>
            </w:r>
          </w:p>
        </w:tc>
        <w:tc>
          <w:tcPr>
            <w:tcW w:w="1414" w:type="dxa"/>
          </w:tcPr>
          <w:p>
            <w:pPr>
              <w:pStyle w:val="TableParagraph"/>
              <w:spacing w:before="128"/>
              <w:ind w:left="528" w:right="533"/>
              <w:jc w:val="center"/>
              <w:rPr>
                <w:sz w:val="24"/>
              </w:rPr>
            </w:pPr>
            <w:r>
              <w:rPr>
                <w:sz w:val="24"/>
              </w:rPr>
              <w:t>29</w:t>
            </w:r>
          </w:p>
        </w:tc>
      </w:tr>
      <w:tr>
        <w:trPr>
          <w:trHeight w:val="562" w:hRule="exact"/>
        </w:trPr>
        <w:tc>
          <w:tcPr>
            <w:tcW w:w="5197" w:type="dxa"/>
          </w:tcPr>
          <w:p>
            <w:pPr>
              <w:pStyle w:val="TableParagraph"/>
              <w:ind w:left="103" w:right="188"/>
              <w:rPr>
                <w:sz w:val="24"/>
              </w:rPr>
            </w:pPr>
            <w:r>
              <w:rPr>
                <w:sz w:val="24"/>
              </w:rPr>
              <w:t>Нормативная потребность в предприятиях торговли (тыс.кв.м)</w:t>
            </w:r>
          </w:p>
        </w:tc>
        <w:tc>
          <w:tcPr>
            <w:tcW w:w="1894" w:type="dxa"/>
          </w:tcPr>
          <w:p>
            <w:pPr>
              <w:pStyle w:val="TableParagraph"/>
              <w:spacing w:before="131"/>
              <w:ind w:left="712" w:right="712"/>
              <w:jc w:val="center"/>
              <w:rPr>
                <w:sz w:val="24"/>
              </w:rPr>
            </w:pPr>
            <w:r>
              <w:rPr>
                <w:sz w:val="24"/>
              </w:rPr>
              <w:t>0,7</w:t>
            </w:r>
          </w:p>
        </w:tc>
        <w:tc>
          <w:tcPr>
            <w:tcW w:w="1069" w:type="dxa"/>
          </w:tcPr>
          <w:p>
            <w:pPr>
              <w:pStyle w:val="TableParagraph"/>
              <w:spacing w:before="131"/>
              <w:ind w:left="379"/>
              <w:rPr>
                <w:sz w:val="24"/>
              </w:rPr>
            </w:pPr>
            <w:r>
              <w:rPr>
                <w:sz w:val="24"/>
              </w:rPr>
              <w:t>1,7</w:t>
            </w:r>
          </w:p>
        </w:tc>
        <w:tc>
          <w:tcPr>
            <w:tcW w:w="1414" w:type="dxa"/>
          </w:tcPr>
          <w:p>
            <w:pPr>
              <w:pStyle w:val="TableParagraph"/>
              <w:spacing w:before="131"/>
              <w:ind w:left="531" w:right="533"/>
              <w:jc w:val="center"/>
              <w:rPr>
                <w:sz w:val="24"/>
              </w:rPr>
            </w:pPr>
            <w:r>
              <w:rPr>
                <w:sz w:val="24"/>
              </w:rPr>
              <w:t>1,7</w:t>
            </w:r>
          </w:p>
        </w:tc>
      </w:tr>
      <w:tr>
        <w:trPr>
          <w:trHeight w:val="562" w:hRule="exact"/>
        </w:trPr>
        <w:tc>
          <w:tcPr>
            <w:tcW w:w="5197" w:type="dxa"/>
          </w:tcPr>
          <w:p>
            <w:pPr>
              <w:pStyle w:val="TableParagraph"/>
              <w:ind w:left="103" w:right="188"/>
              <w:rPr>
                <w:sz w:val="24"/>
              </w:rPr>
            </w:pPr>
            <w:r>
              <w:rPr>
                <w:sz w:val="24"/>
              </w:rPr>
              <w:t>Нормативная потребность в предприятиях общественного питания (посад.мест)</w:t>
            </w:r>
          </w:p>
        </w:tc>
        <w:tc>
          <w:tcPr>
            <w:tcW w:w="1894" w:type="dxa"/>
          </w:tcPr>
          <w:p>
            <w:pPr>
              <w:pStyle w:val="TableParagraph"/>
              <w:spacing w:before="131"/>
              <w:ind w:left="712" w:right="712"/>
              <w:jc w:val="center"/>
              <w:rPr>
                <w:sz w:val="24"/>
              </w:rPr>
            </w:pPr>
            <w:r>
              <w:rPr>
                <w:sz w:val="24"/>
              </w:rPr>
              <w:t>18</w:t>
            </w:r>
          </w:p>
        </w:tc>
        <w:tc>
          <w:tcPr>
            <w:tcW w:w="1069" w:type="dxa"/>
          </w:tcPr>
          <w:p>
            <w:pPr>
              <w:pStyle w:val="TableParagraph"/>
              <w:spacing w:before="131"/>
              <w:ind w:left="408"/>
              <w:rPr>
                <w:sz w:val="24"/>
              </w:rPr>
            </w:pPr>
            <w:r>
              <w:rPr>
                <w:sz w:val="24"/>
              </w:rPr>
              <w:t>46</w:t>
            </w:r>
          </w:p>
        </w:tc>
        <w:tc>
          <w:tcPr>
            <w:tcW w:w="1414" w:type="dxa"/>
          </w:tcPr>
          <w:p>
            <w:pPr>
              <w:pStyle w:val="TableParagraph"/>
              <w:spacing w:before="131"/>
              <w:ind w:left="528" w:right="533"/>
              <w:jc w:val="center"/>
              <w:rPr>
                <w:sz w:val="24"/>
              </w:rPr>
            </w:pPr>
            <w:r>
              <w:rPr>
                <w:sz w:val="24"/>
              </w:rPr>
              <w:t>46</w:t>
            </w:r>
          </w:p>
        </w:tc>
      </w:tr>
      <w:tr>
        <w:trPr>
          <w:trHeight w:val="326" w:hRule="exact"/>
        </w:trPr>
        <w:tc>
          <w:tcPr>
            <w:tcW w:w="5197" w:type="dxa"/>
          </w:tcPr>
          <w:p>
            <w:pPr>
              <w:pStyle w:val="TableParagraph"/>
              <w:spacing w:before="13"/>
              <w:ind w:left="103"/>
              <w:rPr>
                <w:sz w:val="24"/>
              </w:rPr>
            </w:pPr>
            <w:r>
              <w:rPr>
                <w:sz w:val="24"/>
              </w:rPr>
              <w:t>Нормативная потребность в предприятиях</w:t>
            </w:r>
          </w:p>
        </w:tc>
        <w:tc>
          <w:tcPr>
            <w:tcW w:w="1894" w:type="dxa"/>
          </w:tcPr>
          <w:p>
            <w:pPr>
              <w:pStyle w:val="TableParagraph"/>
              <w:spacing w:before="13"/>
              <w:jc w:val="center"/>
              <w:rPr>
                <w:sz w:val="24"/>
              </w:rPr>
            </w:pPr>
            <w:r>
              <w:rPr>
                <w:sz w:val="24"/>
              </w:rPr>
              <w:t>5</w:t>
            </w:r>
          </w:p>
        </w:tc>
        <w:tc>
          <w:tcPr>
            <w:tcW w:w="1069" w:type="dxa"/>
          </w:tcPr>
          <w:p>
            <w:pPr>
              <w:pStyle w:val="TableParagraph"/>
              <w:spacing w:before="13"/>
              <w:ind w:left="408"/>
              <w:rPr>
                <w:sz w:val="24"/>
              </w:rPr>
            </w:pPr>
            <w:r>
              <w:rPr>
                <w:sz w:val="24"/>
              </w:rPr>
              <w:t>12</w:t>
            </w:r>
          </w:p>
        </w:tc>
        <w:tc>
          <w:tcPr>
            <w:tcW w:w="1414" w:type="dxa"/>
          </w:tcPr>
          <w:p>
            <w:pPr>
              <w:pStyle w:val="TableParagraph"/>
              <w:spacing w:before="13"/>
              <w:ind w:left="528" w:right="533"/>
              <w:jc w:val="center"/>
              <w:rPr>
                <w:sz w:val="24"/>
              </w:rPr>
            </w:pPr>
            <w:r>
              <w:rPr>
                <w:sz w:val="24"/>
              </w:rPr>
              <w:t>12</w:t>
            </w:r>
          </w:p>
        </w:tc>
      </w:tr>
    </w:tbl>
    <w:p>
      <w:pPr>
        <w:spacing w:after="0"/>
        <w:jc w:val="center"/>
        <w:rPr>
          <w:sz w:val="24"/>
        </w:rPr>
        <w:sectPr>
          <w:pgSz w:w="11910" w:h="16840"/>
          <w:pgMar w:header="0" w:footer="763" w:top="1040" w:bottom="1020" w:left="1480" w:right="6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7"/>
        <w:gridCol w:w="1894"/>
        <w:gridCol w:w="1069"/>
        <w:gridCol w:w="1414"/>
      </w:tblGrid>
      <w:tr>
        <w:trPr>
          <w:trHeight w:val="641" w:hRule="exact"/>
        </w:trPr>
        <w:tc>
          <w:tcPr>
            <w:tcW w:w="5197" w:type="dxa"/>
          </w:tcPr>
          <w:p>
            <w:pPr>
              <w:pStyle w:val="TableParagraph"/>
              <w:spacing w:before="168"/>
              <w:ind w:left="1939" w:right="1940"/>
              <w:jc w:val="center"/>
              <w:rPr>
                <w:b/>
                <w:sz w:val="24"/>
              </w:rPr>
            </w:pPr>
            <w:r>
              <w:rPr>
                <w:b/>
                <w:sz w:val="24"/>
              </w:rPr>
              <w:t>Показатель</w:t>
            </w:r>
          </w:p>
        </w:tc>
        <w:tc>
          <w:tcPr>
            <w:tcW w:w="1894" w:type="dxa"/>
          </w:tcPr>
          <w:p>
            <w:pPr>
              <w:pStyle w:val="TableParagraph"/>
              <w:spacing w:before="32"/>
              <w:ind w:left="352" w:right="84" w:hanging="248"/>
              <w:rPr>
                <w:b/>
                <w:sz w:val="24"/>
              </w:rPr>
            </w:pPr>
            <w:r>
              <w:rPr>
                <w:b/>
                <w:sz w:val="24"/>
              </w:rPr>
              <w:t>Существующее положение</w:t>
            </w:r>
          </w:p>
        </w:tc>
        <w:tc>
          <w:tcPr>
            <w:tcW w:w="1069" w:type="dxa"/>
          </w:tcPr>
          <w:p>
            <w:pPr>
              <w:pStyle w:val="TableParagraph"/>
              <w:spacing w:before="32"/>
              <w:ind w:left="103" w:right="85" w:firstLine="21"/>
              <w:rPr>
                <w:b/>
                <w:sz w:val="24"/>
              </w:rPr>
            </w:pPr>
            <w:r>
              <w:rPr>
                <w:b/>
                <w:sz w:val="24"/>
              </w:rPr>
              <w:t>Первая очередь</w:t>
            </w:r>
          </w:p>
        </w:tc>
        <w:tc>
          <w:tcPr>
            <w:tcW w:w="1414" w:type="dxa"/>
          </w:tcPr>
          <w:p>
            <w:pPr>
              <w:pStyle w:val="TableParagraph"/>
              <w:spacing w:before="32"/>
              <w:ind w:left="448" w:right="87" w:hanging="348"/>
              <w:rPr>
                <w:b/>
                <w:sz w:val="24"/>
              </w:rPr>
            </w:pPr>
            <w:r>
              <w:rPr>
                <w:b/>
                <w:sz w:val="24"/>
              </w:rPr>
              <w:t>Расчетный срок</w:t>
            </w:r>
          </w:p>
        </w:tc>
      </w:tr>
      <w:tr>
        <w:trPr>
          <w:trHeight w:val="326" w:hRule="exact"/>
        </w:trPr>
        <w:tc>
          <w:tcPr>
            <w:tcW w:w="5197" w:type="dxa"/>
          </w:tcPr>
          <w:p>
            <w:pPr>
              <w:pStyle w:val="TableParagraph"/>
              <w:spacing w:line="262" w:lineRule="exact"/>
              <w:ind w:left="103"/>
              <w:rPr>
                <w:sz w:val="24"/>
              </w:rPr>
            </w:pPr>
            <w:r>
              <w:rPr>
                <w:sz w:val="24"/>
              </w:rPr>
              <w:t>бытового обслуживания (рабочих мест)</w:t>
            </w:r>
          </w:p>
        </w:tc>
        <w:tc>
          <w:tcPr>
            <w:tcW w:w="1894" w:type="dxa"/>
          </w:tcPr>
          <w:p>
            <w:pPr/>
          </w:p>
        </w:tc>
        <w:tc>
          <w:tcPr>
            <w:tcW w:w="1069" w:type="dxa"/>
          </w:tcPr>
          <w:p>
            <w:pPr/>
          </w:p>
        </w:tc>
        <w:tc>
          <w:tcPr>
            <w:tcW w:w="1414" w:type="dxa"/>
          </w:tcPr>
          <w:p>
            <w:pPr/>
          </w:p>
        </w:tc>
      </w:tr>
      <w:tr>
        <w:trPr>
          <w:trHeight w:val="324" w:hRule="exact"/>
        </w:trPr>
        <w:tc>
          <w:tcPr>
            <w:tcW w:w="5197" w:type="dxa"/>
          </w:tcPr>
          <w:p>
            <w:pPr>
              <w:pStyle w:val="TableParagraph"/>
              <w:spacing w:before="5"/>
              <w:ind w:left="103"/>
              <w:rPr>
                <w:sz w:val="24"/>
              </w:rPr>
            </w:pPr>
            <w:r>
              <w:rPr>
                <w:sz w:val="24"/>
              </w:rPr>
              <w:t>Нормативная потребность в кладбищах (га)</w:t>
            </w:r>
          </w:p>
        </w:tc>
        <w:tc>
          <w:tcPr>
            <w:tcW w:w="1894" w:type="dxa"/>
          </w:tcPr>
          <w:p>
            <w:pPr>
              <w:pStyle w:val="TableParagraph"/>
              <w:spacing w:before="5"/>
              <w:ind w:left="712" w:right="712"/>
              <w:jc w:val="center"/>
              <w:rPr>
                <w:sz w:val="24"/>
              </w:rPr>
            </w:pPr>
            <w:r>
              <w:rPr>
                <w:sz w:val="24"/>
              </w:rPr>
              <w:t>0,1</w:t>
            </w:r>
          </w:p>
        </w:tc>
        <w:tc>
          <w:tcPr>
            <w:tcW w:w="1069" w:type="dxa"/>
          </w:tcPr>
          <w:p>
            <w:pPr>
              <w:pStyle w:val="TableParagraph"/>
              <w:spacing w:before="5"/>
              <w:ind w:left="359" w:right="359"/>
              <w:jc w:val="center"/>
              <w:rPr>
                <w:sz w:val="24"/>
              </w:rPr>
            </w:pPr>
            <w:r>
              <w:rPr>
                <w:sz w:val="24"/>
              </w:rPr>
              <w:t>0,3</w:t>
            </w:r>
          </w:p>
        </w:tc>
        <w:tc>
          <w:tcPr>
            <w:tcW w:w="1414" w:type="dxa"/>
          </w:tcPr>
          <w:p>
            <w:pPr>
              <w:pStyle w:val="TableParagraph"/>
              <w:spacing w:before="5"/>
              <w:ind w:left="531" w:right="533"/>
              <w:jc w:val="center"/>
              <w:rPr>
                <w:sz w:val="24"/>
              </w:rPr>
            </w:pPr>
            <w:r>
              <w:rPr>
                <w:sz w:val="24"/>
              </w:rPr>
              <w:t>0,3</w:t>
            </w:r>
          </w:p>
        </w:tc>
      </w:tr>
    </w:tbl>
    <w:p>
      <w:pPr>
        <w:pStyle w:val="BodyText"/>
        <w:rPr>
          <w:b/>
          <w:sz w:val="20"/>
        </w:rPr>
      </w:pPr>
    </w:p>
    <w:p>
      <w:pPr>
        <w:pStyle w:val="BodyText"/>
        <w:spacing w:before="4"/>
        <w:rPr>
          <w:b/>
          <w:sz w:val="19"/>
        </w:rPr>
      </w:pPr>
    </w:p>
    <w:p>
      <w:pPr>
        <w:pStyle w:val="Heading1"/>
        <w:numPr>
          <w:ilvl w:val="1"/>
          <w:numId w:val="5"/>
        </w:numPr>
        <w:tabs>
          <w:tab w:pos="1257" w:val="left" w:leader="none"/>
        </w:tabs>
        <w:spacing w:line="240" w:lineRule="auto" w:before="90" w:after="0"/>
        <w:ind w:left="1256" w:right="9" w:hanging="420"/>
        <w:jc w:val="left"/>
      </w:pPr>
      <w:bookmarkStart w:name="_bookmark8" w:id="15"/>
      <w:bookmarkEnd w:id="15"/>
      <w:r>
        <w:rPr>
          <w:b w:val="0"/>
        </w:rPr>
      </w:r>
      <w:bookmarkStart w:name="_bookmark8" w:id="16"/>
      <w:bookmarkEnd w:id="16"/>
      <w:r>
        <w:rPr/>
        <w:t>Но</w:t>
      </w:r>
      <w:r>
        <w:rPr/>
        <w:t>рмативные потребности в объектах транспортной</w:t>
      </w:r>
      <w:r>
        <w:rPr>
          <w:spacing w:val="-22"/>
        </w:rPr>
        <w:t> </w:t>
      </w:r>
      <w:r>
        <w:rPr/>
        <w:t>инфраструктуры</w:t>
      </w:r>
    </w:p>
    <w:p>
      <w:pPr>
        <w:spacing w:before="115" w:after="8"/>
        <w:ind w:left="546" w:right="555" w:firstLine="0"/>
        <w:jc w:val="center"/>
        <w:rPr>
          <w:i/>
          <w:sz w:val="24"/>
        </w:rPr>
      </w:pPr>
      <w:r>
        <w:rPr>
          <w:i/>
          <w:sz w:val="24"/>
        </w:rPr>
        <w:t>Гаражи и стоянки для постоянного хранения личного автомобильного транспорта</w:t>
      </w: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1561"/>
        <w:gridCol w:w="991"/>
        <w:gridCol w:w="1277"/>
        <w:gridCol w:w="1558"/>
        <w:gridCol w:w="994"/>
        <w:gridCol w:w="1332"/>
      </w:tblGrid>
      <w:tr>
        <w:trPr>
          <w:trHeight w:val="931" w:hRule="exact"/>
        </w:trPr>
        <w:tc>
          <w:tcPr>
            <w:tcW w:w="1762" w:type="dxa"/>
            <w:vMerge w:val="restart"/>
          </w:tcPr>
          <w:p>
            <w:pPr>
              <w:pStyle w:val="TableParagraph"/>
              <w:rPr>
                <w:i/>
                <w:sz w:val="22"/>
              </w:rPr>
            </w:pPr>
          </w:p>
          <w:p>
            <w:pPr>
              <w:pStyle w:val="TableParagraph"/>
              <w:spacing w:before="10"/>
              <w:rPr>
                <w:i/>
                <w:sz w:val="27"/>
              </w:rPr>
            </w:pPr>
          </w:p>
          <w:p>
            <w:pPr>
              <w:pStyle w:val="TableParagraph"/>
              <w:ind w:left="134"/>
              <w:rPr>
                <w:sz w:val="20"/>
              </w:rPr>
            </w:pPr>
            <w:r>
              <w:rPr>
                <w:sz w:val="20"/>
              </w:rPr>
              <w:t>Местоположение</w:t>
            </w:r>
          </w:p>
        </w:tc>
        <w:tc>
          <w:tcPr>
            <w:tcW w:w="3829" w:type="dxa"/>
            <w:gridSpan w:val="3"/>
          </w:tcPr>
          <w:p>
            <w:pPr>
              <w:pStyle w:val="TableParagraph"/>
              <w:spacing w:before="108"/>
              <w:ind w:left="199" w:right="200" w:firstLine="21"/>
              <w:jc w:val="center"/>
              <w:rPr>
                <w:sz w:val="20"/>
              </w:rPr>
            </w:pPr>
            <w:r>
              <w:rPr>
                <w:sz w:val="20"/>
              </w:rPr>
              <w:t>Количество индивидуальных легковых автомобилей жителей</w:t>
            </w:r>
            <w:r>
              <w:rPr>
                <w:spacing w:val="-10"/>
                <w:sz w:val="20"/>
              </w:rPr>
              <w:t> </w:t>
            </w:r>
            <w:r>
              <w:rPr>
                <w:sz w:val="20"/>
              </w:rPr>
              <w:t>многоквартирной застройки,</w:t>
            </w:r>
            <w:r>
              <w:rPr>
                <w:spacing w:val="-7"/>
                <w:sz w:val="20"/>
              </w:rPr>
              <w:t> </w:t>
            </w:r>
            <w:r>
              <w:rPr>
                <w:sz w:val="20"/>
              </w:rPr>
              <w:t>ед.</w:t>
            </w:r>
          </w:p>
        </w:tc>
        <w:tc>
          <w:tcPr>
            <w:tcW w:w="3884" w:type="dxa"/>
            <w:gridSpan w:val="3"/>
          </w:tcPr>
          <w:p>
            <w:pPr>
              <w:pStyle w:val="TableParagraph"/>
              <w:ind w:left="182" w:right="186" w:firstLine="23"/>
              <w:jc w:val="center"/>
              <w:rPr>
                <w:sz w:val="20"/>
              </w:rPr>
            </w:pPr>
            <w:r>
              <w:rPr>
                <w:sz w:val="20"/>
              </w:rPr>
              <w:t>Необходимое количество машино-мест для постоянного хранения с учетом существующих при 90% обеспеченности машино-местами (РНГП)</w:t>
            </w:r>
          </w:p>
        </w:tc>
      </w:tr>
      <w:tr>
        <w:trPr>
          <w:trHeight w:val="469" w:hRule="exact"/>
        </w:trPr>
        <w:tc>
          <w:tcPr>
            <w:tcW w:w="1762" w:type="dxa"/>
            <w:vMerge/>
          </w:tcPr>
          <w:p>
            <w:pPr/>
          </w:p>
        </w:tc>
        <w:tc>
          <w:tcPr>
            <w:tcW w:w="1561" w:type="dxa"/>
          </w:tcPr>
          <w:p>
            <w:pPr>
              <w:pStyle w:val="TableParagraph"/>
              <w:ind w:left="307" w:hanging="164"/>
              <w:rPr>
                <w:sz w:val="20"/>
              </w:rPr>
            </w:pPr>
            <w:r>
              <w:rPr>
                <w:w w:val="95"/>
                <w:sz w:val="20"/>
              </w:rPr>
              <w:t>существующее </w:t>
            </w:r>
            <w:r>
              <w:rPr>
                <w:sz w:val="20"/>
              </w:rPr>
              <w:t>положение</w:t>
            </w:r>
          </w:p>
        </w:tc>
        <w:tc>
          <w:tcPr>
            <w:tcW w:w="991" w:type="dxa"/>
          </w:tcPr>
          <w:p>
            <w:pPr>
              <w:pStyle w:val="TableParagraph"/>
              <w:ind w:left="153" w:right="137" w:firstLine="62"/>
              <w:rPr>
                <w:sz w:val="20"/>
              </w:rPr>
            </w:pPr>
            <w:r>
              <w:rPr>
                <w:sz w:val="20"/>
              </w:rPr>
              <w:t>первая очередь</w:t>
            </w:r>
          </w:p>
        </w:tc>
        <w:tc>
          <w:tcPr>
            <w:tcW w:w="1277" w:type="dxa"/>
          </w:tcPr>
          <w:p>
            <w:pPr>
              <w:pStyle w:val="TableParagraph"/>
              <w:ind w:left="439" w:hanging="246"/>
              <w:rPr>
                <w:sz w:val="20"/>
              </w:rPr>
            </w:pPr>
            <w:r>
              <w:rPr>
                <w:w w:val="95"/>
                <w:sz w:val="20"/>
              </w:rPr>
              <w:t>расчетный </w:t>
            </w:r>
            <w:r>
              <w:rPr>
                <w:sz w:val="20"/>
              </w:rPr>
              <w:t>срок</w:t>
            </w:r>
          </w:p>
        </w:tc>
        <w:tc>
          <w:tcPr>
            <w:tcW w:w="1558" w:type="dxa"/>
          </w:tcPr>
          <w:p>
            <w:pPr>
              <w:pStyle w:val="TableParagraph"/>
              <w:ind w:left="304" w:hanging="164"/>
              <w:rPr>
                <w:sz w:val="20"/>
              </w:rPr>
            </w:pPr>
            <w:r>
              <w:rPr>
                <w:w w:val="95"/>
                <w:sz w:val="20"/>
              </w:rPr>
              <w:t>существующее </w:t>
            </w:r>
            <w:r>
              <w:rPr>
                <w:sz w:val="20"/>
              </w:rPr>
              <w:t>положение</w:t>
            </w:r>
          </w:p>
        </w:tc>
        <w:tc>
          <w:tcPr>
            <w:tcW w:w="994" w:type="dxa"/>
          </w:tcPr>
          <w:p>
            <w:pPr>
              <w:pStyle w:val="TableParagraph"/>
              <w:ind w:left="154" w:right="139" w:firstLine="62"/>
              <w:rPr>
                <w:sz w:val="20"/>
              </w:rPr>
            </w:pPr>
            <w:r>
              <w:rPr>
                <w:sz w:val="20"/>
              </w:rPr>
              <w:t>первая очередь</w:t>
            </w:r>
          </w:p>
        </w:tc>
        <w:tc>
          <w:tcPr>
            <w:tcW w:w="1332" w:type="dxa"/>
          </w:tcPr>
          <w:p>
            <w:pPr>
              <w:pStyle w:val="TableParagraph"/>
              <w:ind w:left="465" w:hanging="248"/>
              <w:rPr>
                <w:sz w:val="20"/>
              </w:rPr>
            </w:pPr>
            <w:r>
              <w:rPr>
                <w:w w:val="95"/>
                <w:sz w:val="20"/>
              </w:rPr>
              <w:t>расчетный </w:t>
            </w:r>
            <w:r>
              <w:rPr>
                <w:sz w:val="20"/>
              </w:rPr>
              <w:t>срок</w:t>
            </w:r>
          </w:p>
        </w:tc>
      </w:tr>
      <w:tr>
        <w:trPr>
          <w:trHeight w:val="295" w:hRule="exact"/>
        </w:trPr>
        <w:tc>
          <w:tcPr>
            <w:tcW w:w="1762" w:type="dxa"/>
          </w:tcPr>
          <w:p>
            <w:pPr>
              <w:pStyle w:val="TableParagraph"/>
              <w:spacing w:before="22"/>
              <w:ind w:left="369"/>
              <w:rPr>
                <w:sz w:val="20"/>
              </w:rPr>
            </w:pPr>
            <w:r>
              <w:rPr>
                <w:sz w:val="20"/>
              </w:rPr>
              <w:t>д. Осоргино</w:t>
            </w:r>
          </w:p>
        </w:tc>
        <w:tc>
          <w:tcPr>
            <w:tcW w:w="1561" w:type="dxa"/>
          </w:tcPr>
          <w:p>
            <w:pPr>
              <w:pStyle w:val="TableParagraph"/>
              <w:spacing w:before="22"/>
              <w:ind w:left="605" w:right="581"/>
              <w:jc w:val="center"/>
              <w:rPr>
                <w:sz w:val="20"/>
              </w:rPr>
            </w:pPr>
            <w:r>
              <w:rPr>
                <w:sz w:val="20"/>
              </w:rPr>
              <w:t>57</w:t>
            </w:r>
          </w:p>
        </w:tc>
        <w:tc>
          <w:tcPr>
            <w:tcW w:w="991" w:type="dxa"/>
          </w:tcPr>
          <w:p>
            <w:pPr>
              <w:pStyle w:val="TableParagraph"/>
              <w:spacing w:before="22"/>
              <w:ind w:left="321" w:right="300"/>
              <w:jc w:val="center"/>
              <w:rPr>
                <w:sz w:val="20"/>
              </w:rPr>
            </w:pPr>
            <w:r>
              <w:rPr>
                <w:sz w:val="20"/>
              </w:rPr>
              <w:t>57</w:t>
            </w:r>
          </w:p>
        </w:tc>
        <w:tc>
          <w:tcPr>
            <w:tcW w:w="1277" w:type="dxa"/>
          </w:tcPr>
          <w:p>
            <w:pPr>
              <w:pStyle w:val="TableParagraph"/>
              <w:spacing w:before="22"/>
              <w:ind w:left="525" w:right="501"/>
              <w:jc w:val="center"/>
              <w:rPr>
                <w:sz w:val="20"/>
              </w:rPr>
            </w:pPr>
            <w:r>
              <w:rPr>
                <w:sz w:val="20"/>
              </w:rPr>
              <w:t>57</w:t>
            </w:r>
          </w:p>
        </w:tc>
        <w:tc>
          <w:tcPr>
            <w:tcW w:w="1558" w:type="dxa"/>
          </w:tcPr>
          <w:p>
            <w:pPr>
              <w:pStyle w:val="TableParagraph"/>
              <w:spacing w:before="22"/>
              <w:ind w:left="664" w:right="643"/>
              <w:jc w:val="center"/>
              <w:rPr>
                <w:sz w:val="20"/>
              </w:rPr>
            </w:pPr>
            <w:r>
              <w:rPr>
                <w:sz w:val="20"/>
              </w:rPr>
              <w:t>51</w:t>
            </w:r>
          </w:p>
        </w:tc>
        <w:tc>
          <w:tcPr>
            <w:tcW w:w="994" w:type="dxa"/>
          </w:tcPr>
          <w:p>
            <w:pPr>
              <w:pStyle w:val="TableParagraph"/>
              <w:spacing w:before="22"/>
              <w:ind w:left="381" w:right="362"/>
              <w:jc w:val="center"/>
              <w:rPr>
                <w:sz w:val="20"/>
              </w:rPr>
            </w:pPr>
            <w:r>
              <w:rPr>
                <w:sz w:val="20"/>
              </w:rPr>
              <w:t>51</w:t>
            </w:r>
          </w:p>
        </w:tc>
        <w:tc>
          <w:tcPr>
            <w:tcW w:w="1332" w:type="dxa"/>
          </w:tcPr>
          <w:p>
            <w:pPr>
              <w:pStyle w:val="TableParagraph"/>
              <w:spacing w:before="22"/>
              <w:ind w:left="549" w:right="533"/>
              <w:jc w:val="center"/>
              <w:rPr>
                <w:sz w:val="20"/>
              </w:rPr>
            </w:pPr>
            <w:r>
              <w:rPr>
                <w:sz w:val="20"/>
              </w:rPr>
              <w:t>51</w:t>
            </w:r>
          </w:p>
        </w:tc>
      </w:tr>
    </w:tbl>
    <w:p>
      <w:pPr>
        <w:spacing w:before="112" w:after="8"/>
        <w:ind w:left="1743" w:right="0" w:firstLine="0"/>
        <w:jc w:val="left"/>
        <w:rPr>
          <w:i/>
          <w:sz w:val="24"/>
        </w:rPr>
      </w:pPr>
      <w:r>
        <w:rPr>
          <w:i/>
          <w:sz w:val="24"/>
        </w:rPr>
        <w:t>Объекты технического сервиса автотранспортных средств</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561"/>
        <w:gridCol w:w="991"/>
        <w:gridCol w:w="1263"/>
        <w:gridCol w:w="1572"/>
        <w:gridCol w:w="994"/>
        <w:gridCol w:w="1385"/>
      </w:tblGrid>
      <w:tr>
        <w:trPr>
          <w:trHeight w:val="929" w:hRule="exact"/>
        </w:trPr>
        <w:tc>
          <w:tcPr>
            <w:tcW w:w="1812" w:type="dxa"/>
            <w:vMerge w:val="restart"/>
          </w:tcPr>
          <w:p>
            <w:pPr>
              <w:pStyle w:val="TableParagraph"/>
              <w:rPr>
                <w:i/>
                <w:sz w:val="22"/>
              </w:rPr>
            </w:pPr>
          </w:p>
          <w:p>
            <w:pPr>
              <w:pStyle w:val="TableParagraph"/>
              <w:rPr>
                <w:i/>
                <w:sz w:val="22"/>
              </w:rPr>
            </w:pPr>
          </w:p>
          <w:p>
            <w:pPr>
              <w:pStyle w:val="TableParagraph"/>
              <w:spacing w:before="3"/>
              <w:rPr>
                <w:i/>
                <w:sz w:val="20"/>
              </w:rPr>
            </w:pPr>
          </w:p>
          <w:p>
            <w:pPr>
              <w:pStyle w:val="TableParagraph"/>
              <w:ind w:left="158"/>
              <w:rPr>
                <w:sz w:val="20"/>
              </w:rPr>
            </w:pPr>
            <w:r>
              <w:rPr>
                <w:sz w:val="20"/>
              </w:rPr>
              <w:t>Местоположение</w:t>
            </w:r>
          </w:p>
        </w:tc>
        <w:tc>
          <w:tcPr>
            <w:tcW w:w="3815" w:type="dxa"/>
            <w:gridSpan w:val="3"/>
          </w:tcPr>
          <w:p>
            <w:pPr>
              <w:pStyle w:val="TableParagraph"/>
              <w:spacing w:before="5"/>
              <w:rPr>
                <w:i/>
                <w:sz w:val="19"/>
              </w:rPr>
            </w:pPr>
          </w:p>
          <w:p>
            <w:pPr>
              <w:pStyle w:val="TableParagraph"/>
              <w:ind w:left="1207" w:hanging="975"/>
              <w:rPr>
                <w:sz w:val="20"/>
              </w:rPr>
            </w:pPr>
            <w:r>
              <w:rPr>
                <w:sz w:val="20"/>
              </w:rPr>
              <w:t>Количество индивидуальных легковых автомобилей, ед</w:t>
            </w:r>
          </w:p>
        </w:tc>
        <w:tc>
          <w:tcPr>
            <w:tcW w:w="3951" w:type="dxa"/>
            <w:gridSpan w:val="3"/>
          </w:tcPr>
          <w:p>
            <w:pPr>
              <w:pStyle w:val="TableParagraph"/>
              <w:ind w:left="110" w:right="117" w:firstLine="1"/>
              <w:jc w:val="center"/>
              <w:rPr>
                <w:sz w:val="20"/>
              </w:rPr>
            </w:pPr>
            <w:r>
              <w:rPr>
                <w:sz w:val="20"/>
              </w:rPr>
              <w:t>Потребность постов для объектов обслуживания автомобильного</w:t>
            </w:r>
            <w:r>
              <w:rPr>
                <w:spacing w:val="-11"/>
                <w:sz w:val="20"/>
              </w:rPr>
              <w:t> </w:t>
            </w:r>
            <w:r>
              <w:rPr>
                <w:sz w:val="20"/>
              </w:rPr>
              <w:t>транспорта, шт. (из расчета 1 пост на 200 легковых автомобилей)*k1*k2</w:t>
            </w:r>
          </w:p>
        </w:tc>
      </w:tr>
      <w:tr>
        <w:trPr>
          <w:trHeight w:val="802" w:hRule="exact"/>
        </w:trPr>
        <w:tc>
          <w:tcPr>
            <w:tcW w:w="1812" w:type="dxa"/>
            <w:vMerge/>
          </w:tcPr>
          <w:p>
            <w:pPr/>
          </w:p>
        </w:tc>
        <w:tc>
          <w:tcPr>
            <w:tcW w:w="1561" w:type="dxa"/>
          </w:tcPr>
          <w:p>
            <w:pPr>
              <w:pStyle w:val="TableParagraph"/>
              <w:spacing w:before="159"/>
              <w:ind w:left="307" w:hanging="164"/>
              <w:rPr>
                <w:sz w:val="20"/>
              </w:rPr>
            </w:pPr>
            <w:r>
              <w:rPr>
                <w:w w:val="95"/>
                <w:sz w:val="20"/>
              </w:rPr>
              <w:t>существующее </w:t>
            </w:r>
            <w:r>
              <w:rPr>
                <w:sz w:val="20"/>
              </w:rPr>
              <w:t>положение</w:t>
            </w:r>
          </w:p>
        </w:tc>
        <w:tc>
          <w:tcPr>
            <w:tcW w:w="991" w:type="dxa"/>
          </w:tcPr>
          <w:p>
            <w:pPr>
              <w:pStyle w:val="TableParagraph"/>
              <w:spacing w:before="159"/>
              <w:ind w:left="153" w:right="137" w:firstLine="62"/>
              <w:rPr>
                <w:sz w:val="20"/>
              </w:rPr>
            </w:pPr>
            <w:r>
              <w:rPr>
                <w:sz w:val="20"/>
              </w:rPr>
              <w:t>первая очередь</w:t>
            </w:r>
          </w:p>
        </w:tc>
        <w:tc>
          <w:tcPr>
            <w:tcW w:w="1263" w:type="dxa"/>
          </w:tcPr>
          <w:p>
            <w:pPr>
              <w:pStyle w:val="TableParagraph"/>
              <w:spacing w:before="159"/>
              <w:ind w:left="432" w:hanging="246"/>
              <w:rPr>
                <w:sz w:val="20"/>
              </w:rPr>
            </w:pPr>
            <w:r>
              <w:rPr>
                <w:w w:val="95"/>
                <w:sz w:val="20"/>
              </w:rPr>
              <w:t>расчетный </w:t>
            </w:r>
            <w:r>
              <w:rPr>
                <w:sz w:val="20"/>
              </w:rPr>
              <w:t>срок</w:t>
            </w:r>
          </w:p>
        </w:tc>
        <w:tc>
          <w:tcPr>
            <w:tcW w:w="1572" w:type="dxa"/>
          </w:tcPr>
          <w:p>
            <w:pPr>
              <w:pStyle w:val="TableParagraph"/>
              <w:spacing w:before="159"/>
              <w:ind w:left="311" w:hanging="161"/>
              <w:rPr>
                <w:sz w:val="20"/>
              </w:rPr>
            </w:pPr>
            <w:r>
              <w:rPr>
                <w:w w:val="95"/>
                <w:sz w:val="20"/>
              </w:rPr>
              <w:t>существующее </w:t>
            </w:r>
            <w:r>
              <w:rPr>
                <w:sz w:val="20"/>
              </w:rPr>
              <w:t>положение</w:t>
            </w:r>
          </w:p>
        </w:tc>
        <w:tc>
          <w:tcPr>
            <w:tcW w:w="994" w:type="dxa"/>
          </w:tcPr>
          <w:p>
            <w:pPr>
              <w:pStyle w:val="TableParagraph"/>
              <w:spacing w:before="159"/>
              <w:ind w:left="154" w:right="139" w:firstLine="62"/>
              <w:rPr>
                <w:sz w:val="20"/>
              </w:rPr>
            </w:pPr>
            <w:r>
              <w:rPr>
                <w:sz w:val="20"/>
              </w:rPr>
              <w:t>первая очередь</w:t>
            </w:r>
          </w:p>
        </w:tc>
        <w:tc>
          <w:tcPr>
            <w:tcW w:w="1385" w:type="dxa"/>
          </w:tcPr>
          <w:p>
            <w:pPr>
              <w:pStyle w:val="TableParagraph"/>
              <w:spacing w:before="159"/>
              <w:ind w:left="492" w:hanging="248"/>
              <w:rPr>
                <w:sz w:val="20"/>
              </w:rPr>
            </w:pPr>
            <w:r>
              <w:rPr>
                <w:w w:val="95"/>
                <w:sz w:val="20"/>
              </w:rPr>
              <w:t>расчетный </w:t>
            </w:r>
            <w:r>
              <w:rPr>
                <w:sz w:val="20"/>
              </w:rPr>
              <w:t>срок</w:t>
            </w:r>
          </w:p>
        </w:tc>
      </w:tr>
      <w:tr>
        <w:trPr>
          <w:trHeight w:val="444" w:hRule="exact"/>
        </w:trPr>
        <w:tc>
          <w:tcPr>
            <w:tcW w:w="1812" w:type="dxa"/>
          </w:tcPr>
          <w:p>
            <w:pPr>
              <w:pStyle w:val="TableParagraph"/>
              <w:spacing w:before="96"/>
              <w:ind w:left="381"/>
              <w:rPr>
                <w:sz w:val="20"/>
              </w:rPr>
            </w:pPr>
            <w:r>
              <w:rPr>
                <w:sz w:val="20"/>
              </w:rPr>
              <w:t>д. Осоргино</w:t>
            </w:r>
          </w:p>
        </w:tc>
        <w:tc>
          <w:tcPr>
            <w:tcW w:w="1561" w:type="dxa"/>
          </w:tcPr>
          <w:p>
            <w:pPr>
              <w:pStyle w:val="TableParagraph"/>
              <w:spacing w:before="96"/>
              <w:ind w:left="605" w:right="605"/>
              <w:jc w:val="center"/>
              <w:rPr>
                <w:sz w:val="20"/>
              </w:rPr>
            </w:pPr>
            <w:r>
              <w:rPr>
                <w:sz w:val="20"/>
              </w:rPr>
              <w:t>164</w:t>
            </w:r>
          </w:p>
        </w:tc>
        <w:tc>
          <w:tcPr>
            <w:tcW w:w="991" w:type="dxa"/>
          </w:tcPr>
          <w:p>
            <w:pPr>
              <w:pStyle w:val="TableParagraph"/>
              <w:spacing w:before="96"/>
              <w:ind w:left="321" w:right="320"/>
              <w:jc w:val="center"/>
              <w:rPr>
                <w:sz w:val="20"/>
              </w:rPr>
            </w:pPr>
            <w:r>
              <w:rPr>
                <w:sz w:val="20"/>
              </w:rPr>
              <w:t>405</w:t>
            </w:r>
          </w:p>
        </w:tc>
        <w:tc>
          <w:tcPr>
            <w:tcW w:w="1263" w:type="dxa"/>
          </w:tcPr>
          <w:p>
            <w:pPr>
              <w:pStyle w:val="TableParagraph"/>
              <w:spacing w:before="96"/>
              <w:ind w:left="456" w:right="456"/>
              <w:jc w:val="center"/>
              <w:rPr>
                <w:sz w:val="20"/>
              </w:rPr>
            </w:pPr>
            <w:r>
              <w:rPr>
                <w:sz w:val="20"/>
              </w:rPr>
              <w:t>405</w:t>
            </w:r>
          </w:p>
        </w:tc>
        <w:tc>
          <w:tcPr>
            <w:tcW w:w="1572" w:type="dxa"/>
          </w:tcPr>
          <w:p>
            <w:pPr>
              <w:pStyle w:val="TableParagraph"/>
              <w:spacing w:before="96"/>
              <w:ind w:right="1"/>
              <w:jc w:val="center"/>
              <w:rPr>
                <w:sz w:val="20"/>
              </w:rPr>
            </w:pPr>
            <w:r>
              <w:rPr>
                <w:w w:val="99"/>
                <w:sz w:val="20"/>
              </w:rPr>
              <w:t>0</w:t>
            </w:r>
          </w:p>
        </w:tc>
        <w:tc>
          <w:tcPr>
            <w:tcW w:w="994" w:type="dxa"/>
          </w:tcPr>
          <w:p>
            <w:pPr>
              <w:pStyle w:val="TableParagraph"/>
              <w:spacing w:before="96"/>
              <w:ind w:right="3"/>
              <w:jc w:val="center"/>
              <w:rPr>
                <w:sz w:val="20"/>
              </w:rPr>
            </w:pPr>
            <w:r>
              <w:rPr>
                <w:w w:val="99"/>
                <w:sz w:val="20"/>
              </w:rPr>
              <w:t>1</w:t>
            </w:r>
          </w:p>
        </w:tc>
        <w:tc>
          <w:tcPr>
            <w:tcW w:w="1385" w:type="dxa"/>
          </w:tcPr>
          <w:p>
            <w:pPr>
              <w:pStyle w:val="TableParagraph"/>
              <w:spacing w:before="96"/>
              <w:ind w:right="6"/>
              <w:jc w:val="center"/>
              <w:rPr>
                <w:sz w:val="20"/>
              </w:rPr>
            </w:pPr>
            <w:r>
              <w:rPr>
                <w:w w:val="99"/>
                <w:sz w:val="20"/>
              </w:rPr>
              <w:t>1</w:t>
            </w:r>
          </w:p>
        </w:tc>
      </w:tr>
    </w:tbl>
    <w:p>
      <w:pPr>
        <w:spacing w:line="240" w:lineRule="auto" w:before="0"/>
        <w:ind w:left="222" w:right="0" w:firstLine="0"/>
        <w:jc w:val="left"/>
        <w:rPr>
          <w:sz w:val="20"/>
        </w:rPr>
      </w:pPr>
      <w:r>
        <w:rPr>
          <w:sz w:val="20"/>
        </w:rPr>
        <w:t>Примечание: При расчетах объектов технического сервиса введены поправочные коэффициенты: самостоятельного обслуживания </w:t>
      </w:r>
      <w:r>
        <w:rPr>
          <w:sz w:val="24"/>
        </w:rPr>
        <w:t>(k1) </w:t>
      </w:r>
      <w:r>
        <w:rPr>
          <w:sz w:val="20"/>
        </w:rPr>
        <w:t>– 0,8; обслуживание в дилерских центрах (k2) – 0,7.</w:t>
      </w:r>
    </w:p>
    <w:p>
      <w:pPr>
        <w:pStyle w:val="BodyText"/>
        <w:rPr>
          <w:sz w:val="26"/>
        </w:rPr>
      </w:pPr>
    </w:p>
    <w:p>
      <w:pPr>
        <w:pStyle w:val="BodyText"/>
        <w:spacing w:before="4"/>
        <w:rPr>
          <w:sz w:val="22"/>
        </w:rPr>
      </w:pPr>
    </w:p>
    <w:p>
      <w:pPr>
        <w:pStyle w:val="Heading1"/>
        <w:numPr>
          <w:ilvl w:val="1"/>
          <w:numId w:val="5"/>
        </w:numPr>
        <w:tabs>
          <w:tab w:pos="1350" w:val="left" w:leader="none"/>
        </w:tabs>
        <w:spacing w:line="240" w:lineRule="auto" w:before="1" w:after="0"/>
        <w:ind w:left="1350" w:right="0" w:hanging="420"/>
        <w:jc w:val="left"/>
      </w:pPr>
      <w:bookmarkStart w:name="_bookmark9" w:id="17"/>
      <w:bookmarkEnd w:id="17"/>
      <w:r>
        <w:rPr>
          <w:b w:val="0"/>
        </w:rPr>
      </w:r>
      <w:bookmarkStart w:name="_bookmark9" w:id="18"/>
      <w:bookmarkEnd w:id="18"/>
      <w:r>
        <w:rPr/>
        <w:t>Но</w:t>
      </w:r>
      <w:r>
        <w:rPr/>
        <w:t>рмативные потребности в объектах инженерной</w:t>
      </w:r>
      <w:r>
        <w:rPr>
          <w:spacing w:val="-22"/>
        </w:rPr>
        <w:t> </w:t>
      </w:r>
      <w:r>
        <w:rPr/>
        <w:t>инфраструктуры</w:t>
      </w:r>
    </w:p>
    <w:p>
      <w:pPr>
        <w:pStyle w:val="BodyText"/>
        <w:spacing w:before="3"/>
        <w:rPr>
          <w:b/>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4943"/>
        <w:gridCol w:w="1918"/>
        <w:gridCol w:w="1908"/>
      </w:tblGrid>
      <w:tr>
        <w:trPr>
          <w:trHeight w:val="449" w:hRule="exact"/>
        </w:trPr>
        <w:tc>
          <w:tcPr>
            <w:tcW w:w="696" w:type="dxa"/>
          </w:tcPr>
          <w:p>
            <w:pPr>
              <w:pStyle w:val="TableParagraph"/>
              <w:spacing w:line="208" w:lineRule="auto"/>
              <w:ind w:left="184" w:right="167" w:firstLine="48"/>
              <w:rPr>
                <w:b/>
                <w:sz w:val="22"/>
              </w:rPr>
            </w:pPr>
            <w:r>
              <w:rPr>
                <w:b/>
                <w:sz w:val="22"/>
              </w:rPr>
              <w:t>№ п/п</w:t>
            </w:r>
          </w:p>
        </w:tc>
        <w:tc>
          <w:tcPr>
            <w:tcW w:w="4943" w:type="dxa"/>
          </w:tcPr>
          <w:p>
            <w:pPr>
              <w:pStyle w:val="TableParagraph"/>
              <w:spacing w:before="80"/>
              <w:ind w:left="1130"/>
              <w:rPr>
                <w:b/>
                <w:sz w:val="22"/>
              </w:rPr>
            </w:pPr>
            <w:r>
              <w:rPr>
                <w:b/>
                <w:sz w:val="22"/>
              </w:rPr>
              <w:t>Назначение/вид застройки</w:t>
            </w:r>
          </w:p>
        </w:tc>
        <w:tc>
          <w:tcPr>
            <w:tcW w:w="1918" w:type="dxa"/>
          </w:tcPr>
          <w:p>
            <w:pPr>
              <w:pStyle w:val="TableParagraph"/>
              <w:spacing w:line="208" w:lineRule="auto"/>
              <w:ind w:left="143" w:right="125" w:firstLine="297"/>
              <w:rPr>
                <w:b/>
                <w:sz w:val="22"/>
              </w:rPr>
            </w:pPr>
            <w:r>
              <w:rPr>
                <w:b/>
                <w:sz w:val="22"/>
              </w:rPr>
              <w:t>Основные характеристики</w:t>
            </w:r>
          </w:p>
        </w:tc>
        <w:tc>
          <w:tcPr>
            <w:tcW w:w="1908" w:type="dxa"/>
          </w:tcPr>
          <w:p>
            <w:pPr>
              <w:pStyle w:val="TableParagraph"/>
              <w:spacing w:line="208" w:lineRule="auto"/>
              <w:ind w:left="369" w:right="291" w:hanging="65"/>
              <w:rPr>
                <w:b/>
                <w:sz w:val="22"/>
              </w:rPr>
            </w:pPr>
            <w:r>
              <w:rPr>
                <w:b/>
                <w:sz w:val="22"/>
              </w:rPr>
              <w:t>Очередность реализации</w:t>
            </w:r>
          </w:p>
        </w:tc>
      </w:tr>
      <w:tr>
        <w:trPr>
          <w:trHeight w:val="302" w:hRule="exact"/>
        </w:trPr>
        <w:tc>
          <w:tcPr>
            <w:tcW w:w="696" w:type="dxa"/>
          </w:tcPr>
          <w:p>
            <w:pPr>
              <w:pStyle w:val="TableParagraph"/>
              <w:spacing w:line="252" w:lineRule="exact"/>
              <w:jc w:val="center"/>
              <w:rPr>
                <w:b/>
                <w:sz w:val="22"/>
              </w:rPr>
            </w:pPr>
            <w:r>
              <w:rPr>
                <w:b/>
                <w:w w:val="100"/>
                <w:sz w:val="22"/>
              </w:rPr>
              <w:t>1</w:t>
            </w:r>
          </w:p>
        </w:tc>
        <w:tc>
          <w:tcPr>
            <w:tcW w:w="8769" w:type="dxa"/>
            <w:gridSpan w:val="3"/>
          </w:tcPr>
          <w:p>
            <w:pPr>
              <w:pStyle w:val="TableParagraph"/>
              <w:spacing w:line="252" w:lineRule="exact"/>
              <w:ind w:left="2724"/>
              <w:rPr>
                <w:b/>
                <w:sz w:val="22"/>
              </w:rPr>
            </w:pPr>
            <w:r>
              <w:rPr>
                <w:b/>
                <w:sz w:val="22"/>
              </w:rPr>
              <w:t>Водоснабжение, тыс. куб.м/сутки</w:t>
            </w:r>
          </w:p>
        </w:tc>
      </w:tr>
      <w:tr>
        <w:trPr>
          <w:trHeight w:val="559" w:hRule="exact"/>
        </w:trPr>
        <w:tc>
          <w:tcPr>
            <w:tcW w:w="696" w:type="dxa"/>
            <w:vMerge w:val="restart"/>
          </w:tcPr>
          <w:p>
            <w:pPr>
              <w:pStyle w:val="TableParagraph"/>
              <w:rPr>
                <w:b/>
                <w:sz w:val="26"/>
              </w:rPr>
            </w:pPr>
          </w:p>
          <w:p>
            <w:pPr>
              <w:pStyle w:val="TableParagraph"/>
              <w:spacing w:before="151"/>
              <w:ind w:left="191"/>
              <w:rPr>
                <w:sz w:val="24"/>
              </w:rPr>
            </w:pPr>
            <w:r>
              <w:rPr>
                <w:sz w:val="24"/>
              </w:rPr>
              <w:t>1.1</w:t>
            </w:r>
          </w:p>
        </w:tc>
        <w:tc>
          <w:tcPr>
            <w:tcW w:w="4943" w:type="dxa"/>
            <w:vMerge w:val="restart"/>
          </w:tcPr>
          <w:p>
            <w:pPr>
              <w:pStyle w:val="TableParagraph"/>
              <w:spacing w:line="264" w:lineRule="auto"/>
              <w:ind w:left="103"/>
              <w:rPr>
                <w:sz w:val="24"/>
              </w:rPr>
            </w:pPr>
            <w:r>
              <w:rPr>
                <w:sz w:val="24"/>
              </w:rPr>
              <w:t>Хозяйственно-бытовые нужды населения (существующее население, восстановление противопожарного запаса воды, неучтенные расходы), в том числе:</w:t>
            </w:r>
          </w:p>
        </w:tc>
        <w:tc>
          <w:tcPr>
            <w:tcW w:w="1918" w:type="dxa"/>
          </w:tcPr>
          <w:p>
            <w:pPr>
              <w:pStyle w:val="TableParagraph"/>
              <w:spacing w:before="128"/>
              <w:ind w:left="604" w:right="604"/>
              <w:jc w:val="center"/>
              <w:rPr>
                <w:sz w:val="24"/>
              </w:rPr>
            </w:pPr>
            <w:r>
              <w:rPr>
                <w:sz w:val="24"/>
              </w:rPr>
              <w:t>0,330</w:t>
            </w:r>
          </w:p>
        </w:tc>
        <w:tc>
          <w:tcPr>
            <w:tcW w:w="1908" w:type="dxa"/>
          </w:tcPr>
          <w:p>
            <w:pPr>
              <w:pStyle w:val="TableParagraph"/>
              <w:spacing w:before="128"/>
              <w:ind w:left="103"/>
              <w:rPr>
                <w:sz w:val="24"/>
              </w:rPr>
            </w:pPr>
            <w:r>
              <w:rPr>
                <w:sz w:val="24"/>
              </w:rPr>
              <w:t>Первая очередь</w:t>
            </w:r>
          </w:p>
        </w:tc>
      </w:tr>
      <w:tr>
        <w:trPr>
          <w:trHeight w:val="680" w:hRule="exact"/>
        </w:trPr>
        <w:tc>
          <w:tcPr>
            <w:tcW w:w="696" w:type="dxa"/>
            <w:vMerge/>
          </w:tcPr>
          <w:p>
            <w:pPr/>
          </w:p>
        </w:tc>
        <w:tc>
          <w:tcPr>
            <w:tcW w:w="4943" w:type="dxa"/>
            <w:vMerge/>
          </w:tcPr>
          <w:p>
            <w:pPr/>
          </w:p>
        </w:tc>
        <w:tc>
          <w:tcPr>
            <w:tcW w:w="1918" w:type="dxa"/>
          </w:tcPr>
          <w:p>
            <w:pPr>
              <w:pStyle w:val="TableParagraph"/>
              <w:spacing w:before="188"/>
              <w:ind w:left="604" w:right="604"/>
              <w:jc w:val="center"/>
              <w:rPr>
                <w:sz w:val="24"/>
              </w:rPr>
            </w:pPr>
            <w:r>
              <w:rPr>
                <w:sz w:val="24"/>
              </w:rPr>
              <w:t>0,330</w:t>
            </w:r>
          </w:p>
        </w:tc>
        <w:tc>
          <w:tcPr>
            <w:tcW w:w="1908" w:type="dxa"/>
          </w:tcPr>
          <w:p>
            <w:pPr>
              <w:pStyle w:val="TableParagraph"/>
              <w:spacing w:before="188"/>
              <w:ind w:left="103"/>
              <w:rPr>
                <w:sz w:val="24"/>
              </w:rPr>
            </w:pPr>
            <w:r>
              <w:rPr>
                <w:sz w:val="24"/>
              </w:rPr>
              <w:t>Расчетный срок</w:t>
            </w:r>
          </w:p>
        </w:tc>
      </w:tr>
      <w:tr>
        <w:trPr>
          <w:trHeight w:val="326" w:hRule="exact"/>
        </w:trPr>
        <w:tc>
          <w:tcPr>
            <w:tcW w:w="696" w:type="dxa"/>
          </w:tcPr>
          <w:p>
            <w:pPr>
              <w:pStyle w:val="TableParagraph"/>
              <w:spacing w:line="270" w:lineRule="exact"/>
              <w:ind w:left="83" w:right="83"/>
              <w:jc w:val="center"/>
              <w:rPr>
                <w:sz w:val="24"/>
              </w:rPr>
            </w:pPr>
            <w:r>
              <w:rPr>
                <w:sz w:val="24"/>
              </w:rPr>
              <w:t>1.1.1</w:t>
            </w:r>
          </w:p>
        </w:tc>
        <w:tc>
          <w:tcPr>
            <w:tcW w:w="4943" w:type="dxa"/>
          </w:tcPr>
          <w:p>
            <w:pPr>
              <w:pStyle w:val="TableParagraph"/>
              <w:spacing w:line="270" w:lineRule="exact"/>
              <w:ind w:right="101"/>
              <w:jc w:val="right"/>
              <w:rPr>
                <w:sz w:val="24"/>
              </w:rPr>
            </w:pPr>
            <w:r>
              <w:rPr>
                <w:sz w:val="24"/>
              </w:rPr>
              <w:t>- индивидуальная жилая застройка</w:t>
            </w:r>
          </w:p>
        </w:tc>
        <w:tc>
          <w:tcPr>
            <w:tcW w:w="1918" w:type="dxa"/>
          </w:tcPr>
          <w:p>
            <w:pPr>
              <w:pStyle w:val="TableParagraph"/>
              <w:spacing w:before="11"/>
              <w:ind w:left="604" w:right="604"/>
              <w:jc w:val="center"/>
              <w:rPr>
                <w:sz w:val="24"/>
              </w:rPr>
            </w:pPr>
            <w:r>
              <w:rPr>
                <w:sz w:val="24"/>
              </w:rPr>
              <w:t>0,149</w:t>
            </w:r>
          </w:p>
        </w:tc>
        <w:tc>
          <w:tcPr>
            <w:tcW w:w="1908" w:type="dxa"/>
          </w:tcPr>
          <w:p>
            <w:pPr>
              <w:pStyle w:val="TableParagraph"/>
              <w:spacing w:line="270" w:lineRule="exact"/>
              <w:ind w:left="151"/>
              <w:rPr>
                <w:sz w:val="24"/>
              </w:rPr>
            </w:pPr>
            <w:r>
              <w:rPr>
                <w:sz w:val="24"/>
              </w:rPr>
              <w:t>Первая очередь</w:t>
            </w:r>
          </w:p>
        </w:tc>
      </w:tr>
      <w:tr>
        <w:trPr>
          <w:trHeight w:val="326" w:hRule="exact"/>
        </w:trPr>
        <w:tc>
          <w:tcPr>
            <w:tcW w:w="696" w:type="dxa"/>
          </w:tcPr>
          <w:p>
            <w:pPr>
              <w:pStyle w:val="TableParagraph"/>
              <w:spacing w:line="270" w:lineRule="exact"/>
              <w:ind w:left="83" w:right="83"/>
              <w:jc w:val="center"/>
              <w:rPr>
                <w:sz w:val="24"/>
              </w:rPr>
            </w:pPr>
            <w:r>
              <w:rPr>
                <w:sz w:val="24"/>
              </w:rPr>
              <w:t>1.1.2</w:t>
            </w:r>
          </w:p>
        </w:tc>
        <w:tc>
          <w:tcPr>
            <w:tcW w:w="4943" w:type="dxa"/>
          </w:tcPr>
          <w:p>
            <w:pPr>
              <w:pStyle w:val="TableParagraph"/>
              <w:spacing w:line="270" w:lineRule="exact"/>
              <w:ind w:left="105"/>
              <w:rPr>
                <w:sz w:val="24"/>
              </w:rPr>
            </w:pPr>
            <w:r>
              <w:rPr>
                <w:sz w:val="24"/>
              </w:rPr>
              <w:t>- объекты многофункционального назначения</w:t>
            </w:r>
          </w:p>
        </w:tc>
        <w:tc>
          <w:tcPr>
            <w:tcW w:w="1918" w:type="dxa"/>
          </w:tcPr>
          <w:p>
            <w:pPr>
              <w:pStyle w:val="TableParagraph"/>
              <w:spacing w:before="13"/>
              <w:ind w:left="604" w:right="604"/>
              <w:jc w:val="center"/>
              <w:rPr>
                <w:sz w:val="24"/>
              </w:rPr>
            </w:pPr>
            <w:r>
              <w:rPr>
                <w:sz w:val="24"/>
              </w:rPr>
              <w:t>0,012</w:t>
            </w:r>
          </w:p>
        </w:tc>
        <w:tc>
          <w:tcPr>
            <w:tcW w:w="1908" w:type="dxa"/>
          </w:tcPr>
          <w:p>
            <w:pPr>
              <w:pStyle w:val="TableParagraph"/>
              <w:spacing w:line="270" w:lineRule="exact"/>
              <w:ind w:left="151"/>
              <w:rPr>
                <w:sz w:val="24"/>
              </w:rPr>
            </w:pPr>
            <w:r>
              <w:rPr>
                <w:sz w:val="24"/>
              </w:rPr>
              <w:t>Первая очередь</w:t>
            </w:r>
          </w:p>
        </w:tc>
      </w:tr>
      <w:tr>
        <w:trPr>
          <w:trHeight w:val="302" w:hRule="exact"/>
        </w:trPr>
        <w:tc>
          <w:tcPr>
            <w:tcW w:w="696" w:type="dxa"/>
          </w:tcPr>
          <w:p>
            <w:pPr>
              <w:pStyle w:val="TableParagraph"/>
              <w:spacing w:before="1"/>
              <w:jc w:val="center"/>
              <w:rPr>
                <w:b/>
                <w:sz w:val="22"/>
              </w:rPr>
            </w:pPr>
            <w:r>
              <w:rPr>
                <w:b/>
                <w:w w:val="100"/>
                <w:sz w:val="22"/>
              </w:rPr>
              <w:t>2</w:t>
            </w:r>
          </w:p>
        </w:tc>
        <w:tc>
          <w:tcPr>
            <w:tcW w:w="8769" w:type="dxa"/>
            <w:gridSpan w:val="3"/>
          </w:tcPr>
          <w:p>
            <w:pPr>
              <w:pStyle w:val="TableParagraph"/>
              <w:spacing w:before="1"/>
              <w:ind w:left="2753"/>
              <w:rPr>
                <w:b/>
                <w:sz w:val="22"/>
              </w:rPr>
            </w:pPr>
            <w:r>
              <w:rPr>
                <w:b/>
                <w:sz w:val="22"/>
              </w:rPr>
              <w:t>Водоотведение, тыс. куб.м/сутки</w:t>
            </w:r>
          </w:p>
        </w:tc>
      </w:tr>
      <w:tr>
        <w:trPr>
          <w:trHeight w:val="545" w:hRule="exact"/>
        </w:trPr>
        <w:tc>
          <w:tcPr>
            <w:tcW w:w="696" w:type="dxa"/>
            <w:vMerge w:val="restart"/>
          </w:tcPr>
          <w:p>
            <w:pPr>
              <w:pStyle w:val="TableParagraph"/>
              <w:spacing w:before="4"/>
              <w:rPr>
                <w:b/>
                <w:sz w:val="34"/>
              </w:rPr>
            </w:pPr>
          </w:p>
          <w:p>
            <w:pPr>
              <w:pStyle w:val="TableParagraph"/>
              <w:ind w:left="191"/>
              <w:rPr>
                <w:sz w:val="24"/>
              </w:rPr>
            </w:pPr>
            <w:r>
              <w:rPr>
                <w:sz w:val="24"/>
              </w:rPr>
              <w:t>2.1</w:t>
            </w:r>
          </w:p>
        </w:tc>
        <w:tc>
          <w:tcPr>
            <w:tcW w:w="4943" w:type="dxa"/>
            <w:vMerge w:val="restart"/>
          </w:tcPr>
          <w:p>
            <w:pPr>
              <w:pStyle w:val="TableParagraph"/>
              <w:spacing w:line="259" w:lineRule="auto" w:before="95"/>
              <w:ind w:left="103" w:right="546"/>
              <w:rPr>
                <w:sz w:val="24"/>
              </w:rPr>
            </w:pPr>
            <w:r>
              <w:rPr>
                <w:sz w:val="24"/>
              </w:rPr>
              <w:t>Хозяйственно-бытовые нужды населения (существующее население, неучтенные расходы), в том числе:</w:t>
            </w:r>
          </w:p>
        </w:tc>
        <w:tc>
          <w:tcPr>
            <w:tcW w:w="1918" w:type="dxa"/>
          </w:tcPr>
          <w:p>
            <w:pPr>
              <w:pStyle w:val="TableParagraph"/>
              <w:spacing w:before="121"/>
              <w:ind w:left="604" w:right="604"/>
              <w:jc w:val="center"/>
              <w:rPr>
                <w:sz w:val="24"/>
              </w:rPr>
            </w:pPr>
            <w:r>
              <w:rPr>
                <w:sz w:val="24"/>
              </w:rPr>
              <w:t>0,295</w:t>
            </w:r>
          </w:p>
        </w:tc>
        <w:tc>
          <w:tcPr>
            <w:tcW w:w="1908" w:type="dxa"/>
          </w:tcPr>
          <w:p>
            <w:pPr>
              <w:pStyle w:val="TableParagraph"/>
              <w:spacing w:before="121"/>
              <w:ind w:left="103"/>
              <w:rPr>
                <w:sz w:val="24"/>
              </w:rPr>
            </w:pPr>
            <w:r>
              <w:rPr>
                <w:sz w:val="24"/>
              </w:rPr>
              <w:t>Первая очередь</w:t>
            </w:r>
          </w:p>
        </w:tc>
      </w:tr>
      <w:tr>
        <w:trPr>
          <w:trHeight w:val="581" w:hRule="exact"/>
        </w:trPr>
        <w:tc>
          <w:tcPr>
            <w:tcW w:w="696" w:type="dxa"/>
            <w:vMerge/>
          </w:tcPr>
          <w:p>
            <w:pPr/>
          </w:p>
        </w:tc>
        <w:tc>
          <w:tcPr>
            <w:tcW w:w="4943" w:type="dxa"/>
            <w:vMerge/>
          </w:tcPr>
          <w:p>
            <w:pPr/>
          </w:p>
        </w:tc>
        <w:tc>
          <w:tcPr>
            <w:tcW w:w="1918" w:type="dxa"/>
          </w:tcPr>
          <w:p>
            <w:pPr>
              <w:pStyle w:val="TableParagraph"/>
              <w:spacing w:before="140"/>
              <w:ind w:left="604" w:right="604"/>
              <w:jc w:val="center"/>
              <w:rPr>
                <w:sz w:val="24"/>
              </w:rPr>
            </w:pPr>
            <w:r>
              <w:rPr>
                <w:sz w:val="24"/>
              </w:rPr>
              <w:t>0,295</w:t>
            </w:r>
          </w:p>
        </w:tc>
        <w:tc>
          <w:tcPr>
            <w:tcW w:w="1908" w:type="dxa"/>
          </w:tcPr>
          <w:p>
            <w:pPr>
              <w:pStyle w:val="TableParagraph"/>
              <w:spacing w:before="140"/>
              <w:ind w:left="103"/>
              <w:rPr>
                <w:sz w:val="24"/>
              </w:rPr>
            </w:pPr>
            <w:r>
              <w:rPr>
                <w:sz w:val="24"/>
              </w:rPr>
              <w:t>Расчетный срок</w:t>
            </w:r>
          </w:p>
        </w:tc>
      </w:tr>
      <w:tr>
        <w:trPr>
          <w:trHeight w:val="329" w:hRule="exact"/>
        </w:trPr>
        <w:tc>
          <w:tcPr>
            <w:tcW w:w="696" w:type="dxa"/>
          </w:tcPr>
          <w:p>
            <w:pPr>
              <w:pStyle w:val="TableParagraph"/>
              <w:spacing w:line="273" w:lineRule="exact"/>
              <w:ind w:left="83" w:right="83"/>
              <w:jc w:val="center"/>
              <w:rPr>
                <w:sz w:val="24"/>
              </w:rPr>
            </w:pPr>
            <w:r>
              <w:rPr>
                <w:sz w:val="24"/>
              </w:rPr>
              <w:t>2.1.1</w:t>
            </w:r>
          </w:p>
        </w:tc>
        <w:tc>
          <w:tcPr>
            <w:tcW w:w="4943" w:type="dxa"/>
          </w:tcPr>
          <w:p>
            <w:pPr>
              <w:pStyle w:val="TableParagraph"/>
              <w:spacing w:line="273" w:lineRule="exact"/>
              <w:ind w:right="101"/>
              <w:jc w:val="right"/>
              <w:rPr>
                <w:sz w:val="24"/>
              </w:rPr>
            </w:pPr>
            <w:r>
              <w:rPr>
                <w:sz w:val="24"/>
              </w:rPr>
              <w:t>- индивидуальная жилая застройка</w:t>
            </w:r>
          </w:p>
        </w:tc>
        <w:tc>
          <w:tcPr>
            <w:tcW w:w="1918" w:type="dxa"/>
          </w:tcPr>
          <w:p>
            <w:pPr>
              <w:pStyle w:val="TableParagraph"/>
              <w:spacing w:before="13"/>
              <w:ind w:left="604" w:right="604"/>
              <w:jc w:val="center"/>
              <w:rPr>
                <w:sz w:val="24"/>
              </w:rPr>
            </w:pPr>
            <w:r>
              <w:rPr>
                <w:sz w:val="24"/>
              </w:rPr>
              <w:t>0,149</w:t>
            </w:r>
          </w:p>
        </w:tc>
        <w:tc>
          <w:tcPr>
            <w:tcW w:w="1908" w:type="dxa"/>
          </w:tcPr>
          <w:p>
            <w:pPr>
              <w:pStyle w:val="TableParagraph"/>
              <w:spacing w:line="273" w:lineRule="exact"/>
              <w:ind w:left="151"/>
              <w:rPr>
                <w:sz w:val="24"/>
              </w:rPr>
            </w:pPr>
            <w:r>
              <w:rPr>
                <w:sz w:val="24"/>
              </w:rPr>
              <w:t>Первая очередь</w:t>
            </w:r>
          </w:p>
        </w:tc>
      </w:tr>
      <w:tr>
        <w:trPr>
          <w:trHeight w:val="326" w:hRule="exact"/>
        </w:trPr>
        <w:tc>
          <w:tcPr>
            <w:tcW w:w="696" w:type="dxa"/>
          </w:tcPr>
          <w:p>
            <w:pPr>
              <w:pStyle w:val="TableParagraph"/>
              <w:spacing w:line="270" w:lineRule="exact"/>
              <w:ind w:left="83" w:right="83"/>
              <w:jc w:val="center"/>
              <w:rPr>
                <w:sz w:val="24"/>
              </w:rPr>
            </w:pPr>
            <w:r>
              <w:rPr>
                <w:sz w:val="24"/>
              </w:rPr>
              <w:t>2.1.2</w:t>
            </w:r>
          </w:p>
        </w:tc>
        <w:tc>
          <w:tcPr>
            <w:tcW w:w="4943" w:type="dxa"/>
          </w:tcPr>
          <w:p>
            <w:pPr>
              <w:pStyle w:val="TableParagraph"/>
              <w:spacing w:line="270" w:lineRule="exact"/>
              <w:ind w:left="105"/>
              <w:rPr>
                <w:sz w:val="24"/>
              </w:rPr>
            </w:pPr>
            <w:r>
              <w:rPr>
                <w:sz w:val="24"/>
              </w:rPr>
              <w:t>- объекты многофункционального назначения</w:t>
            </w:r>
          </w:p>
        </w:tc>
        <w:tc>
          <w:tcPr>
            <w:tcW w:w="1918" w:type="dxa"/>
          </w:tcPr>
          <w:p>
            <w:pPr>
              <w:pStyle w:val="TableParagraph"/>
              <w:spacing w:before="13"/>
              <w:ind w:left="604" w:right="604"/>
              <w:jc w:val="center"/>
              <w:rPr>
                <w:sz w:val="24"/>
              </w:rPr>
            </w:pPr>
            <w:r>
              <w:rPr>
                <w:sz w:val="24"/>
              </w:rPr>
              <w:t>0,012</w:t>
            </w:r>
          </w:p>
        </w:tc>
        <w:tc>
          <w:tcPr>
            <w:tcW w:w="1908" w:type="dxa"/>
          </w:tcPr>
          <w:p>
            <w:pPr>
              <w:pStyle w:val="TableParagraph"/>
              <w:spacing w:line="270" w:lineRule="exact"/>
              <w:ind w:left="151"/>
              <w:rPr>
                <w:sz w:val="24"/>
              </w:rPr>
            </w:pPr>
            <w:r>
              <w:rPr>
                <w:sz w:val="24"/>
              </w:rPr>
              <w:t>Первая очередь</w:t>
            </w:r>
          </w:p>
        </w:tc>
      </w:tr>
      <w:tr>
        <w:trPr>
          <w:trHeight w:val="302" w:hRule="exact"/>
        </w:trPr>
        <w:tc>
          <w:tcPr>
            <w:tcW w:w="696" w:type="dxa"/>
          </w:tcPr>
          <w:p>
            <w:pPr>
              <w:pStyle w:val="TableParagraph"/>
              <w:spacing w:line="252" w:lineRule="exact"/>
              <w:jc w:val="center"/>
              <w:rPr>
                <w:b/>
                <w:sz w:val="22"/>
              </w:rPr>
            </w:pPr>
            <w:r>
              <w:rPr>
                <w:b/>
                <w:w w:val="100"/>
                <w:sz w:val="22"/>
              </w:rPr>
              <w:t>3</w:t>
            </w:r>
          </w:p>
        </w:tc>
        <w:tc>
          <w:tcPr>
            <w:tcW w:w="8769" w:type="dxa"/>
            <w:gridSpan w:val="3"/>
          </w:tcPr>
          <w:p>
            <w:pPr>
              <w:pStyle w:val="TableParagraph"/>
              <w:spacing w:line="252" w:lineRule="exact"/>
              <w:ind w:left="3028" w:right="3029"/>
              <w:jc w:val="center"/>
              <w:rPr>
                <w:b/>
                <w:sz w:val="22"/>
              </w:rPr>
            </w:pPr>
            <w:r>
              <w:rPr>
                <w:b/>
                <w:sz w:val="22"/>
              </w:rPr>
              <w:t>Теплоснабжение, Гкал/час</w:t>
            </w:r>
          </w:p>
        </w:tc>
      </w:tr>
      <w:tr>
        <w:trPr>
          <w:trHeight w:val="327" w:hRule="exact"/>
        </w:trPr>
        <w:tc>
          <w:tcPr>
            <w:tcW w:w="696" w:type="dxa"/>
          </w:tcPr>
          <w:p>
            <w:pPr>
              <w:pStyle w:val="TableParagraph"/>
              <w:spacing w:line="271" w:lineRule="exact"/>
              <w:ind w:left="83" w:right="83"/>
              <w:jc w:val="center"/>
              <w:rPr>
                <w:sz w:val="24"/>
              </w:rPr>
            </w:pPr>
            <w:r>
              <w:rPr>
                <w:sz w:val="24"/>
              </w:rPr>
              <w:t>3.1</w:t>
            </w:r>
          </w:p>
        </w:tc>
        <w:tc>
          <w:tcPr>
            <w:tcW w:w="4943" w:type="dxa"/>
          </w:tcPr>
          <w:p>
            <w:pPr>
              <w:pStyle w:val="TableParagraph"/>
              <w:spacing w:line="271" w:lineRule="exact"/>
              <w:ind w:left="103"/>
              <w:rPr>
                <w:sz w:val="24"/>
              </w:rPr>
            </w:pPr>
            <w:r>
              <w:rPr>
                <w:sz w:val="24"/>
              </w:rPr>
              <w:t>Индивидуальная жилая застройка</w:t>
            </w:r>
          </w:p>
        </w:tc>
        <w:tc>
          <w:tcPr>
            <w:tcW w:w="1918" w:type="dxa"/>
          </w:tcPr>
          <w:p>
            <w:pPr>
              <w:pStyle w:val="TableParagraph"/>
              <w:spacing w:line="271" w:lineRule="exact"/>
              <w:ind w:left="604" w:right="604"/>
              <w:jc w:val="center"/>
              <w:rPr>
                <w:sz w:val="24"/>
              </w:rPr>
            </w:pPr>
            <w:r>
              <w:rPr>
                <w:sz w:val="24"/>
              </w:rPr>
              <w:t>5,00</w:t>
            </w:r>
          </w:p>
        </w:tc>
        <w:tc>
          <w:tcPr>
            <w:tcW w:w="1908" w:type="dxa"/>
          </w:tcPr>
          <w:p>
            <w:pPr>
              <w:pStyle w:val="TableParagraph"/>
              <w:spacing w:line="271" w:lineRule="exact"/>
              <w:ind w:left="151"/>
              <w:rPr>
                <w:sz w:val="24"/>
              </w:rPr>
            </w:pPr>
            <w:r>
              <w:rPr>
                <w:sz w:val="24"/>
              </w:rPr>
              <w:t>Первая очередь</w:t>
            </w:r>
          </w:p>
        </w:tc>
      </w:tr>
      <w:tr>
        <w:trPr>
          <w:trHeight w:val="326" w:hRule="exact"/>
        </w:trPr>
        <w:tc>
          <w:tcPr>
            <w:tcW w:w="696" w:type="dxa"/>
          </w:tcPr>
          <w:p>
            <w:pPr>
              <w:pStyle w:val="TableParagraph"/>
              <w:spacing w:line="270" w:lineRule="exact"/>
              <w:ind w:left="83" w:right="83"/>
              <w:jc w:val="center"/>
              <w:rPr>
                <w:sz w:val="24"/>
              </w:rPr>
            </w:pPr>
            <w:r>
              <w:rPr>
                <w:sz w:val="24"/>
              </w:rPr>
              <w:t>3.2</w:t>
            </w:r>
          </w:p>
        </w:tc>
        <w:tc>
          <w:tcPr>
            <w:tcW w:w="4943" w:type="dxa"/>
          </w:tcPr>
          <w:p>
            <w:pPr>
              <w:pStyle w:val="TableParagraph"/>
              <w:spacing w:line="270" w:lineRule="exact"/>
              <w:ind w:left="103"/>
              <w:rPr>
                <w:sz w:val="24"/>
              </w:rPr>
            </w:pPr>
            <w:r>
              <w:rPr>
                <w:sz w:val="24"/>
              </w:rPr>
              <w:t>Объекты многофункционального назначения</w:t>
            </w:r>
          </w:p>
        </w:tc>
        <w:tc>
          <w:tcPr>
            <w:tcW w:w="1918" w:type="dxa"/>
          </w:tcPr>
          <w:p>
            <w:pPr>
              <w:pStyle w:val="TableParagraph"/>
              <w:spacing w:line="270" w:lineRule="exact"/>
              <w:ind w:left="604" w:right="604"/>
              <w:jc w:val="center"/>
              <w:rPr>
                <w:sz w:val="24"/>
              </w:rPr>
            </w:pPr>
            <w:r>
              <w:rPr>
                <w:sz w:val="24"/>
              </w:rPr>
              <w:t>4,07</w:t>
            </w:r>
          </w:p>
        </w:tc>
        <w:tc>
          <w:tcPr>
            <w:tcW w:w="1908" w:type="dxa"/>
          </w:tcPr>
          <w:p>
            <w:pPr>
              <w:pStyle w:val="TableParagraph"/>
              <w:spacing w:line="270" w:lineRule="exact"/>
              <w:ind w:left="151"/>
              <w:rPr>
                <w:sz w:val="24"/>
              </w:rPr>
            </w:pPr>
            <w:r>
              <w:rPr>
                <w:sz w:val="24"/>
              </w:rPr>
              <w:t>Первая очередь</w:t>
            </w:r>
          </w:p>
        </w:tc>
      </w:tr>
      <w:tr>
        <w:trPr>
          <w:trHeight w:val="329" w:hRule="exact"/>
        </w:trPr>
        <w:tc>
          <w:tcPr>
            <w:tcW w:w="696" w:type="dxa"/>
          </w:tcPr>
          <w:p>
            <w:pPr>
              <w:pStyle w:val="TableParagraph"/>
              <w:spacing w:line="273" w:lineRule="exact"/>
              <w:ind w:left="83" w:right="83"/>
              <w:jc w:val="center"/>
              <w:rPr>
                <w:sz w:val="24"/>
              </w:rPr>
            </w:pPr>
            <w:r>
              <w:rPr>
                <w:sz w:val="24"/>
              </w:rPr>
              <w:t>3.3</w:t>
            </w:r>
          </w:p>
        </w:tc>
        <w:tc>
          <w:tcPr>
            <w:tcW w:w="4943" w:type="dxa"/>
          </w:tcPr>
          <w:p>
            <w:pPr>
              <w:pStyle w:val="TableParagraph"/>
              <w:spacing w:line="273" w:lineRule="exact"/>
              <w:ind w:left="103"/>
              <w:rPr>
                <w:sz w:val="24"/>
              </w:rPr>
            </w:pPr>
            <w:r>
              <w:rPr>
                <w:sz w:val="24"/>
              </w:rPr>
              <w:t>Объекты социального назначения</w:t>
            </w:r>
          </w:p>
        </w:tc>
        <w:tc>
          <w:tcPr>
            <w:tcW w:w="1918" w:type="dxa"/>
          </w:tcPr>
          <w:p>
            <w:pPr>
              <w:pStyle w:val="TableParagraph"/>
              <w:spacing w:line="273" w:lineRule="exact"/>
              <w:ind w:left="604" w:right="604"/>
              <w:jc w:val="center"/>
              <w:rPr>
                <w:sz w:val="24"/>
              </w:rPr>
            </w:pPr>
            <w:r>
              <w:rPr>
                <w:sz w:val="24"/>
              </w:rPr>
              <w:t>0,03</w:t>
            </w:r>
          </w:p>
        </w:tc>
        <w:tc>
          <w:tcPr>
            <w:tcW w:w="1908" w:type="dxa"/>
          </w:tcPr>
          <w:p>
            <w:pPr>
              <w:pStyle w:val="TableParagraph"/>
              <w:spacing w:line="273" w:lineRule="exact"/>
              <w:ind w:left="151"/>
              <w:rPr>
                <w:sz w:val="24"/>
              </w:rPr>
            </w:pPr>
            <w:r>
              <w:rPr>
                <w:sz w:val="24"/>
              </w:rPr>
              <w:t>Первая очередь</w:t>
            </w:r>
          </w:p>
        </w:tc>
      </w:tr>
    </w:tbl>
    <w:p>
      <w:pPr>
        <w:spacing w:after="0" w:line="273" w:lineRule="exact"/>
        <w:rPr>
          <w:sz w:val="24"/>
        </w:rPr>
        <w:sectPr>
          <w:pgSz w:w="11910" w:h="16840"/>
          <w:pgMar w:header="0" w:footer="763" w:top="1120" w:bottom="1020" w:left="1480" w:right="6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4943"/>
        <w:gridCol w:w="1918"/>
        <w:gridCol w:w="1908"/>
      </w:tblGrid>
      <w:tr>
        <w:trPr>
          <w:trHeight w:val="451" w:hRule="exact"/>
        </w:trPr>
        <w:tc>
          <w:tcPr>
            <w:tcW w:w="696" w:type="dxa"/>
          </w:tcPr>
          <w:p>
            <w:pPr>
              <w:pStyle w:val="TableParagraph"/>
              <w:spacing w:line="206" w:lineRule="auto"/>
              <w:ind w:left="184" w:right="167" w:firstLine="48"/>
              <w:rPr>
                <w:b/>
                <w:sz w:val="22"/>
              </w:rPr>
            </w:pPr>
            <w:r>
              <w:rPr>
                <w:b/>
                <w:sz w:val="22"/>
              </w:rPr>
              <w:t>№ п/п</w:t>
            </w:r>
          </w:p>
        </w:tc>
        <w:tc>
          <w:tcPr>
            <w:tcW w:w="4943" w:type="dxa"/>
          </w:tcPr>
          <w:p>
            <w:pPr>
              <w:pStyle w:val="TableParagraph"/>
              <w:spacing w:before="74"/>
              <w:ind w:left="1130"/>
              <w:rPr>
                <w:b/>
                <w:sz w:val="22"/>
              </w:rPr>
            </w:pPr>
            <w:r>
              <w:rPr>
                <w:b/>
                <w:sz w:val="22"/>
              </w:rPr>
              <w:t>Назначение/вид застройки</w:t>
            </w:r>
          </w:p>
        </w:tc>
        <w:tc>
          <w:tcPr>
            <w:tcW w:w="1918" w:type="dxa"/>
          </w:tcPr>
          <w:p>
            <w:pPr>
              <w:pStyle w:val="TableParagraph"/>
              <w:spacing w:line="206" w:lineRule="auto"/>
              <w:ind w:left="143" w:right="125" w:firstLine="297"/>
              <w:rPr>
                <w:b/>
                <w:sz w:val="22"/>
              </w:rPr>
            </w:pPr>
            <w:r>
              <w:rPr>
                <w:b/>
                <w:sz w:val="22"/>
              </w:rPr>
              <w:t>Основные характеристики</w:t>
            </w:r>
          </w:p>
        </w:tc>
        <w:tc>
          <w:tcPr>
            <w:tcW w:w="1908" w:type="dxa"/>
          </w:tcPr>
          <w:p>
            <w:pPr>
              <w:pStyle w:val="TableParagraph"/>
              <w:spacing w:line="206" w:lineRule="auto"/>
              <w:ind w:left="369" w:right="291" w:hanging="65"/>
              <w:rPr>
                <w:b/>
                <w:sz w:val="22"/>
              </w:rPr>
            </w:pPr>
            <w:r>
              <w:rPr>
                <w:b/>
                <w:sz w:val="22"/>
              </w:rPr>
              <w:t>Очередность реализации</w:t>
            </w:r>
          </w:p>
        </w:tc>
      </w:tr>
      <w:tr>
        <w:trPr>
          <w:trHeight w:val="300" w:hRule="exact"/>
        </w:trPr>
        <w:tc>
          <w:tcPr>
            <w:tcW w:w="696" w:type="dxa"/>
          </w:tcPr>
          <w:p>
            <w:pPr>
              <w:pStyle w:val="TableParagraph"/>
              <w:spacing w:line="246" w:lineRule="exact"/>
              <w:jc w:val="center"/>
              <w:rPr>
                <w:b/>
                <w:sz w:val="22"/>
              </w:rPr>
            </w:pPr>
            <w:r>
              <w:rPr>
                <w:b/>
                <w:w w:val="100"/>
                <w:sz w:val="22"/>
              </w:rPr>
              <w:t>4</w:t>
            </w:r>
          </w:p>
        </w:tc>
        <w:tc>
          <w:tcPr>
            <w:tcW w:w="8769" w:type="dxa"/>
            <w:gridSpan w:val="3"/>
          </w:tcPr>
          <w:p>
            <w:pPr>
              <w:pStyle w:val="TableParagraph"/>
              <w:spacing w:line="246" w:lineRule="exact"/>
              <w:ind w:left="2834"/>
              <w:rPr>
                <w:b/>
                <w:sz w:val="22"/>
              </w:rPr>
            </w:pPr>
            <w:r>
              <w:rPr>
                <w:b/>
                <w:sz w:val="22"/>
              </w:rPr>
              <w:t>Газоснабжение, тыс. куб. м/год</w:t>
            </w:r>
          </w:p>
        </w:tc>
      </w:tr>
      <w:tr>
        <w:trPr>
          <w:trHeight w:val="367" w:hRule="exact"/>
        </w:trPr>
        <w:tc>
          <w:tcPr>
            <w:tcW w:w="696" w:type="dxa"/>
          </w:tcPr>
          <w:p>
            <w:pPr>
              <w:pStyle w:val="TableParagraph"/>
              <w:spacing w:before="10"/>
              <w:ind w:left="83" w:right="83"/>
              <w:jc w:val="center"/>
              <w:rPr>
                <w:sz w:val="24"/>
              </w:rPr>
            </w:pPr>
            <w:r>
              <w:rPr>
                <w:sz w:val="24"/>
              </w:rPr>
              <w:t>4.1</w:t>
            </w:r>
          </w:p>
        </w:tc>
        <w:tc>
          <w:tcPr>
            <w:tcW w:w="4943" w:type="dxa"/>
          </w:tcPr>
          <w:p>
            <w:pPr>
              <w:pStyle w:val="TableParagraph"/>
              <w:spacing w:before="10"/>
              <w:ind w:left="103"/>
              <w:rPr>
                <w:sz w:val="24"/>
              </w:rPr>
            </w:pPr>
            <w:r>
              <w:rPr>
                <w:sz w:val="24"/>
              </w:rPr>
              <w:t>Хозяйственно-бытовые нужды</w:t>
            </w:r>
          </w:p>
        </w:tc>
        <w:tc>
          <w:tcPr>
            <w:tcW w:w="1918" w:type="dxa"/>
          </w:tcPr>
          <w:p>
            <w:pPr>
              <w:pStyle w:val="TableParagraph"/>
              <w:spacing w:before="10"/>
              <w:ind w:left="604" w:right="604"/>
              <w:jc w:val="center"/>
              <w:rPr>
                <w:sz w:val="24"/>
              </w:rPr>
            </w:pPr>
            <w:r>
              <w:rPr>
                <w:sz w:val="24"/>
              </w:rPr>
              <w:t>74,3</w:t>
            </w:r>
          </w:p>
        </w:tc>
        <w:tc>
          <w:tcPr>
            <w:tcW w:w="1908" w:type="dxa"/>
          </w:tcPr>
          <w:p>
            <w:pPr>
              <w:pStyle w:val="TableParagraph"/>
              <w:spacing w:before="29"/>
              <w:ind w:left="131" w:right="132"/>
              <w:jc w:val="center"/>
              <w:rPr>
                <w:sz w:val="24"/>
              </w:rPr>
            </w:pPr>
            <w:r>
              <w:rPr>
                <w:sz w:val="24"/>
              </w:rPr>
              <w:t>Первая очередь</w:t>
            </w:r>
          </w:p>
        </w:tc>
      </w:tr>
      <w:tr>
        <w:trPr>
          <w:trHeight w:val="646" w:hRule="exact"/>
        </w:trPr>
        <w:tc>
          <w:tcPr>
            <w:tcW w:w="696" w:type="dxa"/>
          </w:tcPr>
          <w:p>
            <w:pPr>
              <w:pStyle w:val="TableParagraph"/>
              <w:spacing w:before="149"/>
              <w:ind w:left="83" w:right="83"/>
              <w:jc w:val="center"/>
              <w:rPr>
                <w:sz w:val="24"/>
              </w:rPr>
            </w:pPr>
            <w:r>
              <w:rPr>
                <w:sz w:val="24"/>
              </w:rPr>
              <w:t>4.2</w:t>
            </w:r>
          </w:p>
        </w:tc>
        <w:tc>
          <w:tcPr>
            <w:tcW w:w="4943" w:type="dxa"/>
          </w:tcPr>
          <w:p>
            <w:pPr>
              <w:pStyle w:val="TableParagraph"/>
              <w:spacing w:line="278" w:lineRule="auto"/>
              <w:ind w:left="103" w:right="134"/>
              <w:rPr>
                <w:sz w:val="24"/>
              </w:rPr>
            </w:pPr>
            <w:r>
              <w:rPr>
                <w:sz w:val="24"/>
              </w:rPr>
              <w:t>Местное отопление и горячее водоснабжение индивидуальной жилой застройки</w:t>
            </w:r>
          </w:p>
        </w:tc>
        <w:tc>
          <w:tcPr>
            <w:tcW w:w="1918" w:type="dxa"/>
          </w:tcPr>
          <w:p>
            <w:pPr>
              <w:pStyle w:val="TableParagraph"/>
              <w:spacing w:before="149"/>
              <w:ind w:left="604" w:right="604"/>
              <w:jc w:val="center"/>
              <w:rPr>
                <w:sz w:val="24"/>
              </w:rPr>
            </w:pPr>
            <w:r>
              <w:rPr>
                <w:sz w:val="24"/>
              </w:rPr>
              <w:t>1631,3</w:t>
            </w:r>
          </w:p>
        </w:tc>
        <w:tc>
          <w:tcPr>
            <w:tcW w:w="1908" w:type="dxa"/>
          </w:tcPr>
          <w:p>
            <w:pPr>
              <w:pStyle w:val="TableParagraph"/>
              <w:spacing w:before="8"/>
              <w:rPr>
                <w:b/>
                <w:sz w:val="26"/>
              </w:rPr>
            </w:pPr>
          </w:p>
          <w:p>
            <w:pPr>
              <w:pStyle w:val="TableParagraph"/>
              <w:spacing w:before="1"/>
              <w:ind w:left="131" w:right="132"/>
              <w:jc w:val="center"/>
              <w:rPr>
                <w:sz w:val="24"/>
              </w:rPr>
            </w:pPr>
            <w:r>
              <w:rPr>
                <w:sz w:val="24"/>
              </w:rPr>
              <w:t>Первая очередь</w:t>
            </w:r>
          </w:p>
        </w:tc>
      </w:tr>
      <w:tr>
        <w:trPr>
          <w:trHeight w:val="646" w:hRule="exact"/>
        </w:trPr>
        <w:tc>
          <w:tcPr>
            <w:tcW w:w="696" w:type="dxa"/>
          </w:tcPr>
          <w:p>
            <w:pPr>
              <w:pStyle w:val="TableParagraph"/>
              <w:spacing w:before="147"/>
              <w:ind w:left="83" w:right="83"/>
              <w:jc w:val="center"/>
              <w:rPr>
                <w:sz w:val="24"/>
              </w:rPr>
            </w:pPr>
            <w:r>
              <w:rPr>
                <w:sz w:val="24"/>
              </w:rPr>
              <w:t>4.3</w:t>
            </w:r>
          </w:p>
        </w:tc>
        <w:tc>
          <w:tcPr>
            <w:tcW w:w="4943" w:type="dxa"/>
          </w:tcPr>
          <w:p>
            <w:pPr>
              <w:pStyle w:val="TableParagraph"/>
              <w:spacing w:line="276" w:lineRule="auto"/>
              <w:ind w:left="103"/>
              <w:rPr>
                <w:sz w:val="24"/>
              </w:rPr>
            </w:pPr>
            <w:r>
              <w:rPr>
                <w:sz w:val="24"/>
              </w:rPr>
              <w:t>Объекты многофункционального и социального назначения</w:t>
            </w:r>
          </w:p>
        </w:tc>
        <w:tc>
          <w:tcPr>
            <w:tcW w:w="1918" w:type="dxa"/>
          </w:tcPr>
          <w:p>
            <w:pPr>
              <w:pStyle w:val="TableParagraph"/>
              <w:spacing w:before="147"/>
              <w:ind w:left="604" w:right="604"/>
              <w:jc w:val="center"/>
              <w:rPr>
                <w:sz w:val="24"/>
              </w:rPr>
            </w:pPr>
            <w:r>
              <w:rPr>
                <w:sz w:val="24"/>
              </w:rPr>
              <w:t>1337,6</w:t>
            </w:r>
          </w:p>
        </w:tc>
        <w:tc>
          <w:tcPr>
            <w:tcW w:w="1908" w:type="dxa"/>
          </w:tcPr>
          <w:p>
            <w:pPr>
              <w:pStyle w:val="TableParagraph"/>
              <w:spacing w:before="6"/>
              <w:rPr>
                <w:b/>
                <w:sz w:val="26"/>
              </w:rPr>
            </w:pPr>
          </w:p>
          <w:p>
            <w:pPr>
              <w:pStyle w:val="TableParagraph"/>
              <w:ind w:left="131" w:right="132"/>
              <w:jc w:val="center"/>
              <w:rPr>
                <w:sz w:val="24"/>
              </w:rPr>
            </w:pPr>
            <w:r>
              <w:rPr>
                <w:sz w:val="24"/>
              </w:rPr>
              <w:t>Первая очередь</w:t>
            </w:r>
          </w:p>
        </w:tc>
      </w:tr>
      <w:tr>
        <w:trPr>
          <w:trHeight w:val="300" w:hRule="exact"/>
        </w:trPr>
        <w:tc>
          <w:tcPr>
            <w:tcW w:w="696" w:type="dxa"/>
          </w:tcPr>
          <w:p>
            <w:pPr>
              <w:pStyle w:val="TableParagraph"/>
              <w:spacing w:line="246" w:lineRule="exact"/>
              <w:jc w:val="center"/>
              <w:rPr>
                <w:b/>
                <w:sz w:val="22"/>
              </w:rPr>
            </w:pPr>
            <w:r>
              <w:rPr>
                <w:b/>
                <w:w w:val="100"/>
                <w:sz w:val="22"/>
              </w:rPr>
              <w:t>5</w:t>
            </w:r>
          </w:p>
        </w:tc>
        <w:tc>
          <w:tcPr>
            <w:tcW w:w="8769" w:type="dxa"/>
            <w:gridSpan w:val="3"/>
          </w:tcPr>
          <w:p>
            <w:pPr>
              <w:pStyle w:val="TableParagraph"/>
              <w:spacing w:line="246" w:lineRule="exact"/>
              <w:ind w:left="3028" w:right="3028"/>
              <w:jc w:val="center"/>
              <w:rPr>
                <w:b/>
                <w:sz w:val="22"/>
              </w:rPr>
            </w:pPr>
            <w:r>
              <w:rPr>
                <w:b/>
                <w:sz w:val="22"/>
              </w:rPr>
              <w:t>Электроснабжение, МВт</w:t>
            </w:r>
          </w:p>
        </w:tc>
      </w:tr>
      <w:tr>
        <w:trPr>
          <w:trHeight w:val="326" w:hRule="exact"/>
        </w:trPr>
        <w:tc>
          <w:tcPr>
            <w:tcW w:w="696" w:type="dxa"/>
          </w:tcPr>
          <w:p>
            <w:pPr>
              <w:pStyle w:val="TableParagraph"/>
              <w:spacing w:line="265" w:lineRule="exact"/>
              <w:ind w:left="83" w:right="83"/>
              <w:jc w:val="center"/>
              <w:rPr>
                <w:sz w:val="24"/>
              </w:rPr>
            </w:pPr>
            <w:r>
              <w:rPr>
                <w:sz w:val="24"/>
              </w:rPr>
              <w:t>5.1</w:t>
            </w:r>
          </w:p>
        </w:tc>
        <w:tc>
          <w:tcPr>
            <w:tcW w:w="4943" w:type="dxa"/>
          </w:tcPr>
          <w:p>
            <w:pPr>
              <w:pStyle w:val="TableParagraph"/>
              <w:spacing w:line="265" w:lineRule="exact"/>
              <w:ind w:left="103"/>
              <w:rPr>
                <w:sz w:val="24"/>
              </w:rPr>
            </w:pPr>
            <w:r>
              <w:rPr>
                <w:sz w:val="24"/>
              </w:rPr>
              <w:t>Индивидуальная жилая застройка</w:t>
            </w:r>
          </w:p>
        </w:tc>
        <w:tc>
          <w:tcPr>
            <w:tcW w:w="1918" w:type="dxa"/>
          </w:tcPr>
          <w:p>
            <w:pPr>
              <w:pStyle w:val="TableParagraph"/>
              <w:spacing w:line="265" w:lineRule="exact"/>
              <w:ind w:left="604" w:right="604"/>
              <w:jc w:val="center"/>
              <w:rPr>
                <w:sz w:val="24"/>
              </w:rPr>
            </w:pPr>
            <w:r>
              <w:rPr>
                <w:sz w:val="24"/>
              </w:rPr>
              <w:t>0,60</w:t>
            </w:r>
          </w:p>
        </w:tc>
        <w:tc>
          <w:tcPr>
            <w:tcW w:w="1908" w:type="dxa"/>
          </w:tcPr>
          <w:p>
            <w:pPr>
              <w:pStyle w:val="TableParagraph"/>
              <w:spacing w:line="265" w:lineRule="exact"/>
              <w:ind w:left="131" w:right="132"/>
              <w:jc w:val="center"/>
              <w:rPr>
                <w:sz w:val="24"/>
              </w:rPr>
            </w:pPr>
            <w:r>
              <w:rPr>
                <w:sz w:val="24"/>
              </w:rPr>
              <w:t>Первая очередь</w:t>
            </w:r>
          </w:p>
        </w:tc>
      </w:tr>
      <w:tr>
        <w:trPr>
          <w:trHeight w:val="329" w:hRule="exact"/>
        </w:trPr>
        <w:tc>
          <w:tcPr>
            <w:tcW w:w="696" w:type="dxa"/>
          </w:tcPr>
          <w:p>
            <w:pPr>
              <w:pStyle w:val="TableParagraph"/>
              <w:spacing w:line="267" w:lineRule="exact"/>
              <w:ind w:left="83" w:right="83"/>
              <w:jc w:val="center"/>
              <w:rPr>
                <w:sz w:val="24"/>
              </w:rPr>
            </w:pPr>
            <w:r>
              <w:rPr>
                <w:sz w:val="24"/>
              </w:rPr>
              <w:t>5.2</w:t>
            </w:r>
          </w:p>
        </w:tc>
        <w:tc>
          <w:tcPr>
            <w:tcW w:w="4943" w:type="dxa"/>
          </w:tcPr>
          <w:p>
            <w:pPr>
              <w:pStyle w:val="TableParagraph"/>
              <w:spacing w:line="267" w:lineRule="exact"/>
              <w:ind w:left="103"/>
              <w:rPr>
                <w:sz w:val="24"/>
              </w:rPr>
            </w:pPr>
            <w:r>
              <w:rPr>
                <w:sz w:val="24"/>
              </w:rPr>
              <w:t>Объекты многофункционального назначения</w:t>
            </w:r>
          </w:p>
        </w:tc>
        <w:tc>
          <w:tcPr>
            <w:tcW w:w="1918" w:type="dxa"/>
          </w:tcPr>
          <w:p>
            <w:pPr>
              <w:pStyle w:val="TableParagraph"/>
              <w:spacing w:line="267" w:lineRule="exact"/>
              <w:ind w:left="604" w:right="604"/>
              <w:jc w:val="center"/>
              <w:rPr>
                <w:sz w:val="24"/>
              </w:rPr>
            </w:pPr>
            <w:r>
              <w:rPr>
                <w:sz w:val="24"/>
              </w:rPr>
              <w:t>0,25</w:t>
            </w:r>
          </w:p>
        </w:tc>
        <w:tc>
          <w:tcPr>
            <w:tcW w:w="1908" w:type="dxa"/>
          </w:tcPr>
          <w:p>
            <w:pPr>
              <w:pStyle w:val="TableParagraph"/>
              <w:spacing w:line="267" w:lineRule="exact"/>
              <w:ind w:left="131" w:right="132"/>
              <w:jc w:val="center"/>
              <w:rPr>
                <w:sz w:val="24"/>
              </w:rPr>
            </w:pPr>
            <w:r>
              <w:rPr>
                <w:sz w:val="24"/>
              </w:rPr>
              <w:t>Первая очередь</w:t>
            </w:r>
          </w:p>
        </w:tc>
      </w:tr>
      <w:tr>
        <w:trPr>
          <w:trHeight w:val="300" w:hRule="exact"/>
        </w:trPr>
        <w:tc>
          <w:tcPr>
            <w:tcW w:w="696" w:type="dxa"/>
          </w:tcPr>
          <w:p>
            <w:pPr>
              <w:pStyle w:val="TableParagraph"/>
              <w:spacing w:line="246" w:lineRule="exact"/>
              <w:jc w:val="center"/>
              <w:rPr>
                <w:b/>
                <w:sz w:val="22"/>
              </w:rPr>
            </w:pPr>
            <w:r>
              <w:rPr>
                <w:b/>
                <w:w w:val="100"/>
                <w:sz w:val="22"/>
              </w:rPr>
              <w:t>6</w:t>
            </w:r>
          </w:p>
        </w:tc>
        <w:tc>
          <w:tcPr>
            <w:tcW w:w="8769" w:type="dxa"/>
            <w:gridSpan w:val="3"/>
          </w:tcPr>
          <w:p>
            <w:pPr>
              <w:pStyle w:val="TableParagraph"/>
              <w:spacing w:line="246" w:lineRule="exact"/>
              <w:ind w:left="3028" w:right="3029"/>
              <w:jc w:val="center"/>
              <w:rPr>
                <w:b/>
                <w:sz w:val="22"/>
              </w:rPr>
            </w:pPr>
            <w:r>
              <w:rPr>
                <w:b/>
                <w:sz w:val="22"/>
              </w:rPr>
              <w:t>Связь, тыс. номеров</w:t>
            </w:r>
          </w:p>
        </w:tc>
      </w:tr>
      <w:tr>
        <w:trPr>
          <w:trHeight w:val="329" w:hRule="exact"/>
        </w:trPr>
        <w:tc>
          <w:tcPr>
            <w:tcW w:w="696" w:type="dxa"/>
          </w:tcPr>
          <w:p>
            <w:pPr>
              <w:pStyle w:val="TableParagraph"/>
              <w:spacing w:line="265" w:lineRule="exact"/>
              <w:ind w:left="83" w:right="83"/>
              <w:jc w:val="center"/>
              <w:rPr>
                <w:sz w:val="24"/>
              </w:rPr>
            </w:pPr>
            <w:r>
              <w:rPr>
                <w:sz w:val="24"/>
              </w:rPr>
              <w:t>6.1</w:t>
            </w:r>
          </w:p>
        </w:tc>
        <w:tc>
          <w:tcPr>
            <w:tcW w:w="4943" w:type="dxa"/>
          </w:tcPr>
          <w:p>
            <w:pPr>
              <w:pStyle w:val="TableParagraph"/>
              <w:spacing w:line="265" w:lineRule="exact"/>
              <w:ind w:left="103"/>
              <w:rPr>
                <w:sz w:val="24"/>
              </w:rPr>
            </w:pPr>
            <w:r>
              <w:rPr>
                <w:sz w:val="24"/>
              </w:rPr>
              <w:t>Индивидуальная жилая застройка</w:t>
            </w:r>
          </w:p>
        </w:tc>
        <w:tc>
          <w:tcPr>
            <w:tcW w:w="1918" w:type="dxa"/>
          </w:tcPr>
          <w:p>
            <w:pPr>
              <w:pStyle w:val="TableParagraph"/>
              <w:spacing w:line="265" w:lineRule="exact"/>
              <w:ind w:left="604" w:right="604"/>
              <w:jc w:val="center"/>
              <w:rPr>
                <w:sz w:val="24"/>
              </w:rPr>
            </w:pPr>
            <w:r>
              <w:rPr>
                <w:sz w:val="24"/>
              </w:rPr>
              <w:t>0,306</w:t>
            </w:r>
          </w:p>
        </w:tc>
        <w:tc>
          <w:tcPr>
            <w:tcW w:w="1908" w:type="dxa"/>
          </w:tcPr>
          <w:p>
            <w:pPr>
              <w:pStyle w:val="TableParagraph"/>
              <w:spacing w:line="265" w:lineRule="exact"/>
              <w:ind w:left="131" w:right="132"/>
              <w:jc w:val="center"/>
              <w:rPr>
                <w:sz w:val="24"/>
              </w:rPr>
            </w:pPr>
            <w:r>
              <w:rPr>
                <w:sz w:val="24"/>
              </w:rPr>
              <w:t>Первая очередь</w:t>
            </w:r>
          </w:p>
        </w:tc>
      </w:tr>
      <w:tr>
        <w:trPr>
          <w:trHeight w:val="326" w:hRule="exact"/>
        </w:trPr>
        <w:tc>
          <w:tcPr>
            <w:tcW w:w="696" w:type="dxa"/>
          </w:tcPr>
          <w:p>
            <w:pPr>
              <w:pStyle w:val="TableParagraph"/>
              <w:spacing w:line="265" w:lineRule="exact"/>
              <w:ind w:left="83" w:right="83"/>
              <w:jc w:val="center"/>
              <w:rPr>
                <w:sz w:val="24"/>
              </w:rPr>
            </w:pPr>
            <w:r>
              <w:rPr>
                <w:sz w:val="24"/>
              </w:rPr>
              <w:t>6.2</w:t>
            </w:r>
          </w:p>
        </w:tc>
        <w:tc>
          <w:tcPr>
            <w:tcW w:w="4943" w:type="dxa"/>
          </w:tcPr>
          <w:p>
            <w:pPr>
              <w:pStyle w:val="TableParagraph"/>
              <w:spacing w:line="265" w:lineRule="exact"/>
              <w:ind w:left="103"/>
              <w:rPr>
                <w:sz w:val="24"/>
              </w:rPr>
            </w:pPr>
            <w:r>
              <w:rPr>
                <w:sz w:val="24"/>
              </w:rPr>
              <w:t>Объекты социальной инфраструктуры</w:t>
            </w:r>
          </w:p>
        </w:tc>
        <w:tc>
          <w:tcPr>
            <w:tcW w:w="1918" w:type="dxa"/>
          </w:tcPr>
          <w:p>
            <w:pPr>
              <w:pStyle w:val="TableParagraph"/>
              <w:spacing w:line="265" w:lineRule="exact"/>
              <w:ind w:left="604" w:right="604"/>
              <w:jc w:val="center"/>
              <w:rPr>
                <w:sz w:val="24"/>
              </w:rPr>
            </w:pPr>
            <w:r>
              <w:rPr>
                <w:sz w:val="24"/>
              </w:rPr>
              <w:t>0,025</w:t>
            </w:r>
          </w:p>
        </w:tc>
        <w:tc>
          <w:tcPr>
            <w:tcW w:w="1908" w:type="dxa"/>
          </w:tcPr>
          <w:p>
            <w:pPr>
              <w:pStyle w:val="TableParagraph"/>
              <w:spacing w:line="265" w:lineRule="exact"/>
              <w:ind w:left="131" w:right="132"/>
              <w:jc w:val="center"/>
              <w:rPr>
                <w:sz w:val="24"/>
              </w:rPr>
            </w:pPr>
            <w:r>
              <w:rPr>
                <w:sz w:val="24"/>
              </w:rPr>
              <w:t>Первая очередь</w:t>
            </w:r>
          </w:p>
        </w:tc>
      </w:tr>
      <w:tr>
        <w:trPr>
          <w:trHeight w:val="326" w:hRule="exact"/>
        </w:trPr>
        <w:tc>
          <w:tcPr>
            <w:tcW w:w="696" w:type="dxa"/>
          </w:tcPr>
          <w:p>
            <w:pPr>
              <w:pStyle w:val="TableParagraph"/>
              <w:spacing w:line="265" w:lineRule="exact"/>
              <w:ind w:left="83" w:right="83"/>
              <w:jc w:val="center"/>
              <w:rPr>
                <w:sz w:val="24"/>
              </w:rPr>
            </w:pPr>
            <w:r>
              <w:rPr>
                <w:sz w:val="24"/>
              </w:rPr>
              <w:t>6.3</w:t>
            </w:r>
          </w:p>
        </w:tc>
        <w:tc>
          <w:tcPr>
            <w:tcW w:w="4943" w:type="dxa"/>
          </w:tcPr>
          <w:p>
            <w:pPr>
              <w:pStyle w:val="TableParagraph"/>
              <w:spacing w:line="265" w:lineRule="exact"/>
              <w:ind w:left="103"/>
              <w:rPr>
                <w:sz w:val="24"/>
              </w:rPr>
            </w:pPr>
            <w:r>
              <w:rPr>
                <w:sz w:val="24"/>
              </w:rPr>
              <w:t>Объекты многофункционального назначения</w:t>
            </w:r>
          </w:p>
        </w:tc>
        <w:tc>
          <w:tcPr>
            <w:tcW w:w="1918" w:type="dxa"/>
          </w:tcPr>
          <w:p>
            <w:pPr>
              <w:pStyle w:val="TableParagraph"/>
              <w:spacing w:line="265" w:lineRule="exact"/>
              <w:ind w:left="604" w:right="604"/>
              <w:jc w:val="center"/>
              <w:rPr>
                <w:sz w:val="24"/>
              </w:rPr>
            </w:pPr>
            <w:r>
              <w:rPr>
                <w:sz w:val="24"/>
              </w:rPr>
              <w:t>0,051</w:t>
            </w:r>
          </w:p>
        </w:tc>
        <w:tc>
          <w:tcPr>
            <w:tcW w:w="1908" w:type="dxa"/>
          </w:tcPr>
          <w:p>
            <w:pPr>
              <w:pStyle w:val="TableParagraph"/>
              <w:spacing w:line="265" w:lineRule="exact"/>
              <w:ind w:left="131" w:right="132"/>
              <w:jc w:val="center"/>
              <w:rPr>
                <w:sz w:val="24"/>
              </w:rPr>
            </w:pPr>
            <w:r>
              <w:rPr>
                <w:sz w:val="24"/>
              </w:rPr>
              <w:t>Первая очередь</w:t>
            </w:r>
          </w:p>
        </w:tc>
      </w:tr>
      <w:tr>
        <w:trPr>
          <w:trHeight w:val="302" w:hRule="exact"/>
        </w:trPr>
        <w:tc>
          <w:tcPr>
            <w:tcW w:w="696" w:type="dxa"/>
          </w:tcPr>
          <w:p>
            <w:pPr>
              <w:pStyle w:val="TableParagraph"/>
              <w:spacing w:line="248" w:lineRule="exact"/>
              <w:jc w:val="center"/>
              <w:rPr>
                <w:b/>
                <w:sz w:val="22"/>
              </w:rPr>
            </w:pPr>
            <w:r>
              <w:rPr>
                <w:b/>
                <w:w w:val="100"/>
                <w:sz w:val="22"/>
              </w:rPr>
              <w:t>7</w:t>
            </w:r>
          </w:p>
        </w:tc>
        <w:tc>
          <w:tcPr>
            <w:tcW w:w="8769" w:type="dxa"/>
            <w:gridSpan w:val="3"/>
          </w:tcPr>
          <w:p>
            <w:pPr>
              <w:pStyle w:val="TableParagraph"/>
              <w:spacing w:line="248" w:lineRule="exact"/>
              <w:ind w:left="1802"/>
              <w:rPr>
                <w:b/>
                <w:sz w:val="22"/>
              </w:rPr>
            </w:pPr>
            <w:r>
              <w:rPr>
                <w:b/>
                <w:sz w:val="22"/>
              </w:rPr>
              <w:t>Организация поверхностного стока, тыс. куб. м/год</w:t>
            </w:r>
          </w:p>
        </w:tc>
      </w:tr>
      <w:tr>
        <w:trPr>
          <w:trHeight w:val="406" w:hRule="exact"/>
        </w:trPr>
        <w:tc>
          <w:tcPr>
            <w:tcW w:w="696" w:type="dxa"/>
          </w:tcPr>
          <w:p>
            <w:pPr>
              <w:pStyle w:val="TableParagraph"/>
              <w:spacing w:before="29"/>
              <w:ind w:left="83" w:right="83"/>
              <w:jc w:val="center"/>
              <w:rPr>
                <w:sz w:val="24"/>
              </w:rPr>
            </w:pPr>
            <w:r>
              <w:rPr>
                <w:sz w:val="24"/>
              </w:rPr>
              <w:t>7.1</w:t>
            </w:r>
          </w:p>
        </w:tc>
        <w:tc>
          <w:tcPr>
            <w:tcW w:w="4943" w:type="dxa"/>
          </w:tcPr>
          <w:p>
            <w:pPr>
              <w:pStyle w:val="TableParagraph"/>
              <w:spacing w:before="29"/>
              <w:ind w:left="103"/>
              <w:rPr>
                <w:sz w:val="24"/>
              </w:rPr>
            </w:pPr>
            <w:r>
              <w:rPr>
                <w:sz w:val="24"/>
              </w:rPr>
              <w:t>Индивидуальная жилая застройка</w:t>
            </w:r>
          </w:p>
        </w:tc>
        <w:tc>
          <w:tcPr>
            <w:tcW w:w="1918" w:type="dxa"/>
          </w:tcPr>
          <w:p>
            <w:pPr>
              <w:pStyle w:val="TableParagraph"/>
              <w:spacing w:before="29"/>
              <w:ind w:left="604" w:right="604"/>
              <w:jc w:val="center"/>
              <w:rPr>
                <w:sz w:val="24"/>
              </w:rPr>
            </w:pPr>
            <w:r>
              <w:rPr>
                <w:sz w:val="24"/>
              </w:rPr>
              <w:t>15,88</w:t>
            </w:r>
          </w:p>
        </w:tc>
        <w:tc>
          <w:tcPr>
            <w:tcW w:w="1908" w:type="dxa"/>
          </w:tcPr>
          <w:p>
            <w:pPr>
              <w:pStyle w:val="TableParagraph"/>
              <w:spacing w:before="29"/>
              <w:ind w:left="131" w:right="132"/>
              <w:jc w:val="center"/>
              <w:rPr>
                <w:sz w:val="24"/>
              </w:rPr>
            </w:pPr>
            <w:r>
              <w:rPr>
                <w:sz w:val="24"/>
              </w:rPr>
              <w:t>Первая очередь</w:t>
            </w:r>
          </w:p>
        </w:tc>
      </w:tr>
      <w:tr>
        <w:trPr>
          <w:trHeight w:val="408" w:hRule="exact"/>
        </w:trPr>
        <w:tc>
          <w:tcPr>
            <w:tcW w:w="696" w:type="dxa"/>
          </w:tcPr>
          <w:p>
            <w:pPr>
              <w:pStyle w:val="TableParagraph"/>
              <w:spacing w:before="29"/>
              <w:ind w:left="83" w:right="83"/>
              <w:jc w:val="center"/>
              <w:rPr>
                <w:sz w:val="24"/>
              </w:rPr>
            </w:pPr>
            <w:r>
              <w:rPr>
                <w:sz w:val="24"/>
              </w:rPr>
              <w:t>7.2</w:t>
            </w:r>
          </w:p>
        </w:tc>
        <w:tc>
          <w:tcPr>
            <w:tcW w:w="4943" w:type="dxa"/>
          </w:tcPr>
          <w:p>
            <w:pPr>
              <w:pStyle w:val="TableParagraph"/>
              <w:spacing w:before="29"/>
              <w:ind w:left="103"/>
              <w:rPr>
                <w:sz w:val="24"/>
              </w:rPr>
            </w:pPr>
            <w:r>
              <w:rPr>
                <w:sz w:val="24"/>
              </w:rPr>
              <w:t>Объекты многофункционального назначения</w:t>
            </w:r>
          </w:p>
        </w:tc>
        <w:tc>
          <w:tcPr>
            <w:tcW w:w="1918" w:type="dxa"/>
          </w:tcPr>
          <w:p>
            <w:pPr>
              <w:pStyle w:val="TableParagraph"/>
              <w:spacing w:before="29"/>
              <w:ind w:left="604" w:right="604"/>
              <w:jc w:val="center"/>
              <w:rPr>
                <w:sz w:val="24"/>
              </w:rPr>
            </w:pPr>
            <w:r>
              <w:rPr>
                <w:sz w:val="24"/>
              </w:rPr>
              <w:t>26,69</w:t>
            </w:r>
          </w:p>
        </w:tc>
        <w:tc>
          <w:tcPr>
            <w:tcW w:w="1908" w:type="dxa"/>
          </w:tcPr>
          <w:p>
            <w:pPr>
              <w:pStyle w:val="TableParagraph"/>
              <w:spacing w:before="29"/>
              <w:ind w:left="131" w:right="132"/>
              <w:jc w:val="center"/>
              <w:rPr>
                <w:sz w:val="24"/>
              </w:rPr>
            </w:pPr>
            <w:r>
              <w:rPr>
                <w:sz w:val="24"/>
              </w:rPr>
              <w:t>Первая очередь</w:t>
            </w:r>
          </w:p>
        </w:tc>
      </w:tr>
    </w:tbl>
    <w:p>
      <w:pPr>
        <w:spacing w:after="0"/>
        <w:jc w:val="center"/>
        <w:rPr>
          <w:sz w:val="24"/>
        </w:rPr>
        <w:sectPr>
          <w:pgSz w:w="11910" w:h="16840"/>
          <w:pgMar w:header="0" w:footer="763" w:top="1120" w:bottom="960" w:left="1580" w:right="620"/>
        </w:sectPr>
      </w:pPr>
    </w:p>
    <w:p>
      <w:pPr>
        <w:pStyle w:val="Heading1"/>
        <w:numPr>
          <w:ilvl w:val="0"/>
          <w:numId w:val="2"/>
        </w:numPr>
        <w:tabs>
          <w:tab w:pos="2535" w:val="left" w:leader="none"/>
        </w:tabs>
        <w:spacing w:line="240" w:lineRule="auto" w:before="71" w:after="0"/>
        <w:ind w:left="2534" w:right="0" w:hanging="300"/>
        <w:jc w:val="left"/>
      </w:pPr>
      <w:bookmarkStart w:name="_bookmark10" w:id="19"/>
      <w:bookmarkEnd w:id="19"/>
      <w:r>
        <w:rPr>
          <w:b w:val="0"/>
        </w:rPr>
      </w:r>
      <w:bookmarkStart w:name="_bookmark10" w:id="20"/>
      <w:bookmarkEnd w:id="20"/>
      <w:r>
        <w:rPr/>
        <w:t>ПА</w:t>
      </w:r>
      <w:r>
        <w:rPr/>
        <w:t>РАМЕТРЫ ФУНКЦИОНАЛЬНЫХ</w:t>
      </w:r>
      <w:r>
        <w:rPr>
          <w:spacing w:val="-9"/>
        </w:rPr>
        <w:t> </w:t>
      </w:r>
      <w:r>
        <w:rPr/>
        <w:t>ЗОН</w:t>
      </w:r>
    </w:p>
    <w:p>
      <w:pPr>
        <w:pStyle w:val="BodyText"/>
        <w:spacing w:before="7"/>
        <w:rPr>
          <w:b/>
          <w:sz w:val="23"/>
        </w:rPr>
      </w:pPr>
    </w:p>
    <w:p>
      <w:pPr>
        <w:pStyle w:val="BodyText"/>
        <w:ind w:left="549"/>
      </w:pPr>
      <w:r>
        <w:rPr/>
        <w:t>Параметры функциональных зон и режимы их использования  применяются с учетом:</w:t>
      </w:r>
    </w:p>
    <w:p>
      <w:pPr>
        <w:pStyle w:val="BodyText"/>
        <w:ind w:left="122" w:right="109" w:firstLine="707"/>
        <w:jc w:val="both"/>
      </w:pPr>
      <w:r>
        <w:rPr/>
        <w:t>- Ограничений в зонах с особыми условиями использования территории, установленных в соответствии с действующим законодательством.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в границах населенного пункта д. Осоргино Одинцовского городского округа.</w:t>
      </w:r>
    </w:p>
    <w:p>
      <w:pPr>
        <w:pStyle w:val="BodyText"/>
        <w:ind w:left="122" w:right="107" w:firstLine="539"/>
        <w:jc w:val="both"/>
      </w:pPr>
      <w:r>
        <w:rPr/>
        <w:t>Границы функциональных зон определены с учетом границ городского округа, границ населенных пунктов, естественных границ природных, линейных объектов, границ земельных участков. 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w:t>
      </w:r>
      <w:r>
        <w:rPr>
          <w:spacing w:val="-18"/>
        </w:rPr>
        <w:t> </w:t>
      </w:r>
      <w:r>
        <w:rPr/>
        <w:t>т.п.).</w:t>
      </w:r>
    </w:p>
    <w:p>
      <w:pPr>
        <w:pStyle w:val="BodyText"/>
        <w:ind w:left="549"/>
      </w:pPr>
      <w:r>
        <w:rPr/>
        <w:t>Зоны различного функционального назначения могут включать в себя:</w:t>
      </w:r>
    </w:p>
    <w:p>
      <w:pPr>
        <w:pStyle w:val="ListParagraph"/>
        <w:numPr>
          <w:ilvl w:val="0"/>
          <w:numId w:val="6"/>
        </w:numPr>
        <w:tabs>
          <w:tab w:pos="938" w:val="left" w:leader="none"/>
        </w:tabs>
        <w:spacing w:line="240" w:lineRule="auto" w:before="0" w:after="0"/>
        <w:ind w:left="122" w:right="112" w:firstLine="427"/>
        <w:jc w:val="left"/>
        <w:rPr>
          <w:sz w:val="24"/>
        </w:rPr>
      </w:pPr>
      <w:r>
        <w:rPr>
          <w:sz w:val="24"/>
        </w:rPr>
        <w:t>территории общего пользования, занятые площадями, улицами, проездами, дорогами, набережными, скверами, бульварами, водоемами и другими</w:t>
      </w:r>
      <w:r>
        <w:rPr>
          <w:spacing w:val="-23"/>
          <w:sz w:val="24"/>
        </w:rPr>
        <w:t> </w:t>
      </w:r>
      <w:r>
        <w:rPr>
          <w:sz w:val="24"/>
        </w:rPr>
        <w:t>объектами;</w:t>
      </w:r>
    </w:p>
    <w:p>
      <w:pPr>
        <w:pStyle w:val="ListParagraph"/>
        <w:numPr>
          <w:ilvl w:val="0"/>
          <w:numId w:val="6"/>
        </w:numPr>
        <w:tabs>
          <w:tab w:pos="825" w:val="left" w:leader="none"/>
        </w:tabs>
        <w:spacing w:line="240" w:lineRule="auto" w:before="0" w:after="0"/>
        <w:ind w:left="122" w:right="116" w:firstLine="427"/>
        <w:jc w:val="left"/>
        <w:rPr>
          <w:sz w:val="24"/>
        </w:rPr>
      </w:pPr>
      <w:r>
        <w:rPr>
          <w:sz w:val="24"/>
        </w:rPr>
        <w:t>территории, занятые участками коммунальных и инженерных объектов, участками объектов социально-бытового</w:t>
      </w:r>
      <w:r>
        <w:rPr>
          <w:spacing w:val="-11"/>
          <w:sz w:val="24"/>
        </w:rPr>
        <w:t> </w:t>
      </w:r>
      <w:r>
        <w:rPr>
          <w:sz w:val="24"/>
        </w:rPr>
        <w:t>обслуживания;</w:t>
      </w:r>
    </w:p>
    <w:p>
      <w:pPr>
        <w:pStyle w:val="ListParagraph"/>
        <w:numPr>
          <w:ilvl w:val="0"/>
          <w:numId w:val="6"/>
        </w:numPr>
        <w:tabs>
          <w:tab w:pos="866" w:val="left" w:leader="none"/>
        </w:tabs>
        <w:spacing w:line="240" w:lineRule="auto" w:before="0" w:after="0"/>
        <w:ind w:left="122" w:right="115" w:firstLine="427"/>
        <w:jc w:val="both"/>
        <w:rPr>
          <w:sz w:val="24"/>
        </w:rPr>
      </w:pPr>
      <w:r>
        <w:rPr>
          <w:sz w:val="24"/>
        </w:rPr>
        <w:t>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 Иное может быть уточнено</w:t>
      </w:r>
      <w:r>
        <w:rPr>
          <w:spacing w:val="-33"/>
          <w:sz w:val="24"/>
        </w:rPr>
        <w:t> </w:t>
      </w:r>
      <w:r>
        <w:rPr>
          <w:sz w:val="24"/>
        </w:rPr>
        <w:t>в рамках разработки проекта планировки</w:t>
      </w:r>
      <w:r>
        <w:rPr>
          <w:spacing w:val="-14"/>
          <w:sz w:val="24"/>
        </w:rPr>
        <w:t> </w:t>
      </w:r>
      <w:r>
        <w:rPr>
          <w:sz w:val="24"/>
        </w:rPr>
        <w:t>территории.</w:t>
      </w:r>
    </w:p>
    <w:p>
      <w:pPr>
        <w:pStyle w:val="BodyText"/>
        <w:spacing w:line="276" w:lineRule="exact" w:before="3"/>
        <w:ind w:left="122" w:right="107" w:firstLine="707"/>
        <w:jc w:val="both"/>
        <w:rPr>
          <w:sz w:val="16"/>
        </w:rPr>
      </w:pPr>
      <w:r>
        <w:rPr/>
        <w:t>В целях наиболее эффективного использования территорий, допускается в составе функциональных зон, не предусматривающих жилищного строительства, расположенных в границах населенных пунктов, размещение любых нежилых объектов при условии соблюдения нормативов градостроительного проектирования, требований технических регламентов, санитарных правил и норм, иных обязательных требований, предусмотренным действующим законодательством, без внесения изменений в генеральный план. Перечень видов объектов капитального строительства, допустимых к размещению в составе функциональных зон, не предусматривающих жилищного строительства, расположенных в границах населенных пунктов, определяется с учетом градостроительных регламентов, установленных в правилах землепользования и застройки. </w:t>
      </w:r>
      <w:r>
        <w:rPr>
          <w:position w:val="11"/>
          <w:sz w:val="16"/>
        </w:rPr>
        <w:t>*</w:t>
      </w:r>
    </w:p>
    <w:p>
      <w:pPr>
        <w:pStyle w:val="BodyText"/>
        <w:spacing w:before="116"/>
        <w:ind w:left="549"/>
      </w:pPr>
      <w:r>
        <w:rPr/>
        <w:t>В границах деревни Осоргино устанавливаются следующие функциональные зоны:</w:t>
      </w:r>
    </w:p>
    <w:p>
      <w:pPr>
        <w:pStyle w:val="ListParagraph"/>
        <w:numPr>
          <w:ilvl w:val="1"/>
          <w:numId w:val="6"/>
        </w:numPr>
        <w:tabs>
          <w:tab w:pos="1190" w:val="left" w:leader="none"/>
        </w:tabs>
        <w:spacing w:line="240" w:lineRule="auto" w:before="120" w:after="0"/>
        <w:ind w:left="1190" w:right="0" w:hanging="360"/>
        <w:jc w:val="left"/>
        <w:rPr>
          <w:sz w:val="24"/>
        </w:rPr>
      </w:pPr>
      <w:r>
        <w:rPr>
          <w:sz w:val="24"/>
          <w:u w:val="single"/>
        </w:rPr>
        <w:t>Жилые</w:t>
      </w:r>
      <w:r>
        <w:rPr>
          <w:spacing w:val="-2"/>
          <w:sz w:val="24"/>
          <w:u w:val="single"/>
        </w:rPr>
        <w:t> </w:t>
      </w:r>
      <w:r>
        <w:rPr>
          <w:sz w:val="24"/>
          <w:u w:val="single"/>
        </w:rPr>
        <w:t>зоны</w:t>
      </w:r>
    </w:p>
    <w:p>
      <w:pPr>
        <w:pStyle w:val="BodyText"/>
        <w:spacing w:before="120"/>
        <w:ind w:left="549"/>
      </w:pPr>
      <w:r>
        <w:rPr/>
        <w:t>В состав жилых зон включены:</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застройки многоквартирными жилыми домами</w:t>
      </w:r>
      <w:r>
        <w:rPr>
          <w:spacing w:val="-11"/>
          <w:sz w:val="24"/>
        </w:rPr>
        <w:t> </w:t>
      </w:r>
      <w:r>
        <w:rPr>
          <w:b/>
          <w:sz w:val="24"/>
        </w:rPr>
        <w:t>Ж1</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застройки индивидуальными и блокированными жилыми домами</w:t>
      </w:r>
      <w:r>
        <w:rPr>
          <w:spacing w:val="-16"/>
          <w:sz w:val="24"/>
        </w:rPr>
        <w:t> </w:t>
      </w:r>
      <w:r>
        <w:rPr>
          <w:b/>
          <w:sz w:val="24"/>
        </w:rPr>
        <w:t>Ж2</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смешанной малоэтажной жилой застройки</w:t>
      </w:r>
      <w:r>
        <w:rPr>
          <w:spacing w:val="-9"/>
          <w:sz w:val="24"/>
        </w:rPr>
        <w:t> </w:t>
      </w:r>
      <w:r>
        <w:rPr>
          <w:b/>
          <w:sz w:val="24"/>
        </w:rPr>
        <w:t>Ж3</w:t>
      </w:r>
    </w:p>
    <w:p>
      <w:pPr>
        <w:pStyle w:val="BodyText"/>
        <w:spacing w:before="120"/>
        <w:ind w:left="122" w:right="114" w:firstLine="487"/>
        <w:jc w:val="both"/>
      </w:pPr>
      <w:r>
        <w:rPr/>
        <w:t>Жилые зоны необходимо предусматривать в целях создания для населения удобной, здоровой и безопасной среды проживания.</w:t>
      </w:r>
    </w:p>
    <w:p>
      <w:pPr>
        <w:pStyle w:val="BodyText"/>
        <w:spacing w:before="120"/>
        <w:ind w:left="122" w:right="109" w:firstLine="427"/>
        <w:jc w:val="both"/>
      </w:pPr>
      <w:r>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В жилых зонах допускается размещение отдельно стоящих,</w:t>
      </w:r>
    </w:p>
    <w:p>
      <w:pPr>
        <w:pStyle w:val="BodyText"/>
        <w:spacing w:before="2"/>
        <w:rPr>
          <w:sz w:val="18"/>
        </w:rPr>
      </w:pPr>
      <w:r>
        <w:rPr/>
        <w:pict>
          <v:line style="position:absolute;mso-position-horizontal-relative:page;mso-position-vertical-relative:paragraph;z-index:1144;mso-wrap-distance-left:0;mso-wrap-distance-right:0" from="85.103996pt,12.704274pt" to="229.123996pt,12.704274pt" stroked="true" strokeweight=".60004pt" strokecolor="#000000">
            <v:stroke dashstyle="solid"/>
            <w10:wrap type="topAndBottom"/>
          </v:line>
        </w:pict>
      </w:r>
    </w:p>
    <w:p>
      <w:pPr>
        <w:pStyle w:val="ListParagraph"/>
        <w:numPr>
          <w:ilvl w:val="0"/>
          <w:numId w:val="7"/>
        </w:numPr>
        <w:tabs>
          <w:tab w:pos="262" w:val="left" w:leader="none"/>
        </w:tabs>
        <w:spacing w:line="240" w:lineRule="auto" w:before="38" w:after="0"/>
        <w:ind w:left="152" w:right="0" w:hanging="30"/>
        <w:jc w:val="left"/>
        <w:rPr>
          <w:i/>
          <w:sz w:val="16"/>
        </w:rPr>
      </w:pPr>
      <w:r>
        <w:rPr>
          <w:i/>
          <w:sz w:val="24"/>
        </w:rPr>
        <w:t>применяется к территории городского</w:t>
      </w:r>
      <w:r>
        <w:rPr>
          <w:i/>
          <w:spacing w:val="-1"/>
          <w:sz w:val="24"/>
        </w:rPr>
        <w:t> </w:t>
      </w:r>
      <w:r>
        <w:rPr>
          <w:i/>
          <w:sz w:val="24"/>
        </w:rPr>
        <w:t>округа</w:t>
      </w:r>
    </w:p>
    <w:p>
      <w:pPr>
        <w:spacing w:after="0" w:line="240" w:lineRule="auto"/>
        <w:jc w:val="left"/>
        <w:rPr>
          <w:sz w:val="16"/>
        </w:rPr>
        <w:sectPr>
          <w:pgSz w:w="11910" w:h="16840"/>
          <w:pgMar w:header="0" w:footer="763" w:top="1040" w:bottom="960" w:left="1580" w:right="740"/>
        </w:sectPr>
      </w:pPr>
    </w:p>
    <w:p>
      <w:pPr>
        <w:pStyle w:val="BodyText"/>
        <w:spacing w:before="66"/>
        <w:ind w:left="102" w:right="108"/>
        <w:jc w:val="both"/>
      </w:pPr>
      <w:r>
        <w:rPr/>
        <w:t>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BodyText"/>
        <w:spacing w:before="120"/>
        <w:ind w:left="102" w:right="106" w:firstLine="427"/>
        <w:jc w:val="both"/>
      </w:pPr>
      <w:r>
        <w:rPr/>
        <w:t>Размещение социальных, рекреационных, общественно-деловых объектов  допускается во всех жилых функциональных</w:t>
      </w:r>
      <w:r>
        <w:rPr>
          <w:spacing w:val="-17"/>
        </w:rPr>
        <w:t> </w:t>
      </w:r>
      <w:r>
        <w:rPr/>
        <w:t>зонах.</w:t>
      </w:r>
    </w:p>
    <w:p>
      <w:pPr>
        <w:pStyle w:val="ListParagraph"/>
        <w:numPr>
          <w:ilvl w:val="1"/>
          <w:numId w:val="6"/>
        </w:numPr>
        <w:tabs>
          <w:tab w:pos="1050" w:val="left" w:leader="none"/>
        </w:tabs>
        <w:spacing w:line="240" w:lineRule="auto" w:before="120" w:after="0"/>
        <w:ind w:left="1050" w:right="0" w:hanging="240"/>
        <w:jc w:val="left"/>
        <w:rPr>
          <w:sz w:val="24"/>
        </w:rPr>
      </w:pPr>
      <w:r>
        <w:rPr>
          <w:sz w:val="24"/>
          <w:u w:val="single"/>
        </w:rPr>
        <w:t>Общественные</w:t>
      </w:r>
      <w:r>
        <w:rPr>
          <w:spacing w:val="55"/>
          <w:sz w:val="24"/>
          <w:u w:val="single"/>
        </w:rPr>
        <w:t> </w:t>
      </w:r>
      <w:r>
        <w:rPr>
          <w:sz w:val="24"/>
          <w:u w:val="single"/>
        </w:rPr>
        <w:t>зоны</w:t>
      </w:r>
    </w:p>
    <w:p>
      <w:pPr>
        <w:pStyle w:val="ListParagraph"/>
        <w:numPr>
          <w:ilvl w:val="1"/>
          <w:numId w:val="7"/>
        </w:numPr>
        <w:tabs>
          <w:tab w:pos="669" w:val="left" w:leader="none"/>
        </w:tabs>
        <w:spacing w:line="240" w:lineRule="auto" w:before="120" w:after="0"/>
        <w:ind w:left="102" w:right="0" w:firstLine="427"/>
        <w:jc w:val="left"/>
        <w:rPr>
          <w:b/>
          <w:sz w:val="24"/>
        </w:rPr>
      </w:pPr>
      <w:r>
        <w:rPr>
          <w:sz w:val="24"/>
        </w:rPr>
        <w:t>многофункциональная общественно-деловая зона</w:t>
      </w:r>
      <w:r>
        <w:rPr>
          <w:spacing w:val="-15"/>
          <w:sz w:val="24"/>
        </w:rPr>
        <w:t> </w:t>
      </w:r>
      <w:r>
        <w:rPr>
          <w:b/>
          <w:sz w:val="24"/>
        </w:rPr>
        <w:t>О1</w:t>
      </w:r>
    </w:p>
    <w:p>
      <w:pPr>
        <w:pStyle w:val="BodyText"/>
        <w:spacing w:before="120"/>
        <w:ind w:left="102" w:right="114" w:firstLine="427"/>
        <w:jc w:val="both"/>
      </w:pPr>
      <w:r>
        <w:rPr/>
        <w:t>Общественные зоны формируются как центры деловой, финансовой и общественной активности в населенных пунктах.</w:t>
      </w:r>
    </w:p>
    <w:p>
      <w:pPr>
        <w:pStyle w:val="BodyText"/>
        <w:spacing w:before="120"/>
        <w:ind w:left="102" w:right="107" w:firstLine="427"/>
        <w:jc w:val="both"/>
      </w:pPr>
      <w:r>
        <w:rPr/>
        <w:t>Общественные зоны предназначены для размещения объектов здравоохранения, культуры, торговли, общественного питания, социального, коммунально-бытового, спортивного назначения, предпринимательской деятельности, объектов среднего профессионального и высшего образования, административных, научно-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BodyText"/>
        <w:spacing w:before="120"/>
        <w:ind w:left="102" w:right="104" w:firstLine="427"/>
        <w:jc w:val="both"/>
      </w:pPr>
      <w:r>
        <w:rPr/>
        <w:t>Многофункциональная общественно-деловая зона О1 сформирована, главным образом, объектами торговли, предпринимательской деятельности, делового и финансового назначения, а также коммунально-бытового, спортивного назначения. Возможные виды объектов капитального строительства с учетом особенностей территории уточняются на стадии градостроительного</w:t>
      </w:r>
      <w:r>
        <w:rPr>
          <w:spacing w:val="-21"/>
        </w:rPr>
        <w:t> </w:t>
      </w:r>
      <w:r>
        <w:rPr/>
        <w:t>зонирования.</w:t>
      </w:r>
    </w:p>
    <w:p>
      <w:pPr>
        <w:pStyle w:val="BodyText"/>
        <w:spacing w:before="120"/>
        <w:ind w:left="102" w:right="107" w:firstLine="427"/>
        <w:jc w:val="both"/>
      </w:pPr>
      <w:r>
        <w:rPr/>
        <w:t>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с нормативами градостроительного проектирования. Общественные зоны предполагается развивать с учетом нормативных радиусов обслуживания и необходимой расчетной мощности объектов в соответствии с нормативами градостроительного проектирования.</w:t>
      </w:r>
    </w:p>
    <w:p>
      <w:pPr>
        <w:pStyle w:val="ListParagraph"/>
        <w:numPr>
          <w:ilvl w:val="1"/>
          <w:numId w:val="6"/>
        </w:numPr>
        <w:tabs>
          <w:tab w:pos="1050" w:val="left" w:leader="none"/>
        </w:tabs>
        <w:spacing w:line="240" w:lineRule="auto" w:before="120" w:after="0"/>
        <w:ind w:left="1050" w:right="0" w:hanging="240"/>
        <w:jc w:val="left"/>
        <w:rPr>
          <w:sz w:val="24"/>
        </w:rPr>
      </w:pPr>
      <w:r>
        <w:rPr>
          <w:sz w:val="24"/>
          <w:u w:val="single"/>
        </w:rPr>
        <w:t>Коммунально-складские зоны, зоны транспортной</w:t>
      </w:r>
      <w:r>
        <w:rPr>
          <w:spacing w:val="-29"/>
          <w:sz w:val="24"/>
          <w:u w:val="single"/>
        </w:rPr>
        <w:t> </w:t>
      </w:r>
      <w:r>
        <w:rPr>
          <w:sz w:val="24"/>
          <w:u w:val="single"/>
        </w:rPr>
        <w:t>инфраструктуры</w:t>
      </w:r>
    </w:p>
    <w:p>
      <w:pPr>
        <w:pStyle w:val="ListParagraph"/>
        <w:numPr>
          <w:ilvl w:val="1"/>
          <w:numId w:val="7"/>
        </w:numPr>
        <w:tabs>
          <w:tab w:pos="669" w:val="left" w:leader="none"/>
        </w:tabs>
        <w:spacing w:line="240" w:lineRule="auto" w:before="120" w:after="0"/>
        <w:ind w:left="668" w:right="0" w:hanging="139"/>
        <w:jc w:val="left"/>
        <w:rPr>
          <w:b/>
          <w:sz w:val="24"/>
        </w:rPr>
      </w:pPr>
      <w:r>
        <w:rPr>
          <w:sz w:val="24"/>
        </w:rPr>
        <w:t>коммунально-складская зона</w:t>
      </w:r>
      <w:r>
        <w:rPr>
          <w:spacing w:val="-7"/>
          <w:sz w:val="24"/>
        </w:rPr>
        <w:t> </w:t>
      </w:r>
      <w:r>
        <w:rPr>
          <w:b/>
          <w:sz w:val="24"/>
        </w:rPr>
        <w:t>К</w:t>
      </w:r>
    </w:p>
    <w:p>
      <w:pPr>
        <w:pStyle w:val="ListParagraph"/>
        <w:numPr>
          <w:ilvl w:val="1"/>
          <w:numId w:val="7"/>
        </w:numPr>
        <w:tabs>
          <w:tab w:pos="669" w:val="left" w:leader="none"/>
        </w:tabs>
        <w:spacing w:line="240" w:lineRule="auto" w:before="120" w:after="0"/>
        <w:ind w:left="668" w:right="0" w:hanging="139"/>
        <w:jc w:val="left"/>
        <w:rPr>
          <w:b/>
          <w:sz w:val="24"/>
        </w:rPr>
      </w:pPr>
      <w:r>
        <w:rPr>
          <w:sz w:val="24"/>
        </w:rPr>
        <w:t>зона транспортной инфраструктуры</w:t>
      </w:r>
      <w:r>
        <w:rPr>
          <w:spacing w:val="-12"/>
          <w:sz w:val="24"/>
        </w:rPr>
        <w:t> </w:t>
      </w:r>
      <w:r>
        <w:rPr>
          <w:b/>
          <w:sz w:val="24"/>
        </w:rPr>
        <w:t>Т</w:t>
      </w:r>
    </w:p>
    <w:p>
      <w:pPr>
        <w:pStyle w:val="BodyText"/>
        <w:spacing w:before="120"/>
        <w:ind w:left="102" w:right="112" w:firstLine="427"/>
        <w:jc w:val="both"/>
      </w:pPr>
      <w:r>
        <w:rPr/>
        <w:t>Зоны коммунально-складской и транспортной инфраструктуры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pPr>
        <w:pStyle w:val="BodyText"/>
        <w:spacing w:before="120"/>
        <w:ind w:left="102" w:right="114" w:firstLine="427"/>
        <w:jc w:val="both"/>
      </w:pPr>
      <w:r>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pPr>
        <w:pStyle w:val="ListParagraph"/>
        <w:numPr>
          <w:ilvl w:val="1"/>
          <w:numId w:val="6"/>
        </w:numPr>
        <w:tabs>
          <w:tab w:pos="1050" w:val="left" w:leader="none"/>
        </w:tabs>
        <w:spacing w:line="240" w:lineRule="auto" w:before="120" w:after="0"/>
        <w:ind w:left="1050" w:right="0" w:hanging="240"/>
        <w:jc w:val="left"/>
        <w:rPr>
          <w:sz w:val="24"/>
        </w:rPr>
      </w:pPr>
      <w:r>
        <w:rPr>
          <w:sz w:val="24"/>
          <w:u w:val="single"/>
        </w:rPr>
        <w:t>Зоны рекреационного</w:t>
      </w:r>
      <w:r>
        <w:rPr>
          <w:spacing w:val="-11"/>
          <w:sz w:val="24"/>
          <w:u w:val="single"/>
        </w:rPr>
        <w:t> </w:t>
      </w:r>
      <w:r>
        <w:rPr>
          <w:sz w:val="24"/>
          <w:u w:val="single"/>
        </w:rPr>
        <w:t>назначения</w:t>
      </w:r>
    </w:p>
    <w:p>
      <w:pPr>
        <w:pStyle w:val="ListParagraph"/>
        <w:numPr>
          <w:ilvl w:val="1"/>
          <w:numId w:val="7"/>
        </w:numPr>
        <w:tabs>
          <w:tab w:pos="678" w:val="left" w:leader="none"/>
        </w:tabs>
        <w:spacing w:line="240" w:lineRule="auto" w:before="120" w:after="0"/>
        <w:ind w:left="102" w:right="113" w:firstLine="427"/>
        <w:jc w:val="both"/>
        <w:rPr>
          <w:b/>
          <w:sz w:val="24"/>
        </w:rPr>
      </w:pPr>
      <w:r>
        <w:rPr>
          <w:sz w:val="24"/>
        </w:rPr>
        <w:t>зона озелененных территорий (лесопарки, парки, сады, скверы, бульвары, городские леса и другие)</w:t>
      </w:r>
      <w:r>
        <w:rPr>
          <w:spacing w:val="-3"/>
          <w:sz w:val="24"/>
        </w:rPr>
        <w:t> </w:t>
      </w:r>
      <w:r>
        <w:rPr>
          <w:b/>
          <w:spacing w:val="-3"/>
          <w:sz w:val="24"/>
        </w:rPr>
        <w:t>Р1</w:t>
      </w:r>
    </w:p>
    <w:p>
      <w:pPr>
        <w:pStyle w:val="ListParagraph"/>
        <w:numPr>
          <w:ilvl w:val="1"/>
          <w:numId w:val="7"/>
        </w:numPr>
        <w:tabs>
          <w:tab w:pos="669" w:val="left" w:leader="none"/>
        </w:tabs>
        <w:spacing w:line="240" w:lineRule="auto" w:before="120" w:after="0"/>
        <w:ind w:left="668" w:right="0" w:hanging="139"/>
        <w:jc w:val="left"/>
        <w:rPr>
          <w:b/>
          <w:sz w:val="24"/>
        </w:rPr>
      </w:pPr>
      <w:r>
        <w:rPr>
          <w:sz w:val="24"/>
        </w:rPr>
        <w:t>зона объектов отдыха и туризма</w:t>
      </w:r>
      <w:r>
        <w:rPr>
          <w:spacing w:val="-10"/>
          <w:sz w:val="24"/>
        </w:rPr>
        <w:t> </w:t>
      </w:r>
      <w:r>
        <w:rPr>
          <w:b/>
          <w:spacing w:val="-3"/>
          <w:sz w:val="24"/>
        </w:rPr>
        <w:t>Р5</w:t>
      </w:r>
    </w:p>
    <w:p>
      <w:pPr>
        <w:spacing w:after="0" w:line="240" w:lineRule="auto"/>
        <w:jc w:val="left"/>
        <w:rPr>
          <w:sz w:val="24"/>
        </w:rPr>
        <w:sectPr>
          <w:pgSz w:w="11910" w:h="16840"/>
          <w:pgMar w:header="0" w:footer="763" w:top="1040" w:bottom="1020" w:left="1600" w:right="740"/>
        </w:sectPr>
      </w:pPr>
    </w:p>
    <w:p>
      <w:pPr>
        <w:pStyle w:val="BodyText"/>
        <w:spacing w:before="66"/>
        <w:ind w:left="102" w:right="109" w:firstLine="427"/>
        <w:jc w:val="both"/>
      </w:pPr>
      <w:r>
        <w:rPr/>
        <w:t>В состав зон рекреационного назначения могут включаться территории, занятые лесами, открытыми озелененными и ландшафтными пространствами, скверами, парками, благоустроенными садами, водными объектами, пляжами, 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w:t>
      </w:r>
      <w:r>
        <w:rPr>
          <w:spacing w:val="-2"/>
        </w:rPr>
        <w:t> </w:t>
      </w:r>
      <w:r>
        <w:rPr/>
        <w:t>спортом.</w:t>
      </w:r>
    </w:p>
    <w:p>
      <w:pPr>
        <w:pStyle w:val="BodyText"/>
        <w:spacing w:before="120"/>
        <w:ind w:left="102" w:right="108" w:firstLine="427"/>
        <w:jc w:val="both"/>
      </w:pPr>
      <w:r>
        <w:rPr/>
        <w:t>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благоустроенных пляжей и набережных, вместе с сопутствующими объектами туризма, сохранения и развития существующих и перспективных домов и баз отдыха, содержания в надлежащем состоянии скверов в населенных пунктах, лесных</w:t>
      </w:r>
      <w:r>
        <w:rPr>
          <w:spacing w:val="-21"/>
        </w:rPr>
        <w:t> </w:t>
      </w:r>
      <w:r>
        <w:rPr/>
        <w:t>массивов.</w:t>
      </w:r>
    </w:p>
    <w:p>
      <w:pPr>
        <w:pStyle w:val="BodyText"/>
        <w:spacing w:before="120"/>
        <w:ind w:left="102" w:right="108" w:firstLine="427"/>
        <w:jc w:val="both"/>
      </w:pPr>
      <w:r>
        <w:rPr/>
        <w:t>Зона озелененных территорий Р1 установлена для обеспечения условий сохранения и использования земельных участков озеленения в целях проведения досуга, а также для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pPr>
        <w:pStyle w:val="BodyText"/>
        <w:spacing w:before="120"/>
        <w:ind w:left="102" w:right="112" w:firstLine="427"/>
        <w:jc w:val="both"/>
      </w:pPr>
      <w:r>
        <w:rPr/>
        <w:t>Зона Р1 включает в себя территории, занятые лесопарками, парками, садами, скверами, бульварами, городскими лесами, водными объектами, объектами, связанными с обслуживанием данной зоны, объектами отдыха, досуга и развлечений граждан, а также иные озелененные территории.</w:t>
      </w:r>
    </w:p>
    <w:p>
      <w:pPr>
        <w:pStyle w:val="BodyText"/>
        <w:spacing w:before="120"/>
        <w:ind w:left="102" w:right="111" w:firstLine="427"/>
        <w:jc w:val="both"/>
      </w:pPr>
      <w:r>
        <w:rPr/>
        <w:t>В границах зоны Р1 допускается размещение объектов коммунального и бытового обслуживания, а также территорий рекреационного назначения и благоустройства при объектах социально-культурного обслуживания населения и при объектах жилой застройки.</w:t>
      </w:r>
    </w:p>
    <w:p>
      <w:pPr>
        <w:pStyle w:val="BodyText"/>
        <w:spacing w:before="120"/>
        <w:ind w:left="102" w:right="108" w:firstLine="427"/>
        <w:jc w:val="both"/>
      </w:pPr>
      <w:r>
        <w:rPr/>
        <w:t>Озелененная территория береговых полос водных объектов вправе использоваться (без использования механических транспортных средств) для передвижения и пребывания около них, в том числе для осуществления любительского рыболовства и причаливания плавучих</w:t>
      </w:r>
      <w:r>
        <w:rPr>
          <w:spacing w:val="-7"/>
        </w:rPr>
        <w:t> </w:t>
      </w:r>
      <w:r>
        <w:rPr/>
        <w:t>средств.</w:t>
      </w:r>
    </w:p>
    <w:p>
      <w:pPr>
        <w:pStyle w:val="BodyText"/>
        <w:spacing w:before="120"/>
        <w:ind w:left="102" w:right="109" w:firstLine="427"/>
        <w:jc w:val="both"/>
      </w:pPr>
      <w:r>
        <w:rPr/>
        <w:t>Зона объектов отдыха и туризма Р5 установлена для размещения природных, исторических, социально-культурных объектов, включая объекты туристского показа, а также иных объектов, способных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pPr>
        <w:spacing w:after="0"/>
        <w:jc w:val="both"/>
        <w:sectPr>
          <w:pgSz w:w="11910" w:h="16840"/>
          <w:pgMar w:header="0" w:footer="763" w:top="1040" w:bottom="1020" w:left="1600" w:right="74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2811"/>
        <w:gridCol w:w="2955"/>
        <w:gridCol w:w="1126"/>
        <w:gridCol w:w="2561"/>
        <w:gridCol w:w="2345"/>
      </w:tblGrid>
      <w:tr>
        <w:trPr>
          <w:trHeight w:val="1666" w:hRule="exact"/>
        </w:trPr>
        <w:tc>
          <w:tcPr>
            <w:tcW w:w="2912"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2" w:right="453"/>
              <w:jc w:val="center"/>
              <w:rPr>
                <w:b/>
                <w:sz w:val="24"/>
              </w:rPr>
            </w:pPr>
            <w:r>
              <w:rPr>
                <w:b/>
                <w:sz w:val="24"/>
              </w:rPr>
              <w:t>Местоположение</w:t>
            </w:r>
          </w:p>
        </w:tc>
        <w:tc>
          <w:tcPr>
            <w:tcW w:w="2955" w:type="dxa"/>
          </w:tcPr>
          <w:p>
            <w:pPr>
              <w:pStyle w:val="TableParagraph"/>
              <w:spacing w:before="7"/>
              <w:rPr>
                <w:sz w:val="35"/>
              </w:rPr>
            </w:pPr>
          </w:p>
          <w:p>
            <w:pPr>
              <w:pStyle w:val="TableParagraph"/>
              <w:ind w:left="468" w:right="467"/>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8"/>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10"/>
              <w:rPr>
                <w:sz w:val="35"/>
              </w:rPr>
            </w:pPr>
          </w:p>
          <w:p>
            <w:pPr>
              <w:pStyle w:val="TableParagraph"/>
              <w:spacing w:line="276" w:lineRule="exact"/>
              <w:ind w:left="504" w:right="503" w:firstLine="4"/>
              <w:jc w:val="center"/>
              <w:rPr>
                <w:b/>
                <w:sz w:val="16"/>
              </w:rPr>
            </w:pPr>
            <w:r>
              <w:rPr>
                <w:b/>
                <w:sz w:val="24"/>
              </w:rPr>
              <w:t>Параметры планируемого развития</w:t>
            </w:r>
            <w:r>
              <w:rPr>
                <w:b/>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114" w:hRule="exact"/>
        </w:trPr>
        <w:tc>
          <w:tcPr>
            <w:tcW w:w="2912" w:type="dxa"/>
          </w:tcPr>
          <w:p>
            <w:pPr>
              <w:pStyle w:val="TableParagraph"/>
              <w:ind w:left="393" w:right="386" w:hanging="10"/>
              <w:jc w:val="center"/>
              <w:rPr>
                <w:b/>
                <w:sz w:val="24"/>
              </w:rPr>
            </w:pPr>
            <w:r>
              <w:rPr>
                <w:sz w:val="24"/>
              </w:rPr>
              <w:t>Зона застройки многоквартирными жилыми домами </w:t>
            </w:r>
            <w:r>
              <w:rPr>
                <w:b/>
                <w:sz w:val="24"/>
              </w:rPr>
              <w:t>Ж1</w:t>
            </w:r>
          </w:p>
        </w:tc>
        <w:tc>
          <w:tcPr>
            <w:tcW w:w="2811" w:type="dxa"/>
          </w:tcPr>
          <w:p>
            <w:pPr>
              <w:pStyle w:val="TableParagraph"/>
              <w:spacing w:before="5"/>
              <w:rPr>
                <w:sz w:val="35"/>
              </w:rPr>
            </w:pPr>
          </w:p>
          <w:p>
            <w:pPr>
              <w:pStyle w:val="TableParagraph"/>
              <w:ind w:left="452" w:right="453"/>
              <w:jc w:val="center"/>
              <w:rPr>
                <w:sz w:val="24"/>
              </w:rPr>
            </w:pPr>
            <w:r>
              <w:rPr>
                <w:sz w:val="24"/>
              </w:rPr>
              <w:t>д. Осоргино</w:t>
            </w:r>
          </w:p>
        </w:tc>
        <w:tc>
          <w:tcPr>
            <w:tcW w:w="2955" w:type="dxa"/>
          </w:tcPr>
          <w:p>
            <w:pPr>
              <w:pStyle w:val="TableParagraph"/>
              <w:spacing w:before="4"/>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5"/>
              <w:rPr>
                <w:sz w:val="35"/>
              </w:rPr>
            </w:pPr>
          </w:p>
          <w:p>
            <w:pPr>
              <w:pStyle w:val="TableParagraph"/>
              <w:ind w:left="208" w:right="208"/>
              <w:jc w:val="center"/>
              <w:rPr>
                <w:sz w:val="24"/>
              </w:rPr>
            </w:pPr>
            <w:r>
              <w:rPr>
                <w:sz w:val="24"/>
              </w:rPr>
              <w:t>1,20</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326" w:hRule="exact"/>
        </w:trPr>
        <w:tc>
          <w:tcPr>
            <w:tcW w:w="2912" w:type="dxa"/>
          </w:tcPr>
          <w:p>
            <w:pPr/>
          </w:p>
        </w:tc>
        <w:tc>
          <w:tcPr>
            <w:tcW w:w="2811" w:type="dxa"/>
          </w:tcPr>
          <w:p>
            <w:pPr>
              <w:pStyle w:val="TableParagraph"/>
              <w:spacing w:before="18"/>
              <w:ind w:left="453" w:right="453"/>
              <w:jc w:val="center"/>
              <w:rPr>
                <w:b/>
                <w:sz w:val="24"/>
              </w:rPr>
            </w:pPr>
            <w:r>
              <w:rPr>
                <w:b/>
                <w:sz w:val="24"/>
              </w:rPr>
              <w:t>ИТОГО га</w:t>
            </w:r>
          </w:p>
        </w:tc>
        <w:tc>
          <w:tcPr>
            <w:tcW w:w="2955" w:type="dxa"/>
          </w:tcPr>
          <w:p>
            <w:pPr/>
          </w:p>
        </w:tc>
        <w:tc>
          <w:tcPr>
            <w:tcW w:w="1126" w:type="dxa"/>
          </w:tcPr>
          <w:p>
            <w:pPr>
              <w:pStyle w:val="TableParagraph"/>
              <w:spacing w:before="18"/>
              <w:ind w:left="208" w:right="208"/>
              <w:jc w:val="center"/>
              <w:rPr>
                <w:b/>
                <w:sz w:val="24"/>
              </w:rPr>
            </w:pPr>
            <w:r>
              <w:rPr>
                <w:b/>
                <w:sz w:val="24"/>
              </w:rPr>
              <w:t>1,20</w:t>
            </w:r>
          </w:p>
        </w:tc>
        <w:tc>
          <w:tcPr>
            <w:tcW w:w="2561" w:type="dxa"/>
          </w:tcPr>
          <w:p>
            <w:pPr/>
          </w:p>
        </w:tc>
        <w:tc>
          <w:tcPr>
            <w:tcW w:w="2345" w:type="dxa"/>
          </w:tcPr>
          <w:p>
            <w:pPr/>
          </w:p>
        </w:tc>
      </w:tr>
      <w:tr>
        <w:trPr>
          <w:trHeight w:val="1114" w:hRule="exact"/>
        </w:trPr>
        <w:tc>
          <w:tcPr>
            <w:tcW w:w="2912" w:type="dxa"/>
            <w:vMerge w:val="restart"/>
          </w:tcPr>
          <w:p>
            <w:pPr>
              <w:pStyle w:val="TableParagraph"/>
              <w:rPr>
                <w:sz w:val="26"/>
              </w:rPr>
            </w:pPr>
          </w:p>
          <w:p>
            <w:pPr>
              <w:pStyle w:val="TableParagraph"/>
              <w:spacing w:before="170"/>
              <w:ind w:left="110" w:right="111" w:hanging="2"/>
              <w:jc w:val="center"/>
              <w:rPr>
                <w:b/>
                <w:sz w:val="24"/>
              </w:rPr>
            </w:pPr>
            <w:r>
              <w:rPr>
                <w:sz w:val="24"/>
              </w:rPr>
              <w:t>Зона застройки индивидуальными и блокированными жилыми домами </w:t>
            </w:r>
            <w:r>
              <w:rPr>
                <w:b/>
                <w:sz w:val="24"/>
              </w:rPr>
              <w:t>Ж2</w:t>
            </w:r>
          </w:p>
        </w:tc>
        <w:tc>
          <w:tcPr>
            <w:tcW w:w="2811" w:type="dxa"/>
          </w:tcPr>
          <w:p>
            <w:pPr>
              <w:pStyle w:val="TableParagraph"/>
              <w:spacing w:before="4"/>
              <w:rPr>
                <w:sz w:val="35"/>
              </w:rPr>
            </w:pPr>
          </w:p>
          <w:p>
            <w:pPr>
              <w:pStyle w:val="TableParagraph"/>
              <w:ind w:left="452" w:right="453"/>
              <w:jc w:val="center"/>
              <w:rPr>
                <w:sz w:val="24"/>
              </w:rPr>
            </w:pPr>
            <w:r>
              <w:rPr>
                <w:sz w:val="24"/>
              </w:rPr>
              <w:t>д. Осоргино</w:t>
            </w:r>
          </w:p>
        </w:tc>
        <w:tc>
          <w:tcPr>
            <w:tcW w:w="2955" w:type="dxa"/>
          </w:tcPr>
          <w:p>
            <w:pPr>
              <w:pStyle w:val="TableParagraph"/>
              <w:spacing w:before="3"/>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left="208" w:right="208"/>
              <w:jc w:val="center"/>
              <w:rPr>
                <w:sz w:val="24"/>
              </w:rPr>
            </w:pPr>
            <w:r>
              <w:rPr>
                <w:sz w:val="24"/>
              </w:rPr>
              <w:t>138,83</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956" w:hRule="exact"/>
        </w:trPr>
        <w:tc>
          <w:tcPr>
            <w:tcW w:w="2912" w:type="dxa"/>
            <w:vMerge/>
          </w:tcPr>
          <w:p>
            <w:pPr/>
          </w:p>
        </w:tc>
        <w:tc>
          <w:tcPr>
            <w:tcW w:w="2811" w:type="dxa"/>
          </w:tcPr>
          <w:p>
            <w:pPr>
              <w:pStyle w:val="TableParagraph"/>
              <w:spacing w:before="6"/>
              <w:rPr>
                <w:sz w:val="28"/>
              </w:rPr>
            </w:pPr>
          </w:p>
          <w:p>
            <w:pPr>
              <w:pStyle w:val="TableParagraph"/>
              <w:ind w:left="452" w:right="453"/>
              <w:jc w:val="center"/>
              <w:rPr>
                <w:sz w:val="24"/>
              </w:rPr>
            </w:pPr>
            <w:r>
              <w:rPr>
                <w:sz w:val="24"/>
              </w:rPr>
              <w:t>д. Осоргино</w:t>
            </w:r>
          </w:p>
        </w:tc>
        <w:tc>
          <w:tcPr>
            <w:tcW w:w="2955" w:type="dxa"/>
          </w:tcPr>
          <w:p>
            <w:pPr>
              <w:pStyle w:val="TableParagraph"/>
              <w:spacing w:before="189"/>
              <w:ind w:left="364" w:right="344" w:firstLine="422"/>
              <w:rPr>
                <w:sz w:val="24"/>
              </w:rPr>
            </w:pPr>
            <w:r>
              <w:rPr>
                <w:sz w:val="24"/>
              </w:rPr>
              <w:t>Планируемая функциональная зона</w:t>
            </w:r>
          </w:p>
        </w:tc>
        <w:tc>
          <w:tcPr>
            <w:tcW w:w="1126" w:type="dxa"/>
          </w:tcPr>
          <w:p>
            <w:pPr>
              <w:pStyle w:val="TableParagraph"/>
              <w:spacing w:before="6"/>
              <w:rPr>
                <w:sz w:val="28"/>
              </w:rPr>
            </w:pPr>
          </w:p>
          <w:p>
            <w:pPr>
              <w:pStyle w:val="TableParagraph"/>
              <w:ind w:left="208" w:right="208"/>
              <w:jc w:val="center"/>
              <w:rPr>
                <w:sz w:val="24"/>
              </w:rPr>
            </w:pPr>
            <w:r>
              <w:rPr>
                <w:sz w:val="24"/>
              </w:rPr>
              <w:t>8,96</w:t>
            </w:r>
          </w:p>
        </w:tc>
        <w:tc>
          <w:tcPr>
            <w:tcW w:w="2561" w:type="dxa"/>
          </w:tcPr>
          <w:p>
            <w:pPr>
              <w:pStyle w:val="TableParagraph"/>
              <w:spacing w:before="189"/>
              <w:ind w:left="504" w:right="407" w:hanging="77"/>
              <w:rPr>
                <w:sz w:val="24"/>
              </w:rPr>
            </w:pPr>
            <w:r>
              <w:rPr>
                <w:sz w:val="24"/>
              </w:rPr>
              <w:t>в соответствии с РНГП/ППТ/ГК</w:t>
            </w:r>
          </w:p>
        </w:tc>
        <w:tc>
          <w:tcPr>
            <w:tcW w:w="2345" w:type="dxa"/>
          </w:tcPr>
          <w:p>
            <w:pPr/>
          </w:p>
        </w:tc>
      </w:tr>
      <w:tr>
        <w:trPr>
          <w:trHeight w:val="384" w:hRule="exact"/>
        </w:trPr>
        <w:tc>
          <w:tcPr>
            <w:tcW w:w="2912" w:type="dxa"/>
          </w:tcPr>
          <w:p>
            <w:pPr/>
          </w:p>
        </w:tc>
        <w:tc>
          <w:tcPr>
            <w:tcW w:w="2811" w:type="dxa"/>
          </w:tcPr>
          <w:p>
            <w:pPr>
              <w:pStyle w:val="TableParagraph"/>
              <w:spacing w:before="47"/>
              <w:ind w:left="453" w:right="453"/>
              <w:jc w:val="center"/>
              <w:rPr>
                <w:b/>
                <w:sz w:val="24"/>
              </w:rPr>
            </w:pPr>
            <w:r>
              <w:rPr>
                <w:b/>
                <w:sz w:val="24"/>
              </w:rPr>
              <w:t>ИТОГО га</w:t>
            </w:r>
          </w:p>
        </w:tc>
        <w:tc>
          <w:tcPr>
            <w:tcW w:w="2955" w:type="dxa"/>
          </w:tcPr>
          <w:p>
            <w:pPr/>
          </w:p>
        </w:tc>
        <w:tc>
          <w:tcPr>
            <w:tcW w:w="1126" w:type="dxa"/>
          </w:tcPr>
          <w:p>
            <w:pPr>
              <w:pStyle w:val="TableParagraph"/>
              <w:spacing w:before="47"/>
              <w:ind w:left="208" w:right="208"/>
              <w:jc w:val="center"/>
              <w:rPr>
                <w:b/>
                <w:sz w:val="24"/>
              </w:rPr>
            </w:pPr>
            <w:r>
              <w:rPr>
                <w:b/>
                <w:sz w:val="24"/>
              </w:rPr>
              <w:t>147,79</w:t>
            </w:r>
          </w:p>
        </w:tc>
        <w:tc>
          <w:tcPr>
            <w:tcW w:w="2561" w:type="dxa"/>
          </w:tcPr>
          <w:p>
            <w:pPr/>
          </w:p>
        </w:tc>
        <w:tc>
          <w:tcPr>
            <w:tcW w:w="2345" w:type="dxa"/>
          </w:tcPr>
          <w:p>
            <w:pPr/>
          </w:p>
        </w:tc>
      </w:tr>
      <w:tr>
        <w:trPr>
          <w:trHeight w:val="1114" w:hRule="exact"/>
        </w:trPr>
        <w:tc>
          <w:tcPr>
            <w:tcW w:w="2912" w:type="dxa"/>
          </w:tcPr>
          <w:p>
            <w:pPr>
              <w:pStyle w:val="TableParagraph"/>
              <w:ind w:left="410" w:right="411" w:firstLine="1"/>
              <w:jc w:val="center"/>
              <w:rPr>
                <w:b/>
                <w:sz w:val="24"/>
              </w:rPr>
            </w:pPr>
            <w:r>
              <w:rPr>
                <w:sz w:val="24"/>
              </w:rPr>
              <w:t>Зона смешанной малоэтажной жилой застройки </w:t>
            </w:r>
            <w:r>
              <w:rPr>
                <w:b/>
                <w:sz w:val="24"/>
              </w:rPr>
              <w:t>Ж3</w:t>
            </w:r>
          </w:p>
        </w:tc>
        <w:tc>
          <w:tcPr>
            <w:tcW w:w="2811" w:type="dxa"/>
          </w:tcPr>
          <w:p>
            <w:pPr>
              <w:pStyle w:val="TableParagraph"/>
              <w:spacing w:before="4"/>
              <w:rPr>
                <w:sz w:val="35"/>
              </w:rPr>
            </w:pPr>
          </w:p>
          <w:p>
            <w:pPr>
              <w:pStyle w:val="TableParagraph"/>
              <w:ind w:left="453" w:right="453"/>
              <w:jc w:val="center"/>
              <w:rPr>
                <w:sz w:val="24"/>
              </w:rPr>
            </w:pPr>
            <w:r>
              <w:rPr>
                <w:sz w:val="24"/>
              </w:rPr>
              <w:t>д. Осоргино</w:t>
            </w:r>
          </w:p>
        </w:tc>
        <w:tc>
          <w:tcPr>
            <w:tcW w:w="2955" w:type="dxa"/>
          </w:tcPr>
          <w:p>
            <w:pPr>
              <w:pStyle w:val="TableParagraph"/>
              <w:spacing w:before="3"/>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left="208" w:right="208"/>
              <w:jc w:val="center"/>
              <w:rPr>
                <w:sz w:val="24"/>
              </w:rPr>
            </w:pPr>
            <w:r>
              <w:rPr>
                <w:sz w:val="24"/>
              </w:rPr>
              <w:t>0,15</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384" w:hRule="exact"/>
        </w:trPr>
        <w:tc>
          <w:tcPr>
            <w:tcW w:w="2912" w:type="dxa"/>
          </w:tcPr>
          <w:p>
            <w:pPr/>
          </w:p>
        </w:tc>
        <w:tc>
          <w:tcPr>
            <w:tcW w:w="2811" w:type="dxa"/>
          </w:tcPr>
          <w:p>
            <w:pPr>
              <w:pStyle w:val="TableParagraph"/>
              <w:spacing w:before="44"/>
              <w:ind w:left="453" w:right="453"/>
              <w:jc w:val="center"/>
              <w:rPr>
                <w:b/>
                <w:sz w:val="24"/>
              </w:rPr>
            </w:pPr>
            <w:r>
              <w:rPr>
                <w:b/>
                <w:sz w:val="24"/>
              </w:rPr>
              <w:t>ИТОГО га</w:t>
            </w:r>
          </w:p>
        </w:tc>
        <w:tc>
          <w:tcPr>
            <w:tcW w:w="2955" w:type="dxa"/>
          </w:tcPr>
          <w:p>
            <w:pPr/>
          </w:p>
        </w:tc>
        <w:tc>
          <w:tcPr>
            <w:tcW w:w="1126" w:type="dxa"/>
          </w:tcPr>
          <w:p>
            <w:pPr>
              <w:pStyle w:val="TableParagraph"/>
              <w:spacing w:before="44"/>
              <w:ind w:left="208" w:right="208"/>
              <w:jc w:val="center"/>
              <w:rPr>
                <w:b/>
                <w:sz w:val="24"/>
              </w:rPr>
            </w:pPr>
            <w:r>
              <w:rPr>
                <w:b/>
                <w:sz w:val="24"/>
              </w:rPr>
              <w:t>0,15</w:t>
            </w:r>
          </w:p>
        </w:tc>
        <w:tc>
          <w:tcPr>
            <w:tcW w:w="2561" w:type="dxa"/>
          </w:tcPr>
          <w:p>
            <w:pPr/>
          </w:p>
        </w:tc>
        <w:tc>
          <w:tcPr>
            <w:tcW w:w="2345" w:type="dxa"/>
          </w:tcPr>
          <w:p>
            <w:pPr/>
          </w:p>
        </w:tc>
      </w:tr>
    </w:tbl>
    <w:p>
      <w:pPr>
        <w:pStyle w:val="BodyText"/>
        <w:spacing w:before="7"/>
        <w:rPr>
          <w:sz w:val="15"/>
        </w:rPr>
      </w:pPr>
      <w:r>
        <w:rPr/>
        <w:pict>
          <v:line style="position:absolute;mso-position-horizontal-relative:page;mso-position-vertical-relative:paragraph;z-index:1168;mso-wrap-distance-left:0;mso-wrap-distance-right:0" from="56.639999pt,11.249995pt" to="200.659999pt,11.249995pt" stroked="true" strokeweight=".600010pt" strokecolor="#000000">
            <v:stroke dashstyle="solid"/>
            <w10:wrap type="topAndBottom"/>
          </v:line>
        </w:pict>
      </w:r>
    </w:p>
    <w:p>
      <w:pPr>
        <w:pStyle w:val="ListParagraph"/>
        <w:numPr>
          <w:ilvl w:val="0"/>
          <w:numId w:val="7"/>
        </w:numPr>
        <w:tabs>
          <w:tab w:pos="345" w:val="left" w:leader="none"/>
        </w:tabs>
        <w:spacing w:line="240" w:lineRule="auto" w:before="69" w:after="0"/>
        <w:ind w:left="152" w:right="228" w:firstLine="0"/>
        <w:jc w:val="both"/>
        <w:rPr>
          <w:i/>
          <w:sz w:val="13"/>
        </w:rPr>
      </w:pPr>
      <w:r>
        <w:rPr>
          <w:i/>
          <w:sz w:val="22"/>
        </w:rPr>
        <w:t>РНГП – региональные нормативы градостроительного проектирования Московской области; ППТ – проект планировки территории; ГК – </w:t>
      </w:r>
      <w:r>
        <w:rPr>
          <w:i/>
          <w:sz w:val="22"/>
        </w:rPr>
        <w:t>градостроительная концепция,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w:t>
      </w:r>
      <w:r>
        <w:rPr>
          <w:i/>
          <w:spacing w:val="-19"/>
          <w:sz w:val="22"/>
        </w:rPr>
        <w:t> </w:t>
      </w:r>
      <w:r>
        <w:rPr>
          <w:i/>
          <w:sz w:val="22"/>
        </w:rPr>
        <w:t>ППТ.</w:t>
      </w:r>
    </w:p>
    <w:p>
      <w:pPr>
        <w:spacing w:line="240" w:lineRule="auto" w:before="0"/>
        <w:ind w:left="152" w:right="232" w:firstLine="0"/>
        <w:jc w:val="both"/>
        <w:rPr>
          <w:i/>
          <w:sz w:val="22"/>
        </w:rPr>
      </w:pPr>
      <w:r>
        <w:rPr>
          <w:position w:val="9"/>
          <w:sz w:val="13"/>
        </w:rPr>
        <w:t>** </w:t>
      </w:r>
      <w:r>
        <w:rPr>
          <w:i/>
          <w:sz w:val="22"/>
        </w:rPr>
        <w:t>Объекты федерального и регионального значения приводятся в информационно-справочных целях и не являются предметом утверждения  </w:t>
      </w:r>
      <w:r>
        <w:rPr>
          <w:i/>
          <w:sz w:val="22"/>
        </w:rPr>
        <w:t>генерального плана. Количество и местоположение планируемых объектов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w:t>
      </w:r>
      <w:r>
        <w:rPr>
          <w:i/>
          <w:spacing w:val="-19"/>
          <w:sz w:val="22"/>
        </w:rPr>
        <w:t> </w:t>
      </w:r>
      <w:r>
        <w:rPr>
          <w:i/>
          <w:sz w:val="22"/>
        </w:rPr>
        <w:t>области.</w:t>
      </w:r>
    </w:p>
    <w:p>
      <w:pPr>
        <w:spacing w:after="0" w:line="240" w:lineRule="auto"/>
        <w:jc w:val="both"/>
        <w:rPr>
          <w:sz w:val="22"/>
        </w:rPr>
        <w:sectPr>
          <w:footerReference w:type="default" r:id="rId8"/>
          <w:pgSz w:w="16840" w:h="11910" w:orient="landscape"/>
          <w:pgMar w:footer="763" w:header="0" w:top="1100" w:bottom="960" w:left="980" w:right="900"/>
          <w:pgNumType w:start="12"/>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2811"/>
        <w:gridCol w:w="2955"/>
        <w:gridCol w:w="1126"/>
        <w:gridCol w:w="2561"/>
        <w:gridCol w:w="2345"/>
      </w:tblGrid>
      <w:tr>
        <w:trPr>
          <w:trHeight w:val="1666" w:hRule="exact"/>
        </w:trPr>
        <w:tc>
          <w:tcPr>
            <w:tcW w:w="2912"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2" w:right="453"/>
              <w:jc w:val="center"/>
              <w:rPr>
                <w:b/>
                <w:sz w:val="24"/>
              </w:rPr>
            </w:pPr>
            <w:r>
              <w:rPr>
                <w:b/>
                <w:sz w:val="24"/>
              </w:rPr>
              <w:t>Местоположение</w:t>
            </w:r>
          </w:p>
        </w:tc>
        <w:tc>
          <w:tcPr>
            <w:tcW w:w="2955" w:type="dxa"/>
          </w:tcPr>
          <w:p>
            <w:pPr>
              <w:pStyle w:val="TableParagraph"/>
              <w:spacing w:before="7"/>
              <w:rPr>
                <w:sz w:val="35"/>
              </w:rPr>
            </w:pPr>
          </w:p>
          <w:p>
            <w:pPr>
              <w:pStyle w:val="TableParagraph"/>
              <w:ind w:left="468" w:right="467"/>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8"/>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11"/>
              <w:rPr>
                <w:sz w:val="36"/>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114" w:hRule="exact"/>
        </w:trPr>
        <w:tc>
          <w:tcPr>
            <w:tcW w:w="2912" w:type="dxa"/>
            <w:vMerge w:val="restart"/>
          </w:tcPr>
          <w:p>
            <w:pPr>
              <w:pStyle w:val="TableParagraph"/>
              <w:spacing w:before="6"/>
              <w:rPr>
                <w:sz w:val="38"/>
              </w:rPr>
            </w:pPr>
          </w:p>
          <w:p>
            <w:pPr>
              <w:pStyle w:val="TableParagraph"/>
              <w:ind w:left="83" w:right="83"/>
              <w:jc w:val="center"/>
              <w:rPr>
                <w:b/>
                <w:sz w:val="24"/>
              </w:rPr>
            </w:pPr>
            <w:r>
              <w:rPr>
                <w:sz w:val="24"/>
              </w:rPr>
              <w:t>Многофункциональная общественно-деловая зона </w:t>
            </w:r>
            <w:r>
              <w:rPr>
                <w:b/>
                <w:sz w:val="24"/>
              </w:rPr>
              <w:t>О1</w:t>
            </w:r>
          </w:p>
        </w:tc>
        <w:tc>
          <w:tcPr>
            <w:tcW w:w="2811" w:type="dxa"/>
          </w:tcPr>
          <w:p>
            <w:pPr>
              <w:pStyle w:val="TableParagraph"/>
              <w:spacing w:before="5"/>
              <w:rPr>
                <w:sz w:val="35"/>
              </w:rPr>
            </w:pPr>
          </w:p>
          <w:p>
            <w:pPr>
              <w:pStyle w:val="TableParagraph"/>
              <w:ind w:left="452" w:right="453"/>
              <w:jc w:val="center"/>
              <w:rPr>
                <w:sz w:val="24"/>
              </w:rPr>
            </w:pPr>
            <w:r>
              <w:rPr>
                <w:sz w:val="24"/>
              </w:rPr>
              <w:t>д. Осоргино</w:t>
            </w:r>
          </w:p>
        </w:tc>
        <w:tc>
          <w:tcPr>
            <w:tcW w:w="2955" w:type="dxa"/>
          </w:tcPr>
          <w:p>
            <w:pPr>
              <w:pStyle w:val="TableParagraph"/>
              <w:spacing w:before="4"/>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5"/>
              <w:rPr>
                <w:sz w:val="35"/>
              </w:rPr>
            </w:pPr>
          </w:p>
          <w:p>
            <w:pPr>
              <w:pStyle w:val="TableParagraph"/>
              <w:ind w:right="347"/>
              <w:jc w:val="right"/>
              <w:rPr>
                <w:sz w:val="24"/>
              </w:rPr>
            </w:pPr>
            <w:r>
              <w:rPr>
                <w:sz w:val="24"/>
              </w:rPr>
              <w:t>1,85</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624" w:hRule="exact"/>
        </w:trPr>
        <w:tc>
          <w:tcPr>
            <w:tcW w:w="2912" w:type="dxa"/>
            <w:vMerge/>
          </w:tcPr>
          <w:p>
            <w:pPr/>
          </w:p>
        </w:tc>
        <w:tc>
          <w:tcPr>
            <w:tcW w:w="2811" w:type="dxa"/>
          </w:tcPr>
          <w:p>
            <w:pPr>
              <w:pStyle w:val="TableParagraph"/>
              <w:spacing w:before="162"/>
              <w:ind w:left="452" w:right="453"/>
              <w:jc w:val="center"/>
              <w:rPr>
                <w:sz w:val="24"/>
              </w:rPr>
            </w:pPr>
            <w:r>
              <w:rPr>
                <w:sz w:val="24"/>
              </w:rPr>
              <w:t>д. Осоргино</w:t>
            </w:r>
          </w:p>
        </w:tc>
        <w:tc>
          <w:tcPr>
            <w:tcW w:w="2955" w:type="dxa"/>
          </w:tcPr>
          <w:p>
            <w:pPr>
              <w:pStyle w:val="TableParagraph"/>
              <w:spacing w:before="23"/>
              <w:ind w:left="364" w:right="344" w:firstLine="422"/>
              <w:rPr>
                <w:sz w:val="24"/>
              </w:rPr>
            </w:pPr>
            <w:r>
              <w:rPr>
                <w:sz w:val="24"/>
              </w:rPr>
              <w:t>Планируемая функциональная зона</w:t>
            </w:r>
          </w:p>
        </w:tc>
        <w:tc>
          <w:tcPr>
            <w:tcW w:w="1126" w:type="dxa"/>
          </w:tcPr>
          <w:p>
            <w:pPr>
              <w:pStyle w:val="TableParagraph"/>
              <w:spacing w:before="162"/>
              <w:ind w:right="347"/>
              <w:jc w:val="right"/>
              <w:rPr>
                <w:sz w:val="24"/>
              </w:rPr>
            </w:pPr>
            <w:r>
              <w:rPr>
                <w:sz w:val="24"/>
              </w:rPr>
              <w:t>7,53</w:t>
            </w:r>
          </w:p>
        </w:tc>
        <w:tc>
          <w:tcPr>
            <w:tcW w:w="2561" w:type="dxa"/>
          </w:tcPr>
          <w:p>
            <w:pPr>
              <w:pStyle w:val="TableParagraph"/>
              <w:spacing w:before="23"/>
              <w:ind w:left="504" w:right="407" w:hanging="77"/>
              <w:rPr>
                <w:sz w:val="24"/>
              </w:rPr>
            </w:pPr>
            <w:r>
              <w:rPr>
                <w:sz w:val="24"/>
              </w:rPr>
              <w:t>в соответствии с РНГП/ППТ/ГК</w:t>
            </w:r>
          </w:p>
        </w:tc>
        <w:tc>
          <w:tcPr>
            <w:tcW w:w="2345" w:type="dxa"/>
          </w:tcPr>
          <w:p>
            <w:pPr>
              <w:pStyle w:val="TableParagraph"/>
              <w:spacing w:before="23"/>
              <w:ind w:left="156" w:right="134" w:firstLine="271"/>
              <w:rPr>
                <w:sz w:val="24"/>
              </w:rPr>
            </w:pPr>
            <w:r>
              <w:rPr>
                <w:sz w:val="24"/>
              </w:rPr>
              <w:t>Кабинет врача общей практики (Р)</w:t>
            </w:r>
          </w:p>
        </w:tc>
      </w:tr>
      <w:tr>
        <w:trPr>
          <w:trHeight w:val="286" w:hRule="exact"/>
        </w:trPr>
        <w:tc>
          <w:tcPr>
            <w:tcW w:w="2912" w:type="dxa"/>
          </w:tcPr>
          <w:p>
            <w:pPr/>
          </w:p>
        </w:tc>
        <w:tc>
          <w:tcPr>
            <w:tcW w:w="2811" w:type="dxa"/>
          </w:tcPr>
          <w:p>
            <w:pPr>
              <w:pStyle w:val="TableParagraph"/>
              <w:spacing w:line="273" w:lineRule="exact"/>
              <w:ind w:left="453" w:right="453"/>
              <w:jc w:val="center"/>
              <w:rPr>
                <w:b/>
                <w:sz w:val="24"/>
              </w:rPr>
            </w:pPr>
            <w:r>
              <w:rPr>
                <w:b/>
                <w:sz w:val="24"/>
              </w:rPr>
              <w:t>ИТОГО га</w:t>
            </w:r>
          </w:p>
        </w:tc>
        <w:tc>
          <w:tcPr>
            <w:tcW w:w="2955" w:type="dxa"/>
          </w:tcPr>
          <w:p>
            <w:pPr/>
          </w:p>
        </w:tc>
        <w:tc>
          <w:tcPr>
            <w:tcW w:w="1126" w:type="dxa"/>
          </w:tcPr>
          <w:p>
            <w:pPr>
              <w:pStyle w:val="TableParagraph"/>
              <w:spacing w:line="273" w:lineRule="exact"/>
              <w:ind w:right="347"/>
              <w:jc w:val="right"/>
              <w:rPr>
                <w:b/>
                <w:sz w:val="24"/>
              </w:rPr>
            </w:pPr>
            <w:r>
              <w:rPr>
                <w:b/>
                <w:sz w:val="24"/>
              </w:rPr>
              <w:t>9,38</w:t>
            </w:r>
          </w:p>
        </w:tc>
        <w:tc>
          <w:tcPr>
            <w:tcW w:w="2561" w:type="dxa"/>
          </w:tcPr>
          <w:p>
            <w:pPr/>
          </w:p>
        </w:tc>
        <w:tc>
          <w:tcPr>
            <w:tcW w:w="2345" w:type="dxa"/>
          </w:tcPr>
          <w:p>
            <w:pPr/>
          </w:p>
        </w:tc>
      </w:tr>
    </w:tbl>
    <w:p>
      <w:pPr>
        <w:pStyle w:val="BodyText"/>
        <w:rPr>
          <w:sz w:val="20"/>
        </w:rPr>
      </w:pPr>
    </w:p>
    <w:p>
      <w:pPr>
        <w:pStyle w:val="BodyText"/>
        <w:rPr>
          <w:sz w:val="20"/>
        </w:rPr>
      </w:pPr>
    </w:p>
    <w:p>
      <w:pPr>
        <w:pStyle w:val="BodyText"/>
        <w:spacing w:before="8"/>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957"/>
        <w:gridCol w:w="1126"/>
        <w:gridCol w:w="2561"/>
        <w:gridCol w:w="2345"/>
      </w:tblGrid>
      <w:tr>
        <w:trPr>
          <w:trHeight w:val="1666" w:hRule="exact"/>
        </w:trPr>
        <w:tc>
          <w:tcPr>
            <w:tcW w:w="2909" w:type="dxa"/>
          </w:tcPr>
          <w:p>
            <w:pPr>
              <w:pStyle w:val="TableParagraph"/>
              <w:rPr>
                <w:sz w:val="26"/>
              </w:rPr>
            </w:pPr>
          </w:p>
          <w:p>
            <w:pPr>
              <w:pStyle w:val="TableParagraph"/>
              <w:spacing w:before="9"/>
              <w:rPr>
                <w:sz w:val="33"/>
              </w:rPr>
            </w:pPr>
          </w:p>
          <w:p>
            <w:pPr>
              <w:pStyle w:val="TableParagraph"/>
              <w:spacing w:before="1"/>
              <w:ind w:left="172"/>
              <w:rPr>
                <w:b/>
                <w:sz w:val="24"/>
              </w:rPr>
            </w:pPr>
            <w:r>
              <w:rPr>
                <w:b/>
                <w:sz w:val="24"/>
              </w:rPr>
              <w:t>Функциональные зоны</w:t>
            </w:r>
          </w:p>
        </w:tc>
        <w:tc>
          <w:tcPr>
            <w:tcW w:w="2811" w:type="dxa"/>
          </w:tcPr>
          <w:p>
            <w:pPr>
              <w:pStyle w:val="TableParagraph"/>
              <w:rPr>
                <w:sz w:val="26"/>
              </w:rPr>
            </w:pPr>
          </w:p>
          <w:p>
            <w:pPr>
              <w:pStyle w:val="TableParagraph"/>
              <w:spacing w:before="9"/>
              <w:rPr>
                <w:sz w:val="33"/>
              </w:rPr>
            </w:pPr>
          </w:p>
          <w:p>
            <w:pPr>
              <w:pStyle w:val="TableParagraph"/>
              <w:spacing w:before="1"/>
              <w:ind w:left="453" w:right="452"/>
              <w:jc w:val="center"/>
              <w:rPr>
                <w:b/>
                <w:sz w:val="24"/>
              </w:rPr>
            </w:pPr>
            <w:r>
              <w:rPr>
                <w:b/>
                <w:sz w:val="24"/>
              </w:rPr>
              <w:t>Местоположение</w:t>
            </w:r>
          </w:p>
        </w:tc>
        <w:tc>
          <w:tcPr>
            <w:tcW w:w="2957" w:type="dxa"/>
          </w:tcPr>
          <w:p>
            <w:pPr>
              <w:pStyle w:val="TableParagraph"/>
              <w:spacing w:before="9"/>
              <w:rPr>
                <w:sz w:val="35"/>
              </w:rPr>
            </w:pPr>
          </w:p>
          <w:p>
            <w:pPr>
              <w:pStyle w:val="TableParagraph"/>
              <w:spacing w:before="1"/>
              <w:ind w:left="468" w:right="470"/>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8"/>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2"/>
              <w:rPr>
                <w:sz w:val="37"/>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117" w:hRule="exact"/>
        </w:trPr>
        <w:tc>
          <w:tcPr>
            <w:tcW w:w="2909" w:type="dxa"/>
          </w:tcPr>
          <w:p>
            <w:pPr>
              <w:pStyle w:val="TableParagraph"/>
              <w:spacing w:before="5"/>
              <w:rPr>
                <w:sz w:val="23"/>
              </w:rPr>
            </w:pPr>
          </w:p>
          <w:p>
            <w:pPr>
              <w:pStyle w:val="TableParagraph"/>
              <w:spacing w:before="1"/>
              <w:ind w:left="1109" w:right="175" w:hanging="913"/>
              <w:rPr>
                <w:b/>
                <w:sz w:val="24"/>
              </w:rPr>
            </w:pPr>
            <w:r>
              <w:rPr>
                <w:sz w:val="24"/>
              </w:rPr>
              <w:t>Коммунально-складская зона </w:t>
            </w:r>
            <w:r>
              <w:rPr>
                <w:b/>
                <w:sz w:val="24"/>
              </w:rPr>
              <w:t>К</w:t>
            </w:r>
          </w:p>
        </w:tc>
        <w:tc>
          <w:tcPr>
            <w:tcW w:w="2811" w:type="dxa"/>
          </w:tcPr>
          <w:p>
            <w:pPr>
              <w:pStyle w:val="TableParagraph"/>
              <w:spacing w:before="4"/>
              <w:rPr>
                <w:sz w:val="35"/>
              </w:rPr>
            </w:pPr>
          </w:p>
          <w:p>
            <w:pPr>
              <w:pStyle w:val="TableParagraph"/>
              <w:ind w:left="453" w:right="452"/>
              <w:jc w:val="center"/>
              <w:rPr>
                <w:sz w:val="24"/>
              </w:rPr>
            </w:pPr>
            <w:r>
              <w:rPr>
                <w:sz w:val="24"/>
              </w:rPr>
              <w:t>д. Осоргино</w:t>
            </w:r>
          </w:p>
        </w:tc>
        <w:tc>
          <w:tcPr>
            <w:tcW w:w="2957" w:type="dxa"/>
          </w:tcPr>
          <w:p>
            <w:pPr>
              <w:pStyle w:val="TableParagraph"/>
              <w:spacing w:before="5"/>
              <w:rPr>
                <w:sz w:val="23"/>
              </w:rPr>
            </w:pPr>
          </w:p>
          <w:p>
            <w:pPr>
              <w:pStyle w:val="TableParagraph"/>
              <w:spacing w:before="1"/>
              <w:ind w:left="364" w:right="346"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right="347"/>
              <w:jc w:val="right"/>
              <w:rPr>
                <w:sz w:val="24"/>
              </w:rPr>
            </w:pPr>
            <w:r>
              <w:rPr>
                <w:sz w:val="24"/>
              </w:rPr>
              <w:t>2,30</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288"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957" w:type="dxa"/>
          </w:tcPr>
          <w:p>
            <w:pPr/>
          </w:p>
        </w:tc>
        <w:tc>
          <w:tcPr>
            <w:tcW w:w="1126" w:type="dxa"/>
          </w:tcPr>
          <w:p>
            <w:pPr>
              <w:pStyle w:val="TableParagraph"/>
              <w:spacing w:line="273" w:lineRule="exact"/>
              <w:ind w:right="347"/>
              <w:jc w:val="right"/>
              <w:rPr>
                <w:b/>
                <w:sz w:val="24"/>
              </w:rPr>
            </w:pPr>
            <w:r>
              <w:rPr>
                <w:b/>
                <w:sz w:val="24"/>
              </w:rPr>
              <w:t>2,30</w:t>
            </w:r>
          </w:p>
        </w:tc>
        <w:tc>
          <w:tcPr>
            <w:tcW w:w="2561" w:type="dxa"/>
          </w:tcPr>
          <w:p>
            <w:pPr/>
          </w:p>
        </w:tc>
        <w:tc>
          <w:tcPr>
            <w:tcW w:w="2345" w:type="dxa"/>
          </w:tcPr>
          <w:p>
            <w:pPr/>
          </w:p>
        </w:tc>
      </w:tr>
      <w:tr>
        <w:trPr>
          <w:trHeight w:val="1114" w:hRule="exact"/>
        </w:trPr>
        <w:tc>
          <w:tcPr>
            <w:tcW w:w="2909" w:type="dxa"/>
          </w:tcPr>
          <w:p>
            <w:pPr>
              <w:pStyle w:val="TableParagraph"/>
              <w:spacing w:before="3"/>
              <w:rPr>
                <w:sz w:val="23"/>
              </w:rPr>
            </w:pPr>
          </w:p>
          <w:p>
            <w:pPr>
              <w:pStyle w:val="TableParagraph"/>
              <w:ind w:left="482" w:right="455" w:hanging="10"/>
              <w:rPr>
                <w:b/>
                <w:sz w:val="24"/>
              </w:rPr>
            </w:pPr>
            <w:r>
              <w:rPr>
                <w:sz w:val="24"/>
              </w:rPr>
              <w:t>Зона транспортной инфраструктуры </w:t>
            </w:r>
            <w:r>
              <w:rPr>
                <w:b/>
                <w:sz w:val="24"/>
              </w:rPr>
              <w:t>Т</w:t>
            </w:r>
          </w:p>
        </w:tc>
        <w:tc>
          <w:tcPr>
            <w:tcW w:w="2811" w:type="dxa"/>
          </w:tcPr>
          <w:p>
            <w:pPr>
              <w:pStyle w:val="TableParagraph"/>
              <w:spacing w:before="4"/>
              <w:rPr>
                <w:sz w:val="35"/>
              </w:rPr>
            </w:pPr>
          </w:p>
          <w:p>
            <w:pPr>
              <w:pStyle w:val="TableParagraph"/>
              <w:ind w:left="453" w:right="452"/>
              <w:jc w:val="center"/>
              <w:rPr>
                <w:sz w:val="24"/>
              </w:rPr>
            </w:pPr>
            <w:r>
              <w:rPr>
                <w:sz w:val="24"/>
              </w:rPr>
              <w:t>д. Осоргино</w:t>
            </w:r>
          </w:p>
        </w:tc>
        <w:tc>
          <w:tcPr>
            <w:tcW w:w="2957" w:type="dxa"/>
          </w:tcPr>
          <w:p>
            <w:pPr>
              <w:pStyle w:val="TableParagraph"/>
              <w:spacing w:before="3"/>
              <w:rPr>
                <w:sz w:val="23"/>
              </w:rPr>
            </w:pPr>
          </w:p>
          <w:p>
            <w:pPr>
              <w:pStyle w:val="TableParagraph"/>
              <w:ind w:left="364" w:right="346"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right="347"/>
              <w:jc w:val="right"/>
              <w:rPr>
                <w:sz w:val="24"/>
              </w:rPr>
            </w:pPr>
            <w:r>
              <w:rPr>
                <w:sz w:val="24"/>
              </w:rPr>
              <w:t>9,96</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957" w:type="dxa"/>
          </w:tcPr>
          <w:p>
            <w:pPr/>
          </w:p>
        </w:tc>
        <w:tc>
          <w:tcPr>
            <w:tcW w:w="1126" w:type="dxa"/>
          </w:tcPr>
          <w:p>
            <w:pPr>
              <w:pStyle w:val="TableParagraph"/>
              <w:spacing w:line="273" w:lineRule="exact"/>
              <w:ind w:right="347"/>
              <w:jc w:val="right"/>
              <w:rPr>
                <w:b/>
                <w:sz w:val="24"/>
              </w:rPr>
            </w:pPr>
            <w:r>
              <w:rPr>
                <w:b/>
                <w:sz w:val="24"/>
              </w:rPr>
              <w:t>9,96</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561"/>
        <w:gridCol w:w="2345"/>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561" w:type="dxa"/>
          </w:tcPr>
          <w:p>
            <w:pPr>
              <w:pStyle w:val="TableParagraph"/>
              <w:spacing w:before="11"/>
              <w:rPr>
                <w:sz w:val="36"/>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390" w:hRule="exact"/>
        </w:trPr>
        <w:tc>
          <w:tcPr>
            <w:tcW w:w="2909" w:type="dxa"/>
          </w:tcPr>
          <w:p>
            <w:pPr>
              <w:pStyle w:val="TableParagraph"/>
              <w:ind w:left="40" w:right="40" w:hanging="3"/>
              <w:jc w:val="center"/>
              <w:rPr>
                <w:b/>
                <w:sz w:val="24"/>
              </w:rPr>
            </w:pPr>
            <w:r>
              <w:rPr>
                <w:sz w:val="24"/>
              </w:rPr>
              <w:t>Зона озелененных территорий (лесопарки, парки, сады, скверы, бульвары, городские леса и другие) </w:t>
            </w:r>
            <w:r>
              <w:rPr>
                <w:b/>
                <w:sz w:val="24"/>
              </w:rPr>
              <w:t>Р1</w:t>
            </w:r>
          </w:p>
        </w:tc>
        <w:tc>
          <w:tcPr>
            <w:tcW w:w="2811" w:type="dxa"/>
          </w:tcPr>
          <w:p>
            <w:pPr>
              <w:pStyle w:val="TableParagraph"/>
              <w:rPr>
                <w:sz w:val="26"/>
              </w:rPr>
            </w:pPr>
          </w:p>
          <w:p>
            <w:pPr>
              <w:pStyle w:val="TableParagraph"/>
              <w:spacing w:before="4"/>
              <w:rPr>
                <w:sz w:val="21"/>
              </w:rPr>
            </w:pPr>
          </w:p>
          <w:p>
            <w:pPr>
              <w:pStyle w:val="TableParagraph"/>
              <w:ind w:left="453" w:right="452"/>
              <w:jc w:val="center"/>
              <w:rPr>
                <w:sz w:val="24"/>
              </w:rPr>
            </w:pPr>
            <w:r>
              <w:rPr>
                <w:sz w:val="24"/>
              </w:rPr>
              <w:t>д. Осоргино</w:t>
            </w:r>
          </w:p>
        </w:tc>
        <w:tc>
          <w:tcPr>
            <w:tcW w:w="2804" w:type="dxa"/>
          </w:tcPr>
          <w:p>
            <w:pPr>
              <w:pStyle w:val="TableParagraph"/>
              <w:spacing w:before="5"/>
              <w:rPr>
                <w:sz w:val="35"/>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rPr>
                <w:sz w:val="26"/>
              </w:rPr>
            </w:pPr>
          </w:p>
          <w:p>
            <w:pPr>
              <w:pStyle w:val="TableParagraph"/>
              <w:spacing w:before="4"/>
              <w:rPr>
                <w:sz w:val="21"/>
              </w:rPr>
            </w:pPr>
          </w:p>
          <w:p>
            <w:pPr>
              <w:pStyle w:val="TableParagraph"/>
              <w:ind w:left="344" w:right="344"/>
              <w:jc w:val="center"/>
              <w:rPr>
                <w:sz w:val="24"/>
              </w:rPr>
            </w:pPr>
            <w:r>
              <w:rPr>
                <w:sz w:val="24"/>
              </w:rPr>
              <w:t>14,38</w:t>
            </w:r>
          </w:p>
        </w:tc>
        <w:tc>
          <w:tcPr>
            <w:tcW w:w="2561" w:type="dxa"/>
          </w:tcPr>
          <w:p>
            <w:pPr>
              <w:pStyle w:val="TableParagraph"/>
              <w:spacing w:before="131"/>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367" w:hRule="exact"/>
        </w:trPr>
        <w:tc>
          <w:tcPr>
            <w:tcW w:w="2909" w:type="dxa"/>
          </w:tcPr>
          <w:p>
            <w:pPr/>
          </w:p>
        </w:tc>
        <w:tc>
          <w:tcPr>
            <w:tcW w:w="2811" w:type="dxa"/>
          </w:tcPr>
          <w:p>
            <w:pPr>
              <w:pStyle w:val="TableParagraph"/>
              <w:spacing w:before="37"/>
              <w:ind w:left="453" w:right="449"/>
              <w:jc w:val="center"/>
              <w:rPr>
                <w:b/>
                <w:sz w:val="24"/>
              </w:rPr>
            </w:pPr>
            <w:r>
              <w:rPr>
                <w:b/>
                <w:sz w:val="24"/>
              </w:rPr>
              <w:t>ИТОГО га</w:t>
            </w:r>
          </w:p>
        </w:tc>
        <w:tc>
          <w:tcPr>
            <w:tcW w:w="2804" w:type="dxa"/>
          </w:tcPr>
          <w:p>
            <w:pPr/>
          </w:p>
        </w:tc>
        <w:tc>
          <w:tcPr>
            <w:tcW w:w="1279" w:type="dxa"/>
          </w:tcPr>
          <w:p>
            <w:pPr>
              <w:pStyle w:val="TableParagraph"/>
              <w:spacing w:before="37"/>
              <w:ind w:left="344" w:right="344"/>
              <w:jc w:val="center"/>
              <w:rPr>
                <w:b/>
                <w:sz w:val="24"/>
              </w:rPr>
            </w:pPr>
            <w:r>
              <w:rPr>
                <w:b/>
                <w:sz w:val="24"/>
              </w:rPr>
              <w:t>14,38</w:t>
            </w:r>
          </w:p>
        </w:tc>
        <w:tc>
          <w:tcPr>
            <w:tcW w:w="2561" w:type="dxa"/>
          </w:tcPr>
          <w:p>
            <w:pPr/>
          </w:p>
        </w:tc>
        <w:tc>
          <w:tcPr>
            <w:tcW w:w="2345" w:type="dxa"/>
          </w:tcPr>
          <w:p>
            <w:pPr/>
          </w:p>
        </w:tc>
      </w:tr>
      <w:tr>
        <w:trPr>
          <w:trHeight w:val="1114" w:hRule="exact"/>
        </w:trPr>
        <w:tc>
          <w:tcPr>
            <w:tcW w:w="2909" w:type="dxa"/>
          </w:tcPr>
          <w:p>
            <w:pPr>
              <w:pStyle w:val="TableParagraph"/>
              <w:spacing w:before="191"/>
              <w:ind w:left="874" w:right="206" w:hanging="647"/>
              <w:rPr>
                <w:b/>
                <w:sz w:val="24"/>
              </w:rPr>
            </w:pPr>
            <w:r>
              <w:rPr>
                <w:sz w:val="24"/>
              </w:rPr>
              <w:t>Зона объектов отдыха и туризма </w:t>
            </w:r>
            <w:r>
              <w:rPr>
                <w:b/>
                <w:sz w:val="24"/>
              </w:rPr>
              <w:t>Р5</w:t>
            </w:r>
          </w:p>
        </w:tc>
        <w:tc>
          <w:tcPr>
            <w:tcW w:w="2811" w:type="dxa"/>
          </w:tcPr>
          <w:p>
            <w:pPr>
              <w:pStyle w:val="TableParagraph"/>
              <w:spacing w:before="4"/>
              <w:rPr>
                <w:sz w:val="35"/>
              </w:rPr>
            </w:pPr>
          </w:p>
          <w:p>
            <w:pPr>
              <w:pStyle w:val="TableParagraph"/>
              <w:ind w:left="453" w:right="452"/>
              <w:jc w:val="center"/>
              <w:rPr>
                <w:sz w:val="24"/>
              </w:rPr>
            </w:pPr>
            <w:r>
              <w:rPr>
                <w:sz w:val="24"/>
              </w:rPr>
              <w:t>д. Осоргино</w:t>
            </w:r>
          </w:p>
        </w:tc>
        <w:tc>
          <w:tcPr>
            <w:tcW w:w="2804" w:type="dxa"/>
          </w:tcPr>
          <w:p>
            <w:pPr>
              <w:pStyle w:val="TableParagraph"/>
              <w:spacing w:before="3"/>
              <w:rPr>
                <w:sz w:val="23"/>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spacing w:before="4"/>
              <w:rPr>
                <w:sz w:val="35"/>
              </w:rPr>
            </w:pPr>
          </w:p>
          <w:p>
            <w:pPr>
              <w:pStyle w:val="TableParagraph"/>
              <w:ind w:left="344" w:right="344"/>
              <w:jc w:val="center"/>
              <w:rPr>
                <w:sz w:val="24"/>
              </w:rPr>
            </w:pPr>
            <w:r>
              <w:rPr>
                <w:sz w:val="24"/>
              </w:rPr>
              <w:t>1,70</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394" w:hRule="exact"/>
        </w:trPr>
        <w:tc>
          <w:tcPr>
            <w:tcW w:w="2909" w:type="dxa"/>
          </w:tcPr>
          <w:p>
            <w:pPr/>
          </w:p>
        </w:tc>
        <w:tc>
          <w:tcPr>
            <w:tcW w:w="2811" w:type="dxa"/>
          </w:tcPr>
          <w:p>
            <w:pPr>
              <w:pStyle w:val="TableParagraph"/>
              <w:spacing w:before="50"/>
              <w:ind w:left="453" w:right="449"/>
              <w:jc w:val="center"/>
              <w:rPr>
                <w:b/>
                <w:sz w:val="24"/>
              </w:rPr>
            </w:pPr>
            <w:r>
              <w:rPr>
                <w:b/>
                <w:sz w:val="24"/>
              </w:rPr>
              <w:t>ИТОГО га</w:t>
            </w:r>
          </w:p>
        </w:tc>
        <w:tc>
          <w:tcPr>
            <w:tcW w:w="2804" w:type="dxa"/>
          </w:tcPr>
          <w:p>
            <w:pPr/>
          </w:p>
        </w:tc>
        <w:tc>
          <w:tcPr>
            <w:tcW w:w="1279" w:type="dxa"/>
          </w:tcPr>
          <w:p>
            <w:pPr>
              <w:pStyle w:val="TableParagraph"/>
              <w:spacing w:before="50"/>
              <w:ind w:left="344" w:right="344"/>
              <w:jc w:val="center"/>
              <w:rPr>
                <w:b/>
                <w:sz w:val="24"/>
              </w:rPr>
            </w:pPr>
            <w:r>
              <w:rPr>
                <w:b/>
                <w:sz w:val="24"/>
              </w:rPr>
              <w:t>1,70</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Heading1"/>
        <w:ind w:left="294" w:right="288" w:firstLine="55"/>
      </w:pPr>
      <w:bookmarkStart w:name="_bookmark11" w:id="21"/>
      <w:bookmarkEnd w:id="21"/>
      <w:r>
        <w:rPr>
          <w:b w:val="0"/>
        </w:rPr>
      </w:r>
      <w:r>
        <w:rPr/>
        <w:t>4. ХАРАКТЕРИСТИКИ ЗОН С ОСОБЫМИ УСЛОВИЯМИ ИСПОЛЬЗОВАНИЯ ТЕРРИТОРИЙ В СЛУЧАЕ, ЕСЛИ УСТАНОВЛЕНИЕ ТАКИХ ЗОН ТРЕБУЕТСЯ</w:t>
      </w:r>
    </w:p>
    <w:p>
      <w:pPr>
        <w:spacing w:before="0"/>
        <w:ind w:left="1340" w:right="0" w:firstLine="0"/>
        <w:jc w:val="left"/>
        <w:rPr>
          <w:b/>
          <w:sz w:val="24"/>
        </w:rPr>
      </w:pPr>
      <w:r>
        <w:rPr>
          <w:b/>
          <w:sz w:val="24"/>
        </w:rPr>
        <w:t>В СВЯЗИ С РАЗМЕЩЕНИЕМ ПЛАНИРУЕМЫХ ОБЪЕКТОВ</w:t>
      </w:r>
    </w:p>
    <w:p>
      <w:pPr>
        <w:pStyle w:val="BodyText"/>
        <w:spacing w:before="6"/>
        <w:rPr>
          <w:b/>
          <w:sz w:val="23"/>
        </w:rPr>
      </w:pPr>
    </w:p>
    <w:p>
      <w:pPr>
        <w:pStyle w:val="BodyText"/>
        <w:ind w:left="102" w:right="111" w:firstLine="707"/>
        <w:jc w:val="both"/>
      </w:pPr>
      <w:r>
        <w:rPr/>
        <w:t>Зоны с особыми условиями использования территорий устанавливаются в следующих целях:</w:t>
      </w:r>
    </w:p>
    <w:p>
      <w:pPr>
        <w:pStyle w:val="BodyText"/>
        <w:ind w:left="810"/>
      </w:pPr>
      <w:r>
        <w:rPr/>
        <w:t>1)защита жизни и здоровья граждан;</w:t>
      </w:r>
    </w:p>
    <w:p>
      <w:pPr>
        <w:pStyle w:val="ListParagraph"/>
        <w:numPr>
          <w:ilvl w:val="0"/>
          <w:numId w:val="8"/>
        </w:numPr>
        <w:tabs>
          <w:tab w:pos="1161" w:val="left" w:leader="none"/>
        </w:tabs>
        <w:spacing w:line="240" w:lineRule="auto" w:before="0" w:after="0"/>
        <w:ind w:left="102" w:right="114" w:firstLine="708"/>
        <w:jc w:val="both"/>
        <w:rPr>
          <w:sz w:val="24"/>
        </w:rPr>
      </w:pPr>
      <w:r>
        <w:rPr>
          <w:sz w:val="24"/>
        </w:rPr>
        <w:t>безопасная эксплуатация объектов транспорта, связи, энергетики, объектов обороны страны и безопасности</w:t>
      </w:r>
      <w:r>
        <w:rPr>
          <w:spacing w:val="-15"/>
          <w:sz w:val="24"/>
        </w:rPr>
        <w:t> </w:t>
      </w:r>
      <w:r>
        <w:rPr>
          <w:sz w:val="24"/>
        </w:rPr>
        <w:t>государства;</w:t>
      </w:r>
    </w:p>
    <w:p>
      <w:pPr>
        <w:pStyle w:val="ListParagraph"/>
        <w:numPr>
          <w:ilvl w:val="0"/>
          <w:numId w:val="8"/>
        </w:numPr>
        <w:tabs>
          <w:tab w:pos="1070" w:val="left" w:leader="none"/>
        </w:tabs>
        <w:spacing w:line="240" w:lineRule="auto" w:before="0" w:after="0"/>
        <w:ind w:left="1069" w:right="0" w:hanging="259"/>
        <w:jc w:val="left"/>
        <w:rPr>
          <w:sz w:val="24"/>
        </w:rPr>
      </w:pPr>
      <w:r>
        <w:rPr>
          <w:sz w:val="24"/>
        </w:rPr>
        <w:t>обеспечение сохранности объектов культурного</w:t>
      </w:r>
      <w:r>
        <w:rPr>
          <w:spacing w:val="-19"/>
          <w:sz w:val="24"/>
        </w:rPr>
        <w:t> </w:t>
      </w:r>
      <w:r>
        <w:rPr>
          <w:sz w:val="24"/>
        </w:rPr>
        <w:t>наследия;</w:t>
      </w:r>
    </w:p>
    <w:p>
      <w:pPr>
        <w:pStyle w:val="ListParagraph"/>
        <w:numPr>
          <w:ilvl w:val="0"/>
          <w:numId w:val="8"/>
        </w:numPr>
        <w:tabs>
          <w:tab w:pos="1156" w:val="left" w:leader="none"/>
        </w:tabs>
        <w:spacing w:line="240" w:lineRule="auto" w:before="0" w:after="0"/>
        <w:ind w:left="102" w:right="115" w:firstLine="708"/>
        <w:jc w:val="both"/>
        <w:rPr>
          <w:sz w:val="24"/>
        </w:rPr>
      </w:pPr>
      <w:r>
        <w:rPr>
          <w:sz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w:t>
      </w:r>
      <w:r>
        <w:rPr>
          <w:spacing w:val="-10"/>
          <w:sz w:val="24"/>
        </w:rPr>
        <w:t> </w:t>
      </w:r>
      <w:r>
        <w:rPr>
          <w:sz w:val="24"/>
        </w:rPr>
        <w:t>мира;</w:t>
      </w:r>
    </w:p>
    <w:p>
      <w:pPr>
        <w:pStyle w:val="ListParagraph"/>
        <w:numPr>
          <w:ilvl w:val="0"/>
          <w:numId w:val="8"/>
        </w:numPr>
        <w:tabs>
          <w:tab w:pos="1070" w:val="left" w:leader="none"/>
        </w:tabs>
        <w:spacing w:line="240" w:lineRule="auto" w:before="0" w:after="0"/>
        <w:ind w:left="1069" w:right="0" w:hanging="259"/>
        <w:jc w:val="left"/>
        <w:rPr>
          <w:sz w:val="24"/>
        </w:rPr>
      </w:pPr>
      <w:r>
        <w:rPr>
          <w:sz w:val="24"/>
        </w:rPr>
        <w:t>обеспечение обороны страны и безопасности</w:t>
      </w:r>
      <w:r>
        <w:rPr>
          <w:spacing w:val="-18"/>
          <w:sz w:val="24"/>
        </w:rPr>
        <w:t> </w:t>
      </w:r>
      <w:r>
        <w:rPr>
          <w:sz w:val="24"/>
        </w:rPr>
        <w:t>государства.</w:t>
      </w:r>
    </w:p>
    <w:p>
      <w:pPr>
        <w:pStyle w:val="BodyText"/>
        <w:ind w:left="102" w:right="112" w:firstLine="707"/>
        <w:jc w:val="both"/>
      </w:pPr>
      <w:r>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w:t>
      </w:r>
      <w:r>
        <w:rPr>
          <w:spacing w:val="-25"/>
        </w:rPr>
        <w:t> </w:t>
      </w:r>
      <w:r>
        <w:rPr/>
        <w:t>территорий.</w:t>
      </w:r>
    </w:p>
    <w:p>
      <w:pPr>
        <w:pStyle w:val="BodyText"/>
        <w:ind w:left="102" w:right="114" w:firstLine="707"/>
        <w:jc w:val="both"/>
      </w:pPr>
      <w:r>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BodyText"/>
        <w:ind w:left="102" w:right="105" w:firstLine="707"/>
        <w:jc w:val="both"/>
      </w:pPr>
      <w:r>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pPr>
        <w:pStyle w:val="BodyText"/>
        <w:ind w:left="102" w:right="117" w:firstLine="707"/>
        <w:jc w:val="both"/>
      </w:pPr>
      <w:r>
        <w:rPr/>
        <w:t>В соответствии с Земельным кодексом Российской Федерации могут быть установлены следующие виды зон с особыми условиями использования территорий:</w:t>
      </w:r>
    </w:p>
    <w:p>
      <w:pPr>
        <w:pStyle w:val="ListParagraph"/>
        <w:numPr>
          <w:ilvl w:val="0"/>
          <w:numId w:val="9"/>
        </w:numPr>
        <w:tabs>
          <w:tab w:pos="1070" w:val="left" w:leader="none"/>
        </w:tabs>
        <w:spacing w:line="240" w:lineRule="auto" w:before="0" w:after="0"/>
        <w:ind w:left="102" w:right="0" w:firstLine="708"/>
        <w:jc w:val="left"/>
        <w:rPr>
          <w:sz w:val="24"/>
        </w:rPr>
      </w:pPr>
      <w:r>
        <w:rPr>
          <w:sz w:val="24"/>
        </w:rPr>
        <w:t>зоны охраны объектов культурного</w:t>
      </w:r>
      <w:r>
        <w:rPr>
          <w:spacing w:val="-12"/>
          <w:sz w:val="24"/>
        </w:rPr>
        <w:t> </w:t>
      </w:r>
      <w:r>
        <w:rPr>
          <w:sz w:val="24"/>
        </w:rPr>
        <w:t>наследия;</w:t>
      </w:r>
    </w:p>
    <w:p>
      <w:pPr>
        <w:pStyle w:val="ListParagraph"/>
        <w:numPr>
          <w:ilvl w:val="0"/>
          <w:numId w:val="9"/>
        </w:numPr>
        <w:tabs>
          <w:tab w:pos="1070" w:val="left" w:leader="none"/>
        </w:tabs>
        <w:spacing w:line="240" w:lineRule="auto" w:before="0" w:after="0"/>
        <w:ind w:left="1069" w:right="0" w:hanging="259"/>
        <w:jc w:val="left"/>
        <w:rPr>
          <w:sz w:val="24"/>
        </w:rPr>
      </w:pPr>
      <w:r>
        <w:rPr>
          <w:sz w:val="24"/>
        </w:rPr>
        <w:t>защитная зона объекта культурного</w:t>
      </w:r>
      <w:r>
        <w:rPr>
          <w:spacing w:val="-17"/>
          <w:sz w:val="24"/>
        </w:rPr>
        <w:t> </w:t>
      </w:r>
      <w:r>
        <w:rPr>
          <w:sz w:val="24"/>
        </w:rPr>
        <w:t>наследия;</w:t>
      </w:r>
    </w:p>
    <w:p>
      <w:pPr>
        <w:pStyle w:val="ListParagraph"/>
        <w:numPr>
          <w:ilvl w:val="0"/>
          <w:numId w:val="9"/>
        </w:numPr>
        <w:tabs>
          <w:tab w:pos="1084" w:val="left" w:leader="none"/>
        </w:tabs>
        <w:spacing w:line="240" w:lineRule="auto" w:before="0" w:after="0"/>
        <w:ind w:left="102" w:right="111" w:firstLine="708"/>
        <w:jc w:val="both"/>
        <w:rPr>
          <w:sz w:val="24"/>
        </w:rPr>
      </w:pPr>
      <w:r>
        <w:rPr>
          <w:sz w:val="24"/>
        </w:rPr>
        <w:t>охранная зона объектов электроэнергетики (объектов электросетевого хозяйства и объектов по производству электрической</w:t>
      </w:r>
      <w:r>
        <w:rPr>
          <w:spacing w:val="-20"/>
          <w:sz w:val="24"/>
        </w:rPr>
        <w:t> </w:t>
      </w:r>
      <w:r>
        <w:rPr>
          <w:sz w:val="24"/>
        </w:rPr>
        <w:t>энергии);</w:t>
      </w:r>
    </w:p>
    <w:p>
      <w:pPr>
        <w:pStyle w:val="ListParagraph"/>
        <w:numPr>
          <w:ilvl w:val="0"/>
          <w:numId w:val="9"/>
        </w:numPr>
        <w:tabs>
          <w:tab w:pos="1070" w:val="left" w:leader="none"/>
        </w:tabs>
        <w:spacing w:line="240" w:lineRule="auto" w:before="0" w:after="0"/>
        <w:ind w:left="1069" w:right="0" w:hanging="259"/>
        <w:jc w:val="left"/>
        <w:rPr>
          <w:sz w:val="24"/>
        </w:rPr>
      </w:pPr>
      <w:r>
        <w:rPr>
          <w:sz w:val="24"/>
        </w:rPr>
        <w:t>охранная зона железных</w:t>
      </w:r>
      <w:r>
        <w:rPr>
          <w:spacing w:val="-9"/>
          <w:sz w:val="24"/>
        </w:rPr>
        <w:t> </w:t>
      </w:r>
      <w:r>
        <w:rPr>
          <w:sz w:val="24"/>
        </w:rPr>
        <w:t>дорог;</w:t>
      </w:r>
    </w:p>
    <w:p>
      <w:pPr>
        <w:pStyle w:val="ListParagraph"/>
        <w:numPr>
          <w:ilvl w:val="0"/>
          <w:numId w:val="9"/>
        </w:numPr>
        <w:tabs>
          <w:tab w:pos="1070" w:val="left" w:leader="none"/>
        </w:tabs>
        <w:spacing w:line="240" w:lineRule="auto" w:before="0" w:after="0"/>
        <w:ind w:left="1069" w:right="0" w:hanging="259"/>
        <w:jc w:val="left"/>
        <w:rPr>
          <w:sz w:val="24"/>
        </w:rPr>
      </w:pPr>
      <w:r>
        <w:rPr>
          <w:sz w:val="24"/>
        </w:rPr>
        <w:t>придорожные полосы автомобильных</w:t>
      </w:r>
      <w:r>
        <w:rPr>
          <w:spacing w:val="-12"/>
          <w:sz w:val="24"/>
        </w:rPr>
        <w:t> </w:t>
      </w:r>
      <w:r>
        <w:rPr>
          <w:sz w:val="24"/>
        </w:rPr>
        <w:t>дорог;</w:t>
      </w:r>
    </w:p>
    <w:p>
      <w:pPr>
        <w:pStyle w:val="ListParagraph"/>
        <w:numPr>
          <w:ilvl w:val="0"/>
          <w:numId w:val="9"/>
        </w:numPr>
        <w:tabs>
          <w:tab w:pos="1393" w:val="left" w:leader="none"/>
        </w:tabs>
        <w:spacing w:line="240" w:lineRule="auto" w:before="0" w:after="0"/>
        <w:ind w:left="102" w:right="113" w:firstLine="708"/>
        <w:jc w:val="both"/>
        <w:rPr>
          <w:sz w:val="24"/>
        </w:rPr>
      </w:pPr>
      <w:r>
        <w:rPr>
          <w:sz w:val="24"/>
        </w:rPr>
        <w:t>охранная зона трубопроводов (газопроводов, нефтепроводов и нефтепродуктопроводов,</w:t>
      </w:r>
      <w:r>
        <w:rPr>
          <w:spacing w:val="-13"/>
          <w:sz w:val="24"/>
        </w:rPr>
        <w:t> </w:t>
      </w:r>
      <w:r>
        <w:rPr>
          <w:sz w:val="24"/>
        </w:rPr>
        <w:t>аммиакопроводов);</w:t>
      </w:r>
    </w:p>
    <w:p>
      <w:pPr>
        <w:pStyle w:val="ListParagraph"/>
        <w:numPr>
          <w:ilvl w:val="0"/>
          <w:numId w:val="9"/>
        </w:numPr>
        <w:tabs>
          <w:tab w:pos="1070" w:val="left" w:leader="none"/>
        </w:tabs>
        <w:spacing w:line="240" w:lineRule="auto" w:before="0" w:after="0"/>
        <w:ind w:left="1069" w:right="0" w:hanging="259"/>
        <w:jc w:val="left"/>
        <w:rPr>
          <w:sz w:val="24"/>
        </w:rPr>
      </w:pPr>
      <w:r>
        <w:rPr>
          <w:sz w:val="24"/>
        </w:rPr>
        <w:t>охранная зона линий и сооружений</w:t>
      </w:r>
      <w:r>
        <w:rPr>
          <w:spacing w:val="-15"/>
          <w:sz w:val="24"/>
        </w:rPr>
        <w:t> </w:t>
      </w:r>
      <w:r>
        <w:rPr>
          <w:sz w:val="24"/>
        </w:rPr>
        <w:t>связи;</w:t>
      </w:r>
    </w:p>
    <w:p>
      <w:pPr>
        <w:pStyle w:val="ListParagraph"/>
        <w:numPr>
          <w:ilvl w:val="0"/>
          <w:numId w:val="9"/>
        </w:numPr>
        <w:tabs>
          <w:tab w:pos="1070" w:val="left" w:leader="none"/>
        </w:tabs>
        <w:spacing w:line="240" w:lineRule="auto" w:before="0" w:after="0"/>
        <w:ind w:left="1069" w:right="0" w:hanging="259"/>
        <w:jc w:val="left"/>
        <w:rPr>
          <w:sz w:val="24"/>
        </w:rPr>
      </w:pPr>
      <w:r>
        <w:rPr>
          <w:sz w:val="24"/>
        </w:rPr>
        <w:t>приаэродромная</w:t>
      </w:r>
      <w:r>
        <w:rPr>
          <w:spacing w:val="-3"/>
          <w:sz w:val="24"/>
        </w:rPr>
        <w:t> </w:t>
      </w:r>
      <w:r>
        <w:rPr>
          <w:sz w:val="24"/>
        </w:rPr>
        <w:t>территория;</w:t>
      </w:r>
    </w:p>
    <w:p>
      <w:pPr>
        <w:pStyle w:val="ListParagraph"/>
        <w:numPr>
          <w:ilvl w:val="0"/>
          <w:numId w:val="9"/>
        </w:numPr>
        <w:tabs>
          <w:tab w:pos="1070" w:val="left" w:leader="none"/>
        </w:tabs>
        <w:spacing w:line="240" w:lineRule="auto" w:before="0" w:after="0"/>
        <w:ind w:left="1069" w:right="0" w:hanging="259"/>
        <w:jc w:val="left"/>
        <w:rPr>
          <w:sz w:val="24"/>
        </w:rPr>
      </w:pPr>
      <w:r>
        <w:rPr>
          <w:sz w:val="24"/>
        </w:rPr>
        <w:t>зона охраняемого</w:t>
      </w:r>
      <w:r>
        <w:rPr>
          <w:spacing w:val="-6"/>
          <w:sz w:val="24"/>
        </w:rPr>
        <w:t> </w:t>
      </w:r>
      <w:r>
        <w:rPr>
          <w:sz w:val="24"/>
        </w:rPr>
        <w:t>объекта;</w:t>
      </w:r>
    </w:p>
    <w:p>
      <w:pPr>
        <w:pStyle w:val="ListParagraph"/>
        <w:numPr>
          <w:ilvl w:val="0"/>
          <w:numId w:val="9"/>
        </w:numPr>
        <w:tabs>
          <w:tab w:pos="1329" w:val="left" w:leader="none"/>
        </w:tabs>
        <w:spacing w:line="240" w:lineRule="auto" w:before="0" w:after="0"/>
        <w:ind w:left="102" w:right="111" w:firstLine="708"/>
        <w:jc w:val="both"/>
        <w:rPr>
          <w:sz w:val="24"/>
        </w:rPr>
      </w:pPr>
      <w:r>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ListParagraph"/>
        <w:numPr>
          <w:ilvl w:val="0"/>
          <w:numId w:val="9"/>
        </w:numPr>
        <w:tabs>
          <w:tab w:pos="1264" w:val="left" w:leader="none"/>
        </w:tabs>
        <w:spacing w:line="240" w:lineRule="auto" w:before="0" w:after="0"/>
        <w:ind w:left="102" w:right="116" w:firstLine="708"/>
        <w:jc w:val="both"/>
        <w:rPr>
          <w:sz w:val="24"/>
        </w:rPr>
      </w:pPr>
      <w:r>
        <w:rPr>
          <w:sz w:val="24"/>
        </w:rPr>
        <w:t>охранная зона особо охраняемой природной территории (государственного природного заповедника, национального парка, природного парка, памятника</w:t>
      </w:r>
      <w:r>
        <w:rPr>
          <w:spacing w:val="-34"/>
          <w:sz w:val="24"/>
        </w:rPr>
        <w:t> </w:t>
      </w:r>
      <w:r>
        <w:rPr>
          <w:sz w:val="24"/>
        </w:rPr>
        <w:t>природы);</w:t>
      </w:r>
    </w:p>
    <w:p>
      <w:pPr>
        <w:pStyle w:val="ListParagraph"/>
        <w:numPr>
          <w:ilvl w:val="0"/>
          <w:numId w:val="9"/>
        </w:numPr>
        <w:tabs>
          <w:tab w:pos="1209" w:val="left" w:leader="none"/>
        </w:tabs>
        <w:spacing w:line="240" w:lineRule="auto" w:before="0" w:after="0"/>
        <w:ind w:left="102" w:right="111" w:firstLine="708"/>
        <w:jc w:val="both"/>
        <w:rPr>
          <w:sz w:val="24"/>
        </w:rPr>
      </w:pPr>
      <w:r>
        <w:rPr>
          <w:sz w:val="24"/>
        </w:rPr>
        <w:t>охранная зона стационарных пунктов наблюдений за состоянием окружающей среды, ее</w:t>
      </w:r>
      <w:r>
        <w:rPr>
          <w:spacing w:val="-7"/>
          <w:sz w:val="24"/>
        </w:rPr>
        <w:t> </w:t>
      </w:r>
      <w:r>
        <w:rPr>
          <w:sz w:val="24"/>
        </w:rPr>
        <w:t>загрязнением;</w:t>
      </w:r>
    </w:p>
    <w:p>
      <w:pPr>
        <w:spacing w:after="0" w:line="240" w:lineRule="auto"/>
        <w:jc w:val="both"/>
        <w:rPr>
          <w:sz w:val="24"/>
        </w:rPr>
        <w:sectPr>
          <w:footerReference w:type="default" r:id="rId9"/>
          <w:pgSz w:w="11910" w:h="16840"/>
          <w:pgMar w:footer="0" w:header="0" w:top="1040" w:bottom="280" w:left="1600" w:right="740"/>
        </w:sectPr>
      </w:pPr>
    </w:p>
    <w:p>
      <w:pPr>
        <w:pStyle w:val="ListParagraph"/>
        <w:numPr>
          <w:ilvl w:val="0"/>
          <w:numId w:val="9"/>
        </w:numPr>
        <w:tabs>
          <w:tab w:pos="1190" w:val="left" w:leader="none"/>
        </w:tabs>
        <w:spacing w:line="240" w:lineRule="auto" w:before="66" w:after="0"/>
        <w:ind w:left="1189" w:right="0" w:hanging="379"/>
        <w:jc w:val="left"/>
        <w:rPr>
          <w:sz w:val="24"/>
        </w:rPr>
      </w:pPr>
      <w:r>
        <w:rPr>
          <w:sz w:val="24"/>
        </w:rPr>
        <w:t>водоохранная</w:t>
      </w:r>
      <w:r>
        <w:rPr>
          <w:spacing w:val="-6"/>
          <w:sz w:val="24"/>
        </w:rPr>
        <w:t> </w:t>
      </w:r>
      <w:r>
        <w:rPr>
          <w:sz w:val="24"/>
        </w:rPr>
        <w:t>зона;</w:t>
      </w:r>
    </w:p>
    <w:p>
      <w:pPr>
        <w:pStyle w:val="ListParagraph"/>
        <w:numPr>
          <w:ilvl w:val="0"/>
          <w:numId w:val="9"/>
        </w:numPr>
        <w:tabs>
          <w:tab w:pos="1190" w:val="left" w:leader="none"/>
        </w:tabs>
        <w:spacing w:line="240" w:lineRule="auto" w:before="0" w:after="0"/>
        <w:ind w:left="1189" w:right="0" w:hanging="379"/>
        <w:jc w:val="left"/>
        <w:rPr>
          <w:sz w:val="24"/>
        </w:rPr>
      </w:pPr>
      <w:r>
        <w:rPr>
          <w:sz w:val="24"/>
        </w:rPr>
        <w:t>прибрежная защитная</w:t>
      </w:r>
      <w:r>
        <w:rPr>
          <w:spacing w:val="-9"/>
          <w:sz w:val="24"/>
        </w:rPr>
        <w:t> </w:t>
      </w:r>
      <w:r>
        <w:rPr>
          <w:sz w:val="24"/>
        </w:rPr>
        <w:t>полоса;</w:t>
      </w:r>
    </w:p>
    <w:p>
      <w:pPr>
        <w:pStyle w:val="ListParagraph"/>
        <w:numPr>
          <w:ilvl w:val="0"/>
          <w:numId w:val="9"/>
        </w:numPr>
        <w:tabs>
          <w:tab w:pos="1352" w:val="left" w:leader="none"/>
          <w:tab w:pos="1353" w:val="left" w:leader="none"/>
          <w:tab w:pos="2150" w:val="left" w:leader="none"/>
          <w:tab w:pos="3553" w:val="left" w:leader="none"/>
          <w:tab w:pos="5781" w:val="left" w:leader="none"/>
          <w:tab w:pos="6762" w:val="left" w:leader="none"/>
        </w:tabs>
        <w:spacing w:line="240" w:lineRule="auto" w:before="0" w:after="0"/>
        <w:ind w:left="102" w:right="108" w:firstLine="708"/>
        <w:jc w:val="left"/>
        <w:rPr>
          <w:sz w:val="24"/>
        </w:rPr>
      </w:pPr>
      <w:r>
        <w:rPr>
          <w:sz w:val="24"/>
        </w:rPr>
        <w:t>округ</w:t>
        <w:tab/>
        <w:t>санитарной</w:t>
        <w:tab/>
        <w:t>(горно-санитарной)</w:t>
        <w:tab/>
        <w:t>охраны</w:t>
        <w:tab/>
        <w:t>лечебно-оздоровительных местностей, курортов и природных лечебных</w:t>
      </w:r>
      <w:r>
        <w:rPr>
          <w:spacing w:val="-19"/>
          <w:sz w:val="24"/>
        </w:rPr>
        <w:t> </w:t>
      </w:r>
      <w:r>
        <w:rPr>
          <w:sz w:val="24"/>
        </w:rPr>
        <w:t>ресурсов;</w:t>
      </w:r>
    </w:p>
    <w:p>
      <w:pPr>
        <w:pStyle w:val="ListParagraph"/>
        <w:numPr>
          <w:ilvl w:val="0"/>
          <w:numId w:val="9"/>
        </w:numPr>
        <w:tabs>
          <w:tab w:pos="1290" w:val="left" w:leader="none"/>
        </w:tabs>
        <w:spacing w:line="240" w:lineRule="auto" w:before="0" w:after="0"/>
        <w:ind w:left="102" w:right="105" w:firstLine="708"/>
        <w:jc w:val="both"/>
        <w:rPr>
          <w:sz w:val="24"/>
        </w:rPr>
      </w:pPr>
      <w:r>
        <w:rPr>
          <w:sz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ListParagraph"/>
        <w:numPr>
          <w:ilvl w:val="0"/>
          <w:numId w:val="9"/>
        </w:numPr>
        <w:tabs>
          <w:tab w:pos="1190" w:val="left" w:leader="none"/>
        </w:tabs>
        <w:spacing w:line="240" w:lineRule="auto" w:before="0" w:after="0"/>
        <w:ind w:left="1189" w:right="0" w:hanging="379"/>
        <w:jc w:val="left"/>
        <w:rPr>
          <w:sz w:val="24"/>
        </w:rPr>
      </w:pPr>
      <w:r>
        <w:rPr>
          <w:sz w:val="24"/>
        </w:rPr>
        <w:t>зоны затопления и</w:t>
      </w:r>
      <w:r>
        <w:rPr>
          <w:spacing w:val="-11"/>
          <w:sz w:val="24"/>
        </w:rPr>
        <w:t> </w:t>
      </w:r>
      <w:r>
        <w:rPr>
          <w:sz w:val="24"/>
        </w:rPr>
        <w:t>подтопления;</w:t>
      </w:r>
    </w:p>
    <w:p>
      <w:pPr>
        <w:pStyle w:val="ListParagraph"/>
        <w:numPr>
          <w:ilvl w:val="0"/>
          <w:numId w:val="9"/>
        </w:numPr>
        <w:tabs>
          <w:tab w:pos="1190" w:val="left" w:leader="none"/>
        </w:tabs>
        <w:spacing w:line="240" w:lineRule="auto" w:before="0" w:after="0"/>
        <w:ind w:left="1189" w:right="0" w:hanging="379"/>
        <w:jc w:val="left"/>
        <w:rPr>
          <w:sz w:val="24"/>
        </w:rPr>
      </w:pPr>
      <w:r>
        <w:rPr>
          <w:sz w:val="24"/>
        </w:rPr>
        <w:t>санитарно-защитная</w:t>
      </w:r>
      <w:r>
        <w:rPr>
          <w:spacing w:val="-10"/>
          <w:sz w:val="24"/>
        </w:rPr>
        <w:t> </w:t>
      </w:r>
      <w:r>
        <w:rPr>
          <w:sz w:val="24"/>
        </w:rPr>
        <w:t>зона;</w:t>
      </w:r>
    </w:p>
    <w:p>
      <w:pPr>
        <w:pStyle w:val="ListParagraph"/>
        <w:numPr>
          <w:ilvl w:val="0"/>
          <w:numId w:val="9"/>
        </w:numPr>
        <w:tabs>
          <w:tab w:pos="1295" w:val="left" w:leader="none"/>
        </w:tabs>
        <w:spacing w:line="240" w:lineRule="auto" w:before="0" w:after="0"/>
        <w:ind w:left="102" w:right="114" w:firstLine="708"/>
        <w:jc w:val="left"/>
        <w:rPr>
          <w:sz w:val="24"/>
        </w:rPr>
      </w:pPr>
      <w:r>
        <w:rPr>
          <w:sz w:val="24"/>
        </w:rPr>
        <w:t>зона ограничений передающего радиотехнического объекта, являющегося объектом капитального</w:t>
      </w:r>
      <w:r>
        <w:rPr>
          <w:spacing w:val="-14"/>
          <w:sz w:val="24"/>
        </w:rPr>
        <w:t> </w:t>
      </w:r>
      <w:r>
        <w:rPr>
          <w:sz w:val="24"/>
        </w:rPr>
        <w:t>строительства;</w:t>
      </w:r>
    </w:p>
    <w:p>
      <w:pPr>
        <w:pStyle w:val="ListParagraph"/>
        <w:numPr>
          <w:ilvl w:val="0"/>
          <w:numId w:val="9"/>
        </w:numPr>
        <w:tabs>
          <w:tab w:pos="1223" w:val="left" w:leader="none"/>
        </w:tabs>
        <w:spacing w:line="240" w:lineRule="auto" w:before="0" w:after="0"/>
        <w:ind w:left="102" w:right="116" w:firstLine="708"/>
        <w:jc w:val="left"/>
        <w:rPr>
          <w:sz w:val="24"/>
        </w:rPr>
      </w:pPr>
      <w:r>
        <w:rPr>
          <w:sz w:val="24"/>
        </w:rPr>
        <w:t>охранная зона пунктов государственной геодезической сети, государственной нивелирной сети и государственной гравиметрической</w:t>
      </w:r>
      <w:r>
        <w:rPr>
          <w:spacing w:val="-18"/>
          <w:sz w:val="24"/>
        </w:rPr>
        <w:t> </w:t>
      </w:r>
      <w:r>
        <w:rPr>
          <w:sz w:val="24"/>
        </w:rPr>
        <w:t>сети;</w:t>
      </w:r>
    </w:p>
    <w:p>
      <w:pPr>
        <w:pStyle w:val="ListParagraph"/>
        <w:numPr>
          <w:ilvl w:val="0"/>
          <w:numId w:val="9"/>
        </w:numPr>
        <w:tabs>
          <w:tab w:pos="1190" w:val="left" w:leader="none"/>
        </w:tabs>
        <w:spacing w:line="240" w:lineRule="auto" w:before="0" w:after="0"/>
        <w:ind w:left="1189" w:right="0" w:hanging="379"/>
        <w:jc w:val="left"/>
        <w:rPr>
          <w:sz w:val="24"/>
        </w:rPr>
      </w:pPr>
      <w:r>
        <w:rPr>
          <w:sz w:val="24"/>
        </w:rPr>
        <w:t>зона</w:t>
      </w:r>
      <w:r>
        <w:rPr>
          <w:spacing w:val="-4"/>
          <w:sz w:val="24"/>
        </w:rPr>
        <w:t> </w:t>
      </w:r>
      <w:r>
        <w:rPr>
          <w:sz w:val="24"/>
        </w:rPr>
        <w:t>наблюдения;</w:t>
      </w:r>
    </w:p>
    <w:p>
      <w:pPr>
        <w:pStyle w:val="ListParagraph"/>
        <w:numPr>
          <w:ilvl w:val="0"/>
          <w:numId w:val="9"/>
        </w:numPr>
        <w:tabs>
          <w:tab w:pos="1190" w:val="left" w:leader="none"/>
        </w:tabs>
        <w:spacing w:line="240" w:lineRule="auto" w:before="0" w:after="0"/>
        <w:ind w:left="1189" w:right="0" w:hanging="379"/>
        <w:jc w:val="left"/>
        <w:rPr>
          <w:sz w:val="24"/>
        </w:rPr>
      </w:pPr>
      <w:r>
        <w:rPr>
          <w:sz w:val="24"/>
        </w:rPr>
        <w:t>зона безопасности с особым правовым</w:t>
      </w:r>
      <w:r>
        <w:rPr>
          <w:spacing w:val="-14"/>
          <w:sz w:val="24"/>
        </w:rPr>
        <w:t> </w:t>
      </w:r>
      <w:r>
        <w:rPr>
          <w:sz w:val="24"/>
        </w:rPr>
        <w:t>режимом;</w:t>
      </w:r>
    </w:p>
    <w:p>
      <w:pPr>
        <w:pStyle w:val="ListParagraph"/>
        <w:numPr>
          <w:ilvl w:val="0"/>
          <w:numId w:val="9"/>
        </w:numPr>
        <w:tabs>
          <w:tab w:pos="1190" w:val="left" w:leader="none"/>
        </w:tabs>
        <w:spacing w:line="240" w:lineRule="auto" w:before="0" w:after="0"/>
        <w:ind w:left="1189" w:right="0" w:hanging="379"/>
        <w:jc w:val="left"/>
        <w:rPr>
          <w:sz w:val="24"/>
        </w:rPr>
      </w:pPr>
      <w:r>
        <w:rPr>
          <w:sz w:val="24"/>
        </w:rPr>
        <w:t>рыбохозяйственная заповедная зона озера</w:t>
      </w:r>
      <w:r>
        <w:rPr>
          <w:spacing w:val="-16"/>
          <w:sz w:val="24"/>
        </w:rPr>
        <w:t> </w:t>
      </w:r>
      <w:r>
        <w:rPr>
          <w:sz w:val="24"/>
        </w:rPr>
        <w:t>Байкал;</w:t>
      </w:r>
    </w:p>
    <w:p>
      <w:pPr>
        <w:pStyle w:val="ListParagraph"/>
        <w:numPr>
          <w:ilvl w:val="0"/>
          <w:numId w:val="9"/>
        </w:numPr>
        <w:tabs>
          <w:tab w:pos="1190" w:val="left" w:leader="none"/>
        </w:tabs>
        <w:spacing w:line="240" w:lineRule="auto" w:before="0" w:after="0"/>
        <w:ind w:left="1189" w:right="0" w:hanging="379"/>
        <w:jc w:val="left"/>
        <w:rPr>
          <w:sz w:val="24"/>
        </w:rPr>
      </w:pPr>
      <w:r>
        <w:rPr>
          <w:sz w:val="24"/>
        </w:rPr>
        <w:t>рыбохозяйственная заповедная</w:t>
      </w:r>
      <w:r>
        <w:rPr>
          <w:spacing w:val="-11"/>
          <w:sz w:val="24"/>
        </w:rPr>
        <w:t> </w:t>
      </w:r>
      <w:r>
        <w:rPr>
          <w:sz w:val="24"/>
        </w:rPr>
        <w:t>зона;</w:t>
      </w:r>
    </w:p>
    <w:p>
      <w:pPr>
        <w:pStyle w:val="ListParagraph"/>
        <w:numPr>
          <w:ilvl w:val="0"/>
          <w:numId w:val="9"/>
        </w:numPr>
        <w:tabs>
          <w:tab w:pos="1338" w:val="left" w:leader="none"/>
        </w:tabs>
        <w:spacing w:line="240" w:lineRule="auto" w:before="0" w:after="0"/>
        <w:ind w:left="102" w:right="112" w:firstLine="708"/>
        <w:jc w:val="both"/>
        <w:rPr>
          <w:sz w:val="24"/>
        </w:rPr>
      </w:pPr>
      <w:r>
        <w:rPr>
          <w:sz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ListParagraph"/>
        <w:numPr>
          <w:ilvl w:val="0"/>
          <w:numId w:val="9"/>
        </w:numPr>
        <w:tabs>
          <w:tab w:pos="1190" w:val="left" w:leader="none"/>
        </w:tabs>
        <w:spacing w:line="240" w:lineRule="auto" w:before="0" w:after="0"/>
        <w:ind w:left="1189" w:right="0" w:hanging="379"/>
        <w:jc w:val="left"/>
        <w:rPr>
          <w:sz w:val="24"/>
        </w:rPr>
      </w:pPr>
      <w:r>
        <w:rPr>
          <w:sz w:val="24"/>
        </w:rPr>
        <w:t>охранная зона гидроэнергетического</w:t>
      </w:r>
      <w:r>
        <w:rPr>
          <w:spacing w:val="-14"/>
          <w:sz w:val="24"/>
        </w:rPr>
        <w:t> </w:t>
      </w:r>
      <w:r>
        <w:rPr>
          <w:sz w:val="24"/>
        </w:rPr>
        <w:t>объекта;</w:t>
      </w:r>
    </w:p>
    <w:p>
      <w:pPr>
        <w:pStyle w:val="ListParagraph"/>
        <w:numPr>
          <w:ilvl w:val="0"/>
          <w:numId w:val="9"/>
        </w:numPr>
        <w:tabs>
          <w:tab w:pos="1190" w:val="left" w:leader="none"/>
        </w:tabs>
        <w:spacing w:line="240" w:lineRule="auto" w:before="0" w:after="0"/>
        <w:ind w:left="1189" w:right="0" w:hanging="379"/>
        <w:jc w:val="left"/>
        <w:rPr>
          <w:sz w:val="24"/>
        </w:rPr>
      </w:pPr>
      <w:r>
        <w:rPr>
          <w:sz w:val="24"/>
        </w:rPr>
        <w:t>охранная зона объектов инфраструктуры</w:t>
      </w:r>
      <w:r>
        <w:rPr>
          <w:spacing w:val="-16"/>
          <w:sz w:val="24"/>
        </w:rPr>
        <w:t> </w:t>
      </w:r>
      <w:r>
        <w:rPr>
          <w:sz w:val="24"/>
        </w:rPr>
        <w:t>метрополитена;</w:t>
      </w:r>
    </w:p>
    <w:p>
      <w:pPr>
        <w:pStyle w:val="ListParagraph"/>
        <w:numPr>
          <w:ilvl w:val="0"/>
          <w:numId w:val="9"/>
        </w:numPr>
        <w:tabs>
          <w:tab w:pos="1190" w:val="left" w:leader="none"/>
        </w:tabs>
        <w:spacing w:line="240" w:lineRule="auto" w:before="2" w:after="0"/>
        <w:ind w:left="1189" w:right="0" w:hanging="379"/>
        <w:jc w:val="left"/>
        <w:rPr>
          <w:sz w:val="24"/>
        </w:rPr>
      </w:pPr>
      <w:r>
        <w:rPr>
          <w:sz w:val="24"/>
        </w:rPr>
        <w:t>охранная зона тепловых</w:t>
      </w:r>
      <w:r>
        <w:rPr>
          <w:spacing w:val="-10"/>
          <w:sz w:val="24"/>
        </w:rPr>
        <w:t> </w:t>
      </w:r>
      <w:r>
        <w:rPr>
          <w:sz w:val="24"/>
        </w:rPr>
        <w:t>сетей.</w:t>
      </w:r>
    </w:p>
    <w:p>
      <w:pPr>
        <w:pStyle w:val="BodyText"/>
        <w:spacing w:before="3"/>
        <w:rPr>
          <w:sz w:val="21"/>
        </w:rPr>
      </w:pPr>
    </w:p>
    <w:p>
      <w:pPr>
        <w:spacing w:line="272" w:lineRule="exact" w:before="0"/>
        <w:ind w:left="810" w:right="0" w:firstLine="0"/>
        <w:jc w:val="left"/>
        <w:rPr>
          <w:b/>
          <w:sz w:val="24"/>
        </w:rPr>
      </w:pPr>
      <w:r>
        <w:rPr>
          <w:b/>
          <w:sz w:val="24"/>
        </w:rPr>
        <w:t>Санитарно-защитные зоны и санитарные разрывы</w:t>
      </w:r>
    </w:p>
    <w:p>
      <w:pPr>
        <w:pStyle w:val="BodyText"/>
        <w:ind w:left="102" w:right="105" w:firstLine="566"/>
        <w:jc w:val="both"/>
      </w:pPr>
      <w:r>
        <w:rPr/>
        <w:t>Размер санитарно-защитной зоны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w:t>
      </w:r>
      <w:r>
        <w:rPr>
          <w:spacing w:val="-25"/>
        </w:rPr>
        <w:t> </w:t>
      </w:r>
      <w:r>
        <w:rPr/>
        <w:t>объектов»</w:t>
      </w:r>
    </w:p>
    <w:p>
      <w:pPr>
        <w:pStyle w:val="BodyText"/>
        <w:ind w:left="810"/>
      </w:pPr>
      <w:r>
        <w:rPr>
          <w:u w:val="single"/>
        </w:rPr>
        <w:t>Санитарно-защитные зон предприятий, сооружений и иных объектов:</w:t>
      </w:r>
    </w:p>
    <w:p>
      <w:pPr>
        <w:pStyle w:val="BodyText"/>
        <w:spacing w:line="274" w:lineRule="exact" w:before="24"/>
        <w:ind w:left="102" w:firstLine="707"/>
      </w:pPr>
      <w:r>
        <w:rPr>
          <w:rFonts w:ascii="Symbol" w:hAnsi="Symbol"/>
        </w:rPr>
        <w:t></w:t>
      </w:r>
      <w:r>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pPr>
        <w:pStyle w:val="BodyText"/>
        <w:spacing w:line="293" w:lineRule="exact"/>
        <w:ind w:left="810"/>
      </w:pPr>
      <w:r>
        <w:rPr>
          <w:rFonts w:ascii="Symbol" w:hAnsi="Symbol"/>
        </w:rPr>
        <w:t></w:t>
      </w:r>
      <w:r>
        <w:rPr/>
        <w:t>от автозаправочных и автогазозаправочных станций – 50-100 м;</w:t>
      </w:r>
    </w:p>
    <w:p>
      <w:pPr>
        <w:pStyle w:val="BodyText"/>
        <w:spacing w:line="293" w:lineRule="exact" w:before="1"/>
        <w:ind w:left="810"/>
      </w:pPr>
      <w:r>
        <w:rPr>
          <w:rFonts w:ascii="Symbol" w:hAnsi="Symbol"/>
        </w:rPr>
        <w:t></w:t>
      </w:r>
      <w:r>
        <w:rPr/>
        <w:t>от станций технического обслуживания автомобилей –50-100 м;</w:t>
      </w:r>
    </w:p>
    <w:p>
      <w:pPr>
        <w:pStyle w:val="BodyText"/>
        <w:ind w:left="102" w:right="107" w:firstLine="707"/>
        <w:jc w:val="both"/>
      </w:pPr>
      <w:r>
        <w:rPr>
          <w:rFonts w:ascii="Symbol" w:hAnsi="Symbol"/>
          <w:spacing w:val="3"/>
        </w:rPr>
        <w:t></w:t>
      </w:r>
      <w:r>
        <w:rPr>
          <w:spacing w:val="3"/>
        </w:rPr>
        <w:t>от </w:t>
      </w:r>
      <w:r>
        <w:rPr/>
        <w:t>сооружений механической и биологической очистки, а также иловых площадок, и (или) сооружений для механической и биологической очистки с термической обработкой осадка в закрытых помещениях с расчетной производительностью очистных сооружений от 5 тысяч до 50 тысяч куб. м/сутки – 300</w:t>
      </w:r>
      <w:r>
        <w:rPr>
          <w:spacing w:val="-9"/>
        </w:rPr>
        <w:t> </w:t>
      </w:r>
      <w:r>
        <w:rPr/>
        <w:t>м;</w:t>
      </w:r>
    </w:p>
    <w:p>
      <w:pPr>
        <w:pStyle w:val="BodyText"/>
        <w:spacing w:before="2"/>
        <w:ind w:left="102" w:right="106" w:firstLine="707"/>
        <w:jc w:val="both"/>
      </w:pPr>
      <w:r>
        <w:rPr>
          <w:rFonts w:ascii="Symbol" w:hAnsi="Symbol"/>
          <w:spacing w:val="3"/>
        </w:rPr>
        <w:t></w:t>
      </w:r>
      <w:r>
        <w:rPr>
          <w:spacing w:val="3"/>
        </w:rPr>
        <w:t>от </w:t>
      </w:r>
      <w:r>
        <w:rPr/>
        <w:t>сооружений механической и биологической очистки, а также иловых площадок и (или) сооружений для механической и биологической очистки с термической обработкой осадка в закрытых помещениях с расчетной производительностью очистных сооружений до 5 тысяч куб. м/сутки – 100</w:t>
      </w:r>
      <w:r>
        <w:rPr>
          <w:spacing w:val="-10"/>
        </w:rPr>
        <w:t> </w:t>
      </w:r>
      <w:r>
        <w:rPr/>
        <w:t>м;</w:t>
      </w:r>
    </w:p>
    <w:p>
      <w:pPr>
        <w:pStyle w:val="BodyText"/>
        <w:spacing w:line="293" w:lineRule="exact" w:before="2"/>
        <w:ind w:left="810"/>
      </w:pPr>
      <w:r>
        <w:rPr>
          <w:rFonts w:ascii="Symbol" w:hAnsi="Symbol"/>
        </w:rPr>
        <w:t></w:t>
      </w:r>
      <w:r>
        <w:rPr/>
        <w:t>от насосных станции до 0,2 тыс. м3/сутки – 15 м;</w:t>
      </w:r>
    </w:p>
    <w:p>
      <w:pPr>
        <w:pStyle w:val="BodyText"/>
        <w:spacing w:line="293" w:lineRule="exact"/>
        <w:ind w:left="810"/>
      </w:pPr>
      <w:r>
        <w:rPr>
          <w:rFonts w:ascii="Symbol" w:hAnsi="Symbol"/>
        </w:rPr>
        <w:t></w:t>
      </w:r>
      <w:r>
        <w:rPr/>
        <w:t>от насосных станции более 0,2 тыс. м3/сутки до 50,0 тыс.м3/сутки – 20 м;</w:t>
      </w:r>
    </w:p>
    <w:p>
      <w:pPr>
        <w:pStyle w:val="BodyText"/>
        <w:spacing w:line="293" w:lineRule="exact"/>
        <w:ind w:left="810"/>
      </w:pPr>
      <w:r>
        <w:rPr>
          <w:rFonts w:ascii="Symbol" w:hAnsi="Symbol"/>
        </w:rPr>
        <w:t></w:t>
      </w:r>
      <w:r>
        <w:rPr/>
        <w:t>от локальных очистных сооружений от 0,2 тыс. м3/сутки до 5,0 тыс. м3/сутки -</w:t>
      </w:r>
    </w:p>
    <w:p>
      <w:pPr>
        <w:spacing w:after="0" w:line="293" w:lineRule="exact"/>
        <w:sectPr>
          <w:footerReference w:type="default" r:id="rId10"/>
          <w:pgSz w:w="11910" w:h="16840"/>
          <w:pgMar w:footer="631" w:header="0" w:top="1040" w:bottom="820" w:left="1600" w:right="740"/>
          <w:pgNumType w:start="16"/>
        </w:sectPr>
      </w:pPr>
    </w:p>
    <w:p>
      <w:pPr>
        <w:pStyle w:val="BodyText"/>
        <w:spacing w:line="273" w:lineRule="exact"/>
        <w:ind w:left="102"/>
      </w:pPr>
      <w:r>
        <w:rPr/>
        <w:t>200 м;</w:t>
      </w:r>
    </w:p>
    <w:p>
      <w:pPr>
        <w:pStyle w:val="BodyText"/>
        <w:spacing w:before="10"/>
        <w:rPr>
          <w:sz w:val="23"/>
        </w:rPr>
      </w:pPr>
      <w:r>
        <w:rPr/>
        <w:br w:type="column"/>
      </w:r>
      <w:r>
        <w:rPr>
          <w:sz w:val="23"/>
        </w:rPr>
      </w:r>
    </w:p>
    <w:p>
      <w:pPr>
        <w:pStyle w:val="BodyText"/>
        <w:ind w:left="29"/>
      </w:pPr>
      <w:r>
        <w:rPr>
          <w:rFonts w:ascii="Symbol" w:hAnsi="Symbol"/>
        </w:rPr>
        <w:t></w:t>
      </w:r>
      <w:r>
        <w:rPr/>
        <w:t>от очистных сооружения поверхностного стока закрытого типа – 50 м;</w:t>
      </w:r>
    </w:p>
    <w:p>
      <w:pPr>
        <w:pStyle w:val="BodyText"/>
        <w:spacing w:before="1"/>
        <w:ind w:left="29"/>
      </w:pPr>
      <w:r>
        <w:rPr>
          <w:rFonts w:ascii="Symbol" w:hAnsi="Symbol"/>
          <w:spacing w:val="3"/>
        </w:rPr>
        <w:t></w:t>
      </w:r>
      <w:r>
        <w:rPr>
          <w:spacing w:val="3"/>
        </w:rPr>
        <w:t>от   </w:t>
      </w:r>
      <w:r>
        <w:rPr/>
        <w:t>ТЭЦ   и   районных   котельных   тепловой   мощностью   200   Гкал   и </w:t>
      </w:r>
      <w:r>
        <w:rPr>
          <w:spacing w:val="57"/>
        </w:rPr>
        <w:t> </w:t>
      </w:r>
      <w:r>
        <w:rPr/>
        <w:t>выше,</w:t>
      </w:r>
    </w:p>
    <w:p>
      <w:pPr>
        <w:spacing w:after="0"/>
        <w:sectPr>
          <w:type w:val="continuous"/>
          <w:pgSz w:w="11910" w:h="16840"/>
          <w:pgMar w:top="1580" w:bottom="280" w:left="1600" w:right="740"/>
          <w:cols w:num="2" w:equalWidth="0">
            <w:col w:w="741" w:space="40"/>
            <w:col w:w="8789"/>
          </w:cols>
        </w:sectPr>
      </w:pPr>
    </w:p>
    <w:p>
      <w:pPr>
        <w:pStyle w:val="BodyText"/>
        <w:spacing w:line="276" w:lineRule="auto" w:before="40"/>
        <w:ind w:left="102" w:right="288"/>
      </w:pPr>
      <w:r>
        <w:rPr/>
        <w:t>работающих на газовом и газомазутном топливе (последний - как резервный) – ориентировочный размер зоны 300 м;</w:t>
      </w:r>
    </w:p>
    <w:p>
      <w:pPr>
        <w:spacing w:after="0" w:line="276" w:lineRule="auto"/>
        <w:sectPr>
          <w:type w:val="continuous"/>
          <w:pgSz w:w="11910" w:h="16840"/>
          <w:pgMar w:top="1580" w:bottom="280" w:left="1600" w:right="740"/>
        </w:sectPr>
      </w:pPr>
    </w:p>
    <w:p>
      <w:pPr>
        <w:pStyle w:val="BodyText"/>
        <w:spacing w:before="88"/>
        <w:ind w:left="102" w:right="108" w:firstLine="707"/>
        <w:jc w:val="both"/>
      </w:pPr>
      <w:r>
        <w:rPr>
          <w:rFonts w:ascii="Symbol" w:hAnsi="Symbol"/>
        </w:rPr>
        <w:t></w:t>
      </w:r>
      <w:r>
        <w:rPr/>
        <w:t>от ТЭЦ и районных котельных тепловой мощностью менее 200 Гкал/час, работающие на твердом, жидком и газообразном топливе – ориентировочный размер зоны 100 м.</w:t>
      </w:r>
    </w:p>
    <w:p>
      <w:pPr>
        <w:pStyle w:val="BodyText"/>
        <w:spacing w:line="274" w:lineRule="exact" w:before="24"/>
        <w:ind w:left="810" w:right="205"/>
      </w:pPr>
      <w:r>
        <w:rPr>
          <w:rFonts w:ascii="Symbol" w:hAnsi="Symbol"/>
        </w:rPr>
        <w:t></w:t>
      </w:r>
      <w:r>
        <w:rPr/>
        <w:t>Для автономных котельных размер санитарно-защитной зоны не устанавливается </w:t>
      </w:r>
      <w:r>
        <w:rPr>
          <w:u w:val="single"/>
        </w:rPr>
        <w:t>Санитарные разрывы:</w:t>
      </w:r>
    </w:p>
    <w:p>
      <w:pPr>
        <w:pStyle w:val="BodyText"/>
        <w:spacing w:line="293" w:lineRule="exact"/>
        <w:ind w:left="810"/>
      </w:pPr>
      <w:r>
        <w:rPr>
          <w:rFonts w:ascii="Symbol" w:hAnsi="Symbol"/>
        </w:rPr>
        <w:t></w:t>
      </w:r>
      <w:r>
        <w:rPr/>
        <w:t>от открытых автостоянок и паркингов – 10-50 м;</w:t>
      </w:r>
    </w:p>
    <w:p>
      <w:pPr>
        <w:pStyle w:val="BodyText"/>
        <w:spacing w:line="237" w:lineRule="auto" w:before="2"/>
        <w:ind w:left="102" w:right="108" w:firstLine="707"/>
        <w:jc w:val="both"/>
      </w:pPr>
      <w:r>
        <w:rPr>
          <w:rFonts w:ascii="Symbol" w:hAnsi="Symbol"/>
        </w:rPr>
        <w:t></w:t>
      </w:r>
      <w:r>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pPr>
        <w:pStyle w:val="BodyText"/>
        <w:spacing w:before="2"/>
        <w:ind w:left="102" w:right="110" w:firstLine="707"/>
        <w:jc w:val="both"/>
      </w:pPr>
      <w:r>
        <w:rPr>
          <w:rFonts w:ascii="Symbol" w:hAnsi="Symbol"/>
        </w:rPr>
        <w:t></w:t>
      </w:r>
      <w:r>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BodyText"/>
        <w:spacing w:before="4"/>
      </w:pPr>
    </w:p>
    <w:p>
      <w:pPr>
        <w:spacing w:line="274" w:lineRule="exact" w:before="1"/>
        <w:ind w:left="810" w:right="0" w:firstLine="0"/>
        <w:jc w:val="left"/>
        <w:rPr>
          <w:b/>
          <w:sz w:val="24"/>
        </w:rPr>
      </w:pPr>
      <w:r>
        <w:rPr>
          <w:b/>
          <w:sz w:val="24"/>
        </w:rPr>
        <w:t>Охранные зоны объектов инженерной инфраструктуры</w:t>
      </w:r>
    </w:p>
    <w:p>
      <w:pPr>
        <w:pStyle w:val="BodyText"/>
        <w:ind w:left="102" w:right="115" w:firstLine="707"/>
        <w:jc w:val="both"/>
      </w:pPr>
      <w:r>
        <w:rPr>
          <w:u w:val="single"/>
        </w:rPr>
        <w:t>Охранная зона объектов электроэнергетики (объектов электросетевого хозяйства и объектов по производству электрической энергии)</w:t>
      </w:r>
    </w:p>
    <w:p>
      <w:pPr>
        <w:pStyle w:val="BodyText"/>
        <w:ind w:left="102" w:right="110" w:firstLine="707"/>
        <w:jc w:val="both"/>
      </w:pPr>
      <w:r>
        <w:rPr/>
        <w:t>Воздушные и кабельные линии электропередачи, в соответствии с постановлением Правительства РФ от 24.02.2009 № 160 (ред. от 21.12.2018) </w:t>
      </w:r>
      <w:r>
        <w:rPr>
          <w:spacing w:val="-4"/>
        </w:rPr>
        <w:t>«О </w:t>
      </w:r>
      <w:r>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имеют охранные зоны, ограничивающие минимальные допустимые расстояния по приближению к ним  застройки. Охранные зоны для воздушных линий составляют коридоры вдоль линий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неотклоненном их положении на</w:t>
      </w:r>
      <w:r>
        <w:rPr>
          <w:spacing w:val="-18"/>
        </w:rPr>
        <w:t> </w:t>
      </w:r>
      <w:r>
        <w:rPr/>
        <w:t>расстоянии:</w:t>
      </w:r>
    </w:p>
    <w:p>
      <w:pPr>
        <w:pStyle w:val="ListParagraph"/>
        <w:numPr>
          <w:ilvl w:val="0"/>
          <w:numId w:val="10"/>
        </w:numPr>
        <w:tabs>
          <w:tab w:pos="1005" w:val="left" w:leader="none"/>
        </w:tabs>
        <w:spacing w:line="240" w:lineRule="auto" w:before="0" w:after="0"/>
        <w:ind w:left="102" w:right="0" w:firstLine="708"/>
        <w:jc w:val="left"/>
        <w:rPr>
          <w:sz w:val="24"/>
        </w:rPr>
      </w:pPr>
      <w:r>
        <w:rPr>
          <w:sz w:val="24"/>
        </w:rPr>
        <w:t>для ВЛ-500 кВ  – 30</w:t>
      </w:r>
      <w:r>
        <w:rPr>
          <w:spacing w:val="-5"/>
          <w:sz w:val="24"/>
        </w:rPr>
        <w:t> </w:t>
      </w:r>
      <w:r>
        <w:rPr>
          <w:sz w:val="24"/>
        </w:rPr>
        <w:t>метров;</w:t>
      </w:r>
    </w:p>
    <w:p>
      <w:pPr>
        <w:pStyle w:val="ListParagraph"/>
        <w:numPr>
          <w:ilvl w:val="0"/>
          <w:numId w:val="10"/>
        </w:numPr>
        <w:tabs>
          <w:tab w:pos="1005" w:val="left" w:leader="none"/>
        </w:tabs>
        <w:spacing w:line="240" w:lineRule="auto" w:before="0" w:after="0"/>
        <w:ind w:left="1004" w:right="0" w:hanging="194"/>
        <w:jc w:val="left"/>
        <w:rPr>
          <w:sz w:val="24"/>
        </w:rPr>
      </w:pPr>
      <w:r>
        <w:rPr>
          <w:sz w:val="24"/>
        </w:rPr>
        <w:t>для ВЛ-220 кВ  – 25</w:t>
      </w:r>
      <w:r>
        <w:rPr>
          <w:spacing w:val="-5"/>
          <w:sz w:val="24"/>
        </w:rPr>
        <w:t> </w:t>
      </w:r>
      <w:r>
        <w:rPr>
          <w:sz w:val="24"/>
        </w:rPr>
        <w:t>метров;</w:t>
      </w:r>
    </w:p>
    <w:p>
      <w:pPr>
        <w:pStyle w:val="ListParagraph"/>
        <w:numPr>
          <w:ilvl w:val="0"/>
          <w:numId w:val="10"/>
        </w:numPr>
        <w:tabs>
          <w:tab w:pos="1005" w:val="left" w:leader="none"/>
        </w:tabs>
        <w:spacing w:line="240" w:lineRule="auto" w:before="0" w:after="0"/>
        <w:ind w:left="1004" w:right="0" w:hanging="194"/>
        <w:jc w:val="left"/>
        <w:rPr>
          <w:sz w:val="24"/>
        </w:rPr>
      </w:pPr>
      <w:r>
        <w:rPr>
          <w:sz w:val="24"/>
        </w:rPr>
        <w:t>для ВЛ-110 кВ  – 20</w:t>
      </w:r>
      <w:r>
        <w:rPr>
          <w:spacing w:val="-5"/>
          <w:sz w:val="24"/>
        </w:rPr>
        <w:t> </w:t>
      </w:r>
      <w:r>
        <w:rPr>
          <w:sz w:val="24"/>
        </w:rPr>
        <w:t>метров;</w:t>
      </w:r>
    </w:p>
    <w:p>
      <w:pPr>
        <w:pStyle w:val="ListParagraph"/>
        <w:numPr>
          <w:ilvl w:val="0"/>
          <w:numId w:val="10"/>
        </w:numPr>
        <w:tabs>
          <w:tab w:pos="1005" w:val="left" w:leader="none"/>
        </w:tabs>
        <w:spacing w:line="240" w:lineRule="auto" w:before="0" w:after="0"/>
        <w:ind w:left="1004" w:right="0" w:hanging="194"/>
        <w:jc w:val="left"/>
        <w:rPr>
          <w:sz w:val="24"/>
        </w:rPr>
      </w:pPr>
      <w:r>
        <w:rPr>
          <w:sz w:val="24"/>
        </w:rPr>
        <w:t>для ВЛ-35 кВ  – 15</w:t>
      </w:r>
      <w:r>
        <w:rPr>
          <w:spacing w:val="-2"/>
          <w:sz w:val="24"/>
        </w:rPr>
        <w:t> </w:t>
      </w:r>
      <w:r>
        <w:rPr>
          <w:sz w:val="24"/>
        </w:rPr>
        <w:t>метров;</w:t>
      </w:r>
    </w:p>
    <w:p>
      <w:pPr>
        <w:pStyle w:val="ListParagraph"/>
        <w:numPr>
          <w:ilvl w:val="0"/>
          <w:numId w:val="10"/>
        </w:numPr>
        <w:tabs>
          <w:tab w:pos="1005" w:val="left" w:leader="none"/>
        </w:tabs>
        <w:spacing w:line="240" w:lineRule="auto" w:before="0" w:after="0"/>
        <w:ind w:left="1004" w:right="0" w:hanging="194"/>
        <w:jc w:val="left"/>
        <w:rPr>
          <w:sz w:val="24"/>
        </w:rPr>
      </w:pPr>
      <w:r>
        <w:rPr>
          <w:sz w:val="24"/>
        </w:rPr>
        <w:t>для ВЛ-10 кВ  – 10</w:t>
      </w:r>
      <w:r>
        <w:rPr>
          <w:spacing w:val="-2"/>
          <w:sz w:val="24"/>
        </w:rPr>
        <w:t> </w:t>
      </w:r>
      <w:r>
        <w:rPr>
          <w:sz w:val="24"/>
        </w:rPr>
        <w:t>метров;</w:t>
      </w:r>
    </w:p>
    <w:p>
      <w:pPr>
        <w:pStyle w:val="ListParagraph"/>
        <w:numPr>
          <w:ilvl w:val="0"/>
          <w:numId w:val="10"/>
        </w:numPr>
        <w:tabs>
          <w:tab w:pos="1005" w:val="left" w:leader="none"/>
        </w:tabs>
        <w:spacing w:line="240" w:lineRule="auto" w:before="0" w:after="0"/>
        <w:ind w:left="1004" w:right="0" w:hanging="194"/>
        <w:jc w:val="left"/>
        <w:rPr>
          <w:sz w:val="24"/>
        </w:rPr>
      </w:pPr>
      <w:r>
        <w:rPr>
          <w:sz w:val="24"/>
        </w:rPr>
        <w:t>для ВЛ-6 кВ  – 10</w:t>
      </w:r>
      <w:r>
        <w:rPr>
          <w:spacing w:val="-2"/>
          <w:sz w:val="24"/>
        </w:rPr>
        <w:t> </w:t>
      </w:r>
      <w:r>
        <w:rPr>
          <w:sz w:val="24"/>
        </w:rPr>
        <w:t>метров;</w:t>
      </w:r>
    </w:p>
    <w:p>
      <w:pPr>
        <w:pStyle w:val="BodyText"/>
        <w:ind w:left="102" w:right="109" w:firstLine="707"/>
        <w:jc w:val="both"/>
      </w:pPr>
      <w:r>
        <w:rPr/>
        <w:t>Вдоль подземных кабельных линий электропередачи также устанавливаются охранные зоны в виде участка земли, ограниченного параллельными вертикальными плоскостями, отстоящими от крайних кабелей на расстоянии 1 метра (независимо от напряжения).</w:t>
      </w:r>
    </w:p>
    <w:p>
      <w:pPr>
        <w:pStyle w:val="BodyText"/>
        <w:ind w:left="102" w:right="122" w:firstLine="707"/>
      </w:pPr>
      <w:r>
        <w:rPr/>
        <w:t>Вокруг подстанций охранная зона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равном охранной зоне от воздушных ЛЭП напряжением, соответствующим высшему классу напряжения подстанции.</w:t>
      </w:r>
    </w:p>
    <w:p>
      <w:pPr>
        <w:pStyle w:val="BodyText"/>
        <w:ind w:left="102" w:right="111" w:firstLine="707"/>
        <w:jc w:val="both"/>
      </w:pPr>
      <w:r>
        <w:rPr/>
        <w:pict>
          <v:line style="position:absolute;mso-position-horizontal-relative:page;mso-position-vertical-relative:paragraph;z-index:-47368" from="120.5pt,12.823106pt" to="552.810pt,12.823106pt" stroked="true" strokeweight=".60004pt" strokecolor="#000000">
            <v:stroke dashstyle="solid"/>
            <w10:wrap type="none"/>
          </v:line>
        </w:pict>
      </w:r>
      <w:r>
        <w:rPr/>
        <w:t>Охранная зона трубопроводов (газопроводов, нефтепроводов и </w:t>
      </w:r>
      <w:r>
        <w:rPr>
          <w:u w:val="single"/>
        </w:rPr>
        <w:t>нефтепродуктопроводов, аммиакопроводов)</w:t>
      </w:r>
    </w:p>
    <w:p>
      <w:pPr>
        <w:pStyle w:val="BodyText"/>
        <w:ind w:left="102" w:right="108" w:firstLine="707"/>
        <w:jc w:val="both"/>
      </w:pPr>
      <w:r>
        <w:rPr/>
        <w:t>Охранные зоны газораспределительных сетей устанавливаются в соответствии с постановлением Правительства РФ от 20.11.2000 № 878. Для газораспределительных  сетей устанавливаются следующие охранные</w:t>
      </w:r>
      <w:r>
        <w:rPr>
          <w:spacing w:val="-15"/>
        </w:rPr>
        <w:t> </w:t>
      </w:r>
      <w:r>
        <w:rPr/>
        <w:t>зоны:</w:t>
      </w:r>
    </w:p>
    <w:p>
      <w:pPr>
        <w:pStyle w:val="ListParagraph"/>
        <w:numPr>
          <w:ilvl w:val="0"/>
          <w:numId w:val="10"/>
        </w:numPr>
        <w:tabs>
          <w:tab w:pos="1125" w:val="left" w:leader="none"/>
        </w:tabs>
        <w:spacing w:line="240" w:lineRule="auto" w:before="0" w:after="0"/>
        <w:ind w:left="102" w:right="110" w:firstLine="708"/>
        <w:jc w:val="both"/>
        <w:rPr>
          <w:sz w:val="24"/>
        </w:rPr>
      </w:pPr>
      <w:r>
        <w:rPr>
          <w:sz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spacing w:after="0" w:line="240" w:lineRule="auto"/>
        <w:jc w:val="both"/>
        <w:rPr>
          <w:sz w:val="24"/>
        </w:rPr>
        <w:sectPr>
          <w:pgSz w:w="11910" w:h="16840"/>
          <w:pgMar w:header="0" w:footer="631" w:top="1020" w:bottom="820" w:left="1600" w:right="740"/>
        </w:sectPr>
      </w:pPr>
    </w:p>
    <w:p>
      <w:pPr>
        <w:pStyle w:val="ListParagraph"/>
        <w:numPr>
          <w:ilvl w:val="0"/>
          <w:numId w:val="10"/>
        </w:numPr>
        <w:tabs>
          <w:tab w:pos="1007" w:val="left" w:leader="none"/>
        </w:tabs>
        <w:spacing w:line="240" w:lineRule="auto" w:before="66" w:after="0"/>
        <w:ind w:left="102" w:right="110" w:firstLine="708"/>
        <w:jc w:val="both"/>
        <w:rPr>
          <w:sz w:val="24"/>
        </w:rPr>
      </w:pPr>
      <w:r>
        <w:rPr>
          <w:sz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12"/>
          <w:sz w:val="24"/>
        </w:rPr>
        <w:t> </w:t>
      </w:r>
      <w:r>
        <w:rPr>
          <w:sz w:val="24"/>
        </w:rPr>
        <w:t>стороны;</w:t>
      </w:r>
    </w:p>
    <w:p>
      <w:pPr>
        <w:pStyle w:val="ListParagraph"/>
        <w:numPr>
          <w:ilvl w:val="0"/>
          <w:numId w:val="10"/>
        </w:numPr>
        <w:tabs>
          <w:tab w:pos="1005" w:val="left" w:leader="none"/>
        </w:tabs>
        <w:spacing w:line="240" w:lineRule="auto" w:before="0" w:after="0"/>
        <w:ind w:left="102" w:right="495" w:firstLine="708"/>
        <w:jc w:val="left"/>
        <w:rPr>
          <w:sz w:val="24"/>
        </w:rPr>
      </w:pPr>
      <w:r>
        <w:rPr>
          <w:sz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w:t>
      </w:r>
      <w:r>
        <w:rPr>
          <w:spacing w:val="-31"/>
          <w:sz w:val="24"/>
        </w:rPr>
        <w:t> </w:t>
      </w:r>
      <w:r>
        <w:rPr>
          <w:sz w:val="24"/>
        </w:rPr>
        <w:t>этих объектов.</w:t>
      </w:r>
    </w:p>
    <w:p>
      <w:pPr>
        <w:pStyle w:val="BodyText"/>
        <w:ind w:left="102" w:right="108" w:firstLine="707"/>
        <w:jc w:val="both"/>
      </w:pPr>
      <w:r>
        <w:rPr/>
        <w:t>Охранные зоны трубопроводов (газопроводов, нефтепроводов и нефтепродуктопроводов) устанавливаются в соответствии с «Правилами охраны магистральных трубопроводов», утвержденными Госгортехнадзором РФ от 22.04.1992. Для трубопроводов и неотъемлемых их частей устанавливаются следующие охранные зоны:</w:t>
      </w:r>
    </w:p>
    <w:p>
      <w:pPr>
        <w:pStyle w:val="ListParagraph"/>
        <w:numPr>
          <w:ilvl w:val="0"/>
          <w:numId w:val="10"/>
        </w:numPr>
        <w:tabs>
          <w:tab w:pos="1170" w:val="left" w:leader="none"/>
        </w:tabs>
        <w:spacing w:line="276" w:lineRule="auto" w:before="2" w:after="0"/>
        <w:ind w:left="102" w:right="105" w:firstLine="708"/>
        <w:jc w:val="both"/>
        <w:rPr>
          <w:sz w:val="24"/>
        </w:rPr>
      </w:pPr>
      <w:r>
        <w:rPr>
          <w:sz w:val="24"/>
        </w:rPr>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метрах от оси трубопровода с каждой</w:t>
      </w:r>
      <w:r>
        <w:rPr>
          <w:spacing w:val="-15"/>
          <w:sz w:val="24"/>
        </w:rPr>
        <w:t> </w:t>
      </w:r>
      <w:r>
        <w:rPr>
          <w:sz w:val="24"/>
        </w:rPr>
        <w:t>стороны;</w:t>
      </w:r>
    </w:p>
    <w:p>
      <w:pPr>
        <w:pStyle w:val="ListParagraph"/>
        <w:numPr>
          <w:ilvl w:val="0"/>
          <w:numId w:val="10"/>
        </w:numPr>
        <w:tabs>
          <w:tab w:pos="1048" w:val="left" w:leader="none"/>
        </w:tabs>
        <w:spacing w:line="240" w:lineRule="auto" w:before="0" w:after="0"/>
        <w:ind w:left="102" w:right="110" w:firstLine="708"/>
        <w:jc w:val="both"/>
        <w:rPr>
          <w:sz w:val="24"/>
        </w:rPr>
      </w:pPr>
      <w:r>
        <w:rPr>
          <w:sz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w:t>
      </w:r>
      <w:r>
        <w:rPr>
          <w:spacing w:val="-19"/>
          <w:sz w:val="24"/>
        </w:rPr>
        <w:t> </w:t>
      </w:r>
      <w:r>
        <w:rPr>
          <w:sz w:val="24"/>
        </w:rPr>
        <w:t>стороны;</w:t>
      </w:r>
    </w:p>
    <w:p>
      <w:pPr>
        <w:pStyle w:val="ListParagraph"/>
        <w:numPr>
          <w:ilvl w:val="0"/>
          <w:numId w:val="10"/>
        </w:numPr>
        <w:tabs>
          <w:tab w:pos="1146" w:val="left" w:leader="none"/>
        </w:tabs>
        <w:spacing w:line="240" w:lineRule="auto" w:before="0" w:after="0"/>
        <w:ind w:left="102" w:right="105" w:firstLine="708"/>
        <w:jc w:val="both"/>
        <w:rPr>
          <w:sz w:val="24"/>
        </w:rPr>
      </w:pPr>
      <w:r>
        <w:rPr>
          <w:sz w:val="24"/>
        </w:rPr>
        <w:t>вокруг технологических установок подготовки продукции к транспорту, промежуточных перекачивающих и наливных насосных станций, компрессорных и газораспределительных станций (в том числе контрольно-распределительных пунктов) - в виде участка земли, ограниченного замкнутой линией, отстоящей от границ территорий указанных объектов на 100 метров во все</w:t>
      </w:r>
      <w:r>
        <w:rPr>
          <w:spacing w:val="-10"/>
          <w:sz w:val="24"/>
        </w:rPr>
        <w:t> </w:t>
      </w:r>
      <w:r>
        <w:rPr>
          <w:sz w:val="24"/>
        </w:rPr>
        <w:t>стороны.</w:t>
      </w:r>
    </w:p>
    <w:p>
      <w:pPr>
        <w:pStyle w:val="BodyText"/>
        <w:ind w:left="810"/>
      </w:pPr>
      <w:r>
        <w:rPr>
          <w:u w:val="single"/>
        </w:rPr>
        <w:t>Охранная </w:t>
      </w:r>
      <w:hyperlink r:id="rId11">
        <w:r>
          <w:rPr>
            <w:u w:val="single"/>
          </w:rPr>
          <w:t>зона</w:t>
        </w:r>
      </w:hyperlink>
      <w:r>
        <w:rPr>
          <w:u w:val="single"/>
        </w:rPr>
        <w:t> линий и сооружений связи</w:t>
      </w:r>
    </w:p>
    <w:p>
      <w:pPr>
        <w:pStyle w:val="BodyText"/>
        <w:ind w:left="102" w:right="107" w:firstLine="707"/>
        <w:jc w:val="both"/>
      </w:pPr>
      <w:r>
        <w:rPr/>
        <w:t>Охранные зоны объектов связи устанавливаются «Правилами охраны линий и сооружений связи Российской Федерации», утвержденными постановлением Правительства РФ от 9 июня 1995 г. № 578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w:t>
      </w:r>
    </w:p>
    <w:p>
      <w:pPr>
        <w:pStyle w:val="BodyText"/>
        <w:ind w:left="102" w:right="116" w:firstLine="707"/>
        <w:jc w:val="both"/>
      </w:pPr>
      <w:r>
        <w:rPr/>
        <w:t>На трассах кабельных и воздушных линий связи и линий радиофикации устанавливаются охранные зоны с особыми условиями использования:</w:t>
      </w:r>
    </w:p>
    <w:p>
      <w:pPr>
        <w:pStyle w:val="ListParagraph"/>
        <w:numPr>
          <w:ilvl w:val="0"/>
          <w:numId w:val="10"/>
        </w:numPr>
        <w:tabs>
          <w:tab w:pos="1017" w:val="left" w:leader="none"/>
        </w:tabs>
        <w:spacing w:line="240" w:lineRule="auto" w:before="0" w:after="0"/>
        <w:ind w:left="102" w:right="109" w:firstLine="708"/>
        <w:jc w:val="both"/>
        <w:rPr>
          <w:sz w:val="24"/>
        </w:rPr>
      </w:pPr>
      <w:r>
        <w:rPr>
          <w:sz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w:t>
      </w:r>
      <w:r>
        <w:rPr>
          <w:spacing w:val="-11"/>
          <w:sz w:val="24"/>
        </w:rPr>
        <w:t> </w:t>
      </w:r>
      <w:r>
        <w:rPr>
          <w:sz w:val="24"/>
        </w:rPr>
        <w:t>стороны;</w:t>
      </w:r>
    </w:p>
    <w:p>
      <w:pPr>
        <w:pStyle w:val="ListParagraph"/>
        <w:numPr>
          <w:ilvl w:val="0"/>
          <w:numId w:val="10"/>
        </w:numPr>
        <w:tabs>
          <w:tab w:pos="1024" w:val="left" w:leader="none"/>
        </w:tabs>
        <w:spacing w:line="240" w:lineRule="auto" w:before="0" w:after="0"/>
        <w:ind w:left="102" w:right="107" w:firstLine="708"/>
        <w:jc w:val="both"/>
        <w:rPr>
          <w:sz w:val="24"/>
        </w:rPr>
      </w:pPr>
      <w:r>
        <w:rPr>
          <w:sz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w:t>
      </w:r>
      <w:r>
        <w:rPr>
          <w:spacing w:val="-4"/>
          <w:sz w:val="24"/>
        </w:rPr>
        <w:t> </w:t>
      </w:r>
      <w:r>
        <w:rPr>
          <w:sz w:val="24"/>
        </w:rPr>
        <w:t>метра.</w:t>
      </w:r>
    </w:p>
    <w:p>
      <w:pPr>
        <w:pStyle w:val="BodyText"/>
        <w:ind w:left="810"/>
      </w:pPr>
      <w:r>
        <w:rPr>
          <w:u w:val="single"/>
        </w:rPr>
        <w:t>Охранная зона тепловых сетей</w:t>
      </w:r>
    </w:p>
    <w:p>
      <w:pPr>
        <w:pStyle w:val="BodyText"/>
        <w:ind w:left="102" w:right="110" w:firstLine="707"/>
        <w:jc w:val="both"/>
      </w:pPr>
      <w:r>
        <w:rPr/>
        <w:t>Охранные зоны тепловых сетей устанавливаются «Правилами теплоснабжения в Московской области», утвержденными Первым заместителем  Председателя Правительства Московской области в 2002 г.</w:t>
      </w:r>
    </w:p>
    <w:p>
      <w:pPr>
        <w:pStyle w:val="BodyText"/>
        <w:ind w:left="102" w:right="112" w:firstLine="707"/>
        <w:jc w:val="both"/>
      </w:pPr>
      <w:r>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pPr>
        <w:spacing w:after="0"/>
        <w:jc w:val="both"/>
        <w:sectPr>
          <w:pgSz w:w="11910" w:h="16840"/>
          <w:pgMar w:header="0" w:footer="631" w:top="1040" w:bottom="820" w:left="1600" w:right="740"/>
        </w:sectPr>
      </w:pPr>
    </w:p>
    <w:p>
      <w:pPr>
        <w:spacing w:before="71"/>
        <w:ind w:left="102" w:right="111" w:firstLine="707"/>
        <w:jc w:val="both"/>
        <w:rPr>
          <w:b/>
          <w:sz w:val="24"/>
        </w:rPr>
      </w:pPr>
      <w:hyperlink r:id="rId12">
        <w:r>
          <w:rPr>
            <w:b/>
            <w:sz w:val="24"/>
          </w:rPr>
          <w:t>Зона</w:t>
        </w:r>
      </w:hyperlink>
      <w:r>
        <w:rPr>
          <w:b/>
          <w:sz w:val="24"/>
        </w:rPr>
        <w:t>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BodyText"/>
        <w:spacing w:line="276" w:lineRule="auto"/>
        <w:ind w:left="102" w:right="106" w:firstLine="707"/>
        <w:jc w:val="both"/>
      </w:pPr>
      <w:r>
        <w:rPr/>
        <w:t>Для линейных объектов (газопроводов, нефтепроводов и нефтепродуктопроводов) зона минимальных расстояний устанавливается в соответствии с таблицей 4 СП 36.13330.2012. Свод правил. Магистральные трубопроводы (утв. Приказом Госстроя от 25.12.2012 N 108/ГС).</w:t>
      </w:r>
    </w:p>
    <w:p>
      <w:pPr>
        <w:pStyle w:val="BodyText"/>
        <w:ind w:left="102" w:right="102" w:firstLine="707"/>
        <w:jc w:val="both"/>
      </w:pPr>
      <w:r>
        <w:rPr/>
        <w:t>Для площадных объектов (перекачивающих и наливных насосных станций, компрессорных и газораспределительных станций (в том числе контрольно- распределительных пунктов) зона минимальных расстояний устанавливается в соответствии с таблицей 5 СП 36.13330.2012. Свод правил. Магистральные трубопроводы (утв. Приказом Госстроя от 25.12.2012 N 108/ГС).</w:t>
      </w:r>
    </w:p>
    <w:p>
      <w:pPr>
        <w:pStyle w:val="BodyText"/>
        <w:spacing w:before="3"/>
        <w:rPr>
          <w:sz w:val="21"/>
        </w:rPr>
      </w:pPr>
    </w:p>
    <w:p>
      <w:pPr>
        <w:spacing w:before="1"/>
        <w:ind w:left="102" w:right="105" w:firstLine="707"/>
        <w:jc w:val="both"/>
        <w:rPr>
          <w:b/>
          <w:sz w:val="24"/>
        </w:rPr>
      </w:pPr>
      <w:r>
        <w:rPr>
          <w:b/>
          <w:sz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BodyText"/>
        <w:ind w:left="102" w:right="108" w:firstLine="707"/>
        <w:jc w:val="both"/>
      </w:pPr>
      <w:r>
        <w:rPr/>
        <w:t>Границы зон санитарной охраны (ЗСО) источников водоснабжения устанавливаются в соответствие с </w:t>
      </w:r>
      <w:hyperlink r:id="rId13">
        <w:r>
          <w:rPr/>
          <w:t>СанПиН 2.1.4.1110-02</w:t>
        </w:r>
      </w:hyperlink>
      <w:r>
        <w:rPr/>
        <w:t> «Зоны санитарной охраны источников водоснабжения и водопроводов питьевого назначения».</w:t>
      </w:r>
    </w:p>
    <w:p>
      <w:pPr>
        <w:pStyle w:val="BodyText"/>
        <w:ind w:left="102" w:right="109" w:firstLine="707"/>
        <w:jc w:val="both"/>
      </w:pPr>
      <w:r>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w:t>
      </w:r>
      <w:r>
        <w:rPr>
          <w:spacing w:val="-18"/>
        </w:rPr>
        <w:t> </w:t>
      </w:r>
      <w:r>
        <w:rPr/>
        <w:t>водоснабжения.</w:t>
      </w:r>
    </w:p>
    <w:p>
      <w:pPr>
        <w:pStyle w:val="BodyText"/>
        <w:ind w:left="810"/>
      </w:pPr>
      <w:r>
        <w:rPr/>
        <w:t>Санитарная охрана водоводов обеспечивается санитарно - защитной полосой.</w:t>
      </w:r>
    </w:p>
    <w:p>
      <w:pPr>
        <w:pStyle w:val="BodyText"/>
        <w:ind w:left="102" w:right="115" w:firstLine="707"/>
        <w:jc w:val="both"/>
      </w:pPr>
      <w:r>
        <w:rPr/>
        <w:t>Ширину санитарно - защитной полосы следует принимать по обе стороны от крайних линий водовода:</w:t>
      </w:r>
    </w:p>
    <w:p>
      <w:pPr>
        <w:pStyle w:val="BodyText"/>
        <w:ind w:left="102" w:right="115" w:firstLine="707"/>
        <w:jc w:val="both"/>
      </w:pPr>
      <w:r>
        <w:rPr/>
        <w:t>а) при отсутствии грунтовых вод - не менее 10 м при диаметре водоводов до 1000 мм и не менее 20 м при диаметре водоводов более 1000 мм;</w:t>
      </w:r>
    </w:p>
    <w:p>
      <w:pPr>
        <w:pStyle w:val="BodyText"/>
        <w:ind w:left="102" w:right="109" w:firstLine="707"/>
        <w:jc w:val="both"/>
      </w:pPr>
      <w:r>
        <w:rPr/>
        <w:t>б) при наличии грунтовых вод - не менее 50 м вне зависимости от диаметра водоводов.</w:t>
      </w:r>
    </w:p>
    <w:p>
      <w:pPr>
        <w:spacing w:before="0"/>
        <w:ind w:left="810" w:right="0" w:firstLine="0"/>
        <w:jc w:val="left"/>
        <w:rPr>
          <w:i/>
          <w:sz w:val="24"/>
        </w:rPr>
      </w:pPr>
      <w:r>
        <w:rPr>
          <w:i/>
          <w:sz w:val="24"/>
        </w:rPr>
        <w:t>Зоны санитарной охраны источников питьевого водоснабжения г. Москвы.</w:t>
      </w:r>
    </w:p>
    <w:p>
      <w:pPr>
        <w:pStyle w:val="BodyText"/>
        <w:ind w:left="102" w:right="110" w:firstLine="707"/>
        <w:jc w:val="both"/>
      </w:pPr>
      <w:r>
        <w:rPr/>
        <w:t>Санитарно-защитная полоса от водоводов принимается в соответствии с требованиями СП 2.1.4.2625-10 «Зоны санитарной охраны источников питьевого водоснабжения г. Москвы»:</w:t>
      </w:r>
    </w:p>
    <w:p>
      <w:pPr>
        <w:pStyle w:val="ListParagraph"/>
        <w:numPr>
          <w:ilvl w:val="0"/>
          <w:numId w:val="10"/>
        </w:numPr>
        <w:tabs>
          <w:tab w:pos="1089" w:val="left" w:leader="none"/>
        </w:tabs>
        <w:spacing w:line="276" w:lineRule="auto" w:before="3" w:after="0"/>
        <w:ind w:left="102" w:right="113" w:firstLine="768"/>
        <w:jc w:val="both"/>
        <w:rPr>
          <w:sz w:val="24"/>
        </w:rPr>
      </w:pPr>
      <w:r>
        <w:rPr>
          <w:sz w:val="24"/>
        </w:rPr>
        <w:t>территория по трассе водоводов 1-го подъема в пределах полосы отвода, но не менее 10 метров в каждую сторону от оси крайнего</w:t>
      </w:r>
      <w:r>
        <w:rPr>
          <w:spacing w:val="-15"/>
          <w:sz w:val="24"/>
        </w:rPr>
        <w:t> </w:t>
      </w:r>
      <w:r>
        <w:rPr>
          <w:sz w:val="24"/>
        </w:rPr>
        <w:t>водовода.</w:t>
      </w:r>
    </w:p>
    <w:sectPr>
      <w:pgSz w:w="11910" w:h="16840"/>
      <w:pgMar w:header="0" w:footer="631" w:top="1040" w:bottom="82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820007pt;margin-top:789.786621pt;width:16pt;height:15.3pt;mso-position-horizontal-relative:page;mso-position-vertical-relative:page;z-index:-4753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280029pt;margin-top:543.162659pt;width:16pt;height:15.3pt;mso-position-horizontal-relative:page;mso-position-vertical-relative:page;z-index:-47512" type="#_x0000_t202" filled="false" stroked="false">
          <v:textbox inset="0,0,0,0">
            <w:txbxContent>
              <w:p>
                <w:pPr>
                  <w:pStyle w:val="BodyText"/>
                  <w:spacing w:before="10"/>
                  <w:ind w:left="40"/>
                </w:pPr>
                <w:r>
                  <w:rPr/>
                  <w:fldChar w:fldCharType="begin"/>
                </w:r>
                <w:r>
                  <w:rPr/>
                  <w:instrText> PAGE </w:instrText>
                </w:r>
                <w:r>
                  <w:rPr/>
                  <w:fldChar w:fldCharType="separate"/>
                </w:r>
                <w:r>
                  <w:rPr/>
                  <w:t>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820007pt;margin-top:799.386597pt;width:16pt;height:15.3pt;mso-position-horizontal-relative:page;mso-position-vertical-relative:page;z-index:-47488" type="#_x0000_t202" filled="false" stroked="false">
          <v:textbox inset="0,0,0,0">
            <w:txbxContent>
              <w:p>
                <w:pPr>
                  <w:pStyle w:val="BodyText"/>
                  <w:spacing w:before="10"/>
                  <w:ind w:left="40"/>
                </w:pPr>
                <w:r>
                  <w:rPr/>
                  <w:fldChar w:fldCharType="begin"/>
                </w:r>
                <w:r>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02" w:hanging="195"/>
      </w:pPr>
      <w:rPr>
        <w:rFonts w:hint="default" w:ascii="Times New Roman" w:hAnsi="Times New Roman" w:eastAsia="Times New Roman" w:cs="Times New Roman"/>
        <w:w w:val="100"/>
        <w:sz w:val="24"/>
        <w:szCs w:val="24"/>
      </w:rPr>
    </w:lvl>
    <w:lvl w:ilvl="1">
      <w:start w:val="0"/>
      <w:numFmt w:val="bullet"/>
      <w:lvlText w:val="•"/>
      <w:lvlJc w:val="left"/>
      <w:pPr>
        <w:ind w:left="1046" w:hanging="195"/>
      </w:pPr>
      <w:rPr>
        <w:rFonts w:hint="default"/>
      </w:rPr>
    </w:lvl>
    <w:lvl w:ilvl="2">
      <w:start w:val="0"/>
      <w:numFmt w:val="bullet"/>
      <w:lvlText w:val="•"/>
      <w:lvlJc w:val="left"/>
      <w:pPr>
        <w:ind w:left="1993" w:hanging="195"/>
      </w:pPr>
      <w:rPr>
        <w:rFonts w:hint="default"/>
      </w:rPr>
    </w:lvl>
    <w:lvl w:ilvl="3">
      <w:start w:val="0"/>
      <w:numFmt w:val="bullet"/>
      <w:lvlText w:val="•"/>
      <w:lvlJc w:val="left"/>
      <w:pPr>
        <w:ind w:left="2939" w:hanging="195"/>
      </w:pPr>
      <w:rPr>
        <w:rFonts w:hint="default"/>
      </w:rPr>
    </w:lvl>
    <w:lvl w:ilvl="4">
      <w:start w:val="0"/>
      <w:numFmt w:val="bullet"/>
      <w:lvlText w:val="•"/>
      <w:lvlJc w:val="left"/>
      <w:pPr>
        <w:ind w:left="3886" w:hanging="195"/>
      </w:pPr>
      <w:rPr>
        <w:rFonts w:hint="default"/>
      </w:rPr>
    </w:lvl>
    <w:lvl w:ilvl="5">
      <w:start w:val="0"/>
      <w:numFmt w:val="bullet"/>
      <w:lvlText w:val="•"/>
      <w:lvlJc w:val="left"/>
      <w:pPr>
        <w:ind w:left="4833" w:hanging="195"/>
      </w:pPr>
      <w:rPr>
        <w:rFonts w:hint="default"/>
      </w:rPr>
    </w:lvl>
    <w:lvl w:ilvl="6">
      <w:start w:val="0"/>
      <w:numFmt w:val="bullet"/>
      <w:lvlText w:val="•"/>
      <w:lvlJc w:val="left"/>
      <w:pPr>
        <w:ind w:left="5779"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73" w:hanging="195"/>
      </w:pPr>
      <w:rPr>
        <w:rFonts w:hint="default"/>
      </w:rPr>
    </w:lvl>
  </w:abstractNum>
  <w:abstractNum w:abstractNumId="8">
    <w:multiLevelType w:val="hybridMultilevel"/>
    <w:lvl w:ilvl="0">
      <w:start w:val="1"/>
      <w:numFmt w:val="decimal"/>
      <w:lvlText w:val="%1)"/>
      <w:lvlJc w:val="left"/>
      <w:pPr>
        <w:ind w:left="102" w:hanging="260"/>
        <w:jc w:val="left"/>
      </w:pPr>
      <w:rPr>
        <w:rFonts w:hint="default" w:ascii="Times New Roman" w:hAnsi="Times New Roman" w:eastAsia="Times New Roman" w:cs="Times New Roman"/>
        <w:w w:val="99"/>
        <w:sz w:val="24"/>
        <w:szCs w:val="24"/>
      </w:rPr>
    </w:lvl>
    <w:lvl w:ilvl="1">
      <w:start w:val="0"/>
      <w:numFmt w:val="bullet"/>
      <w:lvlText w:val="•"/>
      <w:lvlJc w:val="left"/>
      <w:pPr>
        <w:ind w:left="1046" w:hanging="260"/>
      </w:pPr>
      <w:rPr>
        <w:rFonts w:hint="default"/>
      </w:rPr>
    </w:lvl>
    <w:lvl w:ilvl="2">
      <w:start w:val="0"/>
      <w:numFmt w:val="bullet"/>
      <w:lvlText w:val="•"/>
      <w:lvlJc w:val="left"/>
      <w:pPr>
        <w:ind w:left="1993" w:hanging="260"/>
      </w:pPr>
      <w:rPr>
        <w:rFonts w:hint="default"/>
      </w:rPr>
    </w:lvl>
    <w:lvl w:ilvl="3">
      <w:start w:val="0"/>
      <w:numFmt w:val="bullet"/>
      <w:lvlText w:val="•"/>
      <w:lvlJc w:val="left"/>
      <w:pPr>
        <w:ind w:left="2939" w:hanging="260"/>
      </w:pPr>
      <w:rPr>
        <w:rFonts w:hint="default"/>
      </w:rPr>
    </w:lvl>
    <w:lvl w:ilvl="4">
      <w:start w:val="0"/>
      <w:numFmt w:val="bullet"/>
      <w:lvlText w:val="•"/>
      <w:lvlJc w:val="left"/>
      <w:pPr>
        <w:ind w:left="3886" w:hanging="260"/>
      </w:pPr>
      <w:rPr>
        <w:rFonts w:hint="default"/>
      </w:rPr>
    </w:lvl>
    <w:lvl w:ilvl="5">
      <w:start w:val="0"/>
      <w:numFmt w:val="bullet"/>
      <w:lvlText w:val="•"/>
      <w:lvlJc w:val="left"/>
      <w:pPr>
        <w:ind w:left="4833" w:hanging="260"/>
      </w:pPr>
      <w:rPr>
        <w:rFonts w:hint="default"/>
      </w:rPr>
    </w:lvl>
    <w:lvl w:ilvl="6">
      <w:start w:val="0"/>
      <w:numFmt w:val="bullet"/>
      <w:lvlText w:val="•"/>
      <w:lvlJc w:val="left"/>
      <w:pPr>
        <w:ind w:left="5779" w:hanging="260"/>
      </w:pPr>
      <w:rPr>
        <w:rFonts w:hint="default"/>
      </w:rPr>
    </w:lvl>
    <w:lvl w:ilvl="7">
      <w:start w:val="0"/>
      <w:numFmt w:val="bullet"/>
      <w:lvlText w:val="•"/>
      <w:lvlJc w:val="left"/>
      <w:pPr>
        <w:ind w:left="6726" w:hanging="260"/>
      </w:pPr>
      <w:rPr>
        <w:rFonts w:hint="default"/>
      </w:rPr>
    </w:lvl>
    <w:lvl w:ilvl="8">
      <w:start w:val="0"/>
      <w:numFmt w:val="bullet"/>
      <w:lvlText w:val="•"/>
      <w:lvlJc w:val="left"/>
      <w:pPr>
        <w:ind w:left="7673" w:hanging="260"/>
      </w:pPr>
      <w:rPr>
        <w:rFonts w:hint="default"/>
      </w:rPr>
    </w:lvl>
  </w:abstractNum>
  <w:abstractNum w:abstractNumId="7">
    <w:multiLevelType w:val="hybridMultilevel"/>
    <w:lvl w:ilvl="0">
      <w:start w:val="2"/>
      <w:numFmt w:val="decimal"/>
      <w:lvlText w:val="%1)"/>
      <w:lvlJc w:val="left"/>
      <w:pPr>
        <w:ind w:left="102" w:hanging="35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046" w:hanging="351"/>
      </w:pPr>
      <w:rPr>
        <w:rFonts w:hint="default"/>
      </w:rPr>
    </w:lvl>
    <w:lvl w:ilvl="2">
      <w:start w:val="0"/>
      <w:numFmt w:val="bullet"/>
      <w:lvlText w:val="•"/>
      <w:lvlJc w:val="left"/>
      <w:pPr>
        <w:ind w:left="1993" w:hanging="351"/>
      </w:pPr>
      <w:rPr>
        <w:rFonts w:hint="default"/>
      </w:rPr>
    </w:lvl>
    <w:lvl w:ilvl="3">
      <w:start w:val="0"/>
      <w:numFmt w:val="bullet"/>
      <w:lvlText w:val="•"/>
      <w:lvlJc w:val="left"/>
      <w:pPr>
        <w:ind w:left="2939" w:hanging="351"/>
      </w:pPr>
      <w:rPr>
        <w:rFonts w:hint="default"/>
      </w:rPr>
    </w:lvl>
    <w:lvl w:ilvl="4">
      <w:start w:val="0"/>
      <w:numFmt w:val="bullet"/>
      <w:lvlText w:val="•"/>
      <w:lvlJc w:val="left"/>
      <w:pPr>
        <w:ind w:left="3886" w:hanging="351"/>
      </w:pPr>
      <w:rPr>
        <w:rFonts w:hint="default"/>
      </w:rPr>
    </w:lvl>
    <w:lvl w:ilvl="5">
      <w:start w:val="0"/>
      <w:numFmt w:val="bullet"/>
      <w:lvlText w:val="•"/>
      <w:lvlJc w:val="left"/>
      <w:pPr>
        <w:ind w:left="4833" w:hanging="351"/>
      </w:pPr>
      <w:rPr>
        <w:rFonts w:hint="default"/>
      </w:rPr>
    </w:lvl>
    <w:lvl w:ilvl="6">
      <w:start w:val="0"/>
      <w:numFmt w:val="bullet"/>
      <w:lvlText w:val="•"/>
      <w:lvlJc w:val="left"/>
      <w:pPr>
        <w:ind w:left="5779" w:hanging="351"/>
      </w:pPr>
      <w:rPr>
        <w:rFonts w:hint="default"/>
      </w:rPr>
    </w:lvl>
    <w:lvl w:ilvl="7">
      <w:start w:val="0"/>
      <w:numFmt w:val="bullet"/>
      <w:lvlText w:val="•"/>
      <w:lvlJc w:val="left"/>
      <w:pPr>
        <w:ind w:left="6726" w:hanging="351"/>
      </w:pPr>
      <w:rPr>
        <w:rFonts w:hint="default"/>
      </w:rPr>
    </w:lvl>
    <w:lvl w:ilvl="8">
      <w:start w:val="0"/>
      <w:numFmt w:val="bullet"/>
      <w:lvlText w:val="•"/>
      <w:lvlJc w:val="left"/>
      <w:pPr>
        <w:ind w:left="7673" w:hanging="351"/>
      </w:pPr>
      <w:rPr>
        <w:rFonts w:hint="default"/>
      </w:rPr>
    </w:lvl>
  </w:abstractNum>
  <w:abstractNum w:abstractNumId="6">
    <w:multiLevelType w:val="hybridMultilevel"/>
    <w:lvl w:ilvl="0">
      <w:start w:val="0"/>
      <w:numFmt w:val="bullet"/>
      <w:lvlText w:val="*"/>
      <w:lvlJc w:val="left"/>
      <w:pPr>
        <w:ind w:left="152" w:hanging="140"/>
      </w:pPr>
      <w:rPr>
        <w:rFonts w:hint="default"/>
        <w:w w:val="100"/>
        <w:position w:val="11"/>
      </w:rPr>
    </w:lvl>
    <w:lvl w:ilvl="1">
      <w:start w:val="0"/>
      <w:numFmt w:val="bullet"/>
      <w:lvlText w:val="-"/>
      <w:lvlJc w:val="left"/>
      <w:pPr>
        <w:ind w:left="102" w:hanging="140"/>
      </w:pPr>
      <w:rPr>
        <w:rFonts w:hint="default" w:ascii="Times New Roman" w:hAnsi="Times New Roman" w:eastAsia="Times New Roman" w:cs="Times New Roman"/>
        <w:w w:val="99"/>
        <w:sz w:val="24"/>
        <w:szCs w:val="24"/>
      </w:rPr>
    </w:lvl>
    <w:lvl w:ilvl="2">
      <w:start w:val="0"/>
      <w:numFmt w:val="bullet"/>
      <w:lvlText w:val="•"/>
      <w:lvlJc w:val="left"/>
      <w:pPr>
        <w:ind w:left="1205" w:hanging="140"/>
      </w:pPr>
      <w:rPr>
        <w:rFonts w:hint="default"/>
      </w:rPr>
    </w:lvl>
    <w:lvl w:ilvl="3">
      <w:start w:val="0"/>
      <w:numFmt w:val="bullet"/>
      <w:lvlText w:val="•"/>
      <w:lvlJc w:val="left"/>
      <w:pPr>
        <w:ind w:left="2250" w:hanging="140"/>
      </w:pPr>
      <w:rPr>
        <w:rFonts w:hint="default"/>
      </w:rPr>
    </w:lvl>
    <w:lvl w:ilvl="4">
      <w:start w:val="0"/>
      <w:numFmt w:val="bullet"/>
      <w:lvlText w:val="•"/>
      <w:lvlJc w:val="left"/>
      <w:pPr>
        <w:ind w:left="3295" w:hanging="140"/>
      </w:pPr>
      <w:rPr>
        <w:rFonts w:hint="default"/>
      </w:rPr>
    </w:lvl>
    <w:lvl w:ilvl="5">
      <w:start w:val="0"/>
      <w:numFmt w:val="bullet"/>
      <w:lvlText w:val="•"/>
      <w:lvlJc w:val="left"/>
      <w:pPr>
        <w:ind w:left="4340" w:hanging="140"/>
      </w:pPr>
      <w:rPr>
        <w:rFonts w:hint="default"/>
      </w:rPr>
    </w:lvl>
    <w:lvl w:ilvl="6">
      <w:start w:val="0"/>
      <w:numFmt w:val="bullet"/>
      <w:lvlText w:val="•"/>
      <w:lvlJc w:val="left"/>
      <w:pPr>
        <w:ind w:left="5385" w:hanging="140"/>
      </w:pPr>
      <w:rPr>
        <w:rFonts w:hint="default"/>
      </w:rPr>
    </w:lvl>
    <w:lvl w:ilvl="7">
      <w:start w:val="0"/>
      <w:numFmt w:val="bullet"/>
      <w:lvlText w:val="•"/>
      <w:lvlJc w:val="left"/>
      <w:pPr>
        <w:ind w:left="6430" w:hanging="140"/>
      </w:pPr>
      <w:rPr>
        <w:rFonts w:hint="default"/>
      </w:rPr>
    </w:lvl>
    <w:lvl w:ilvl="8">
      <w:start w:val="0"/>
      <w:numFmt w:val="bullet"/>
      <w:lvlText w:val="•"/>
      <w:lvlJc w:val="left"/>
      <w:pPr>
        <w:ind w:left="7476" w:hanging="140"/>
      </w:pPr>
      <w:rPr>
        <w:rFonts w:hint="default"/>
      </w:rPr>
    </w:lvl>
  </w:abstractNum>
  <w:abstractNum w:abstractNumId="5">
    <w:multiLevelType w:val="hybridMultilevel"/>
    <w:lvl w:ilvl="0">
      <w:start w:val="1"/>
      <w:numFmt w:val="decimal"/>
      <w:lvlText w:val="%1)"/>
      <w:lvlJc w:val="left"/>
      <w:pPr>
        <w:ind w:left="122" w:hanging="389"/>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19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131" w:hanging="360"/>
      </w:pPr>
      <w:rPr>
        <w:rFonts w:hint="default"/>
      </w:rPr>
    </w:lvl>
    <w:lvl w:ilvl="3">
      <w:start w:val="0"/>
      <w:numFmt w:val="bullet"/>
      <w:lvlText w:val="•"/>
      <w:lvlJc w:val="left"/>
      <w:pPr>
        <w:ind w:left="3063" w:hanging="360"/>
      </w:pPr>
      <w:rPr>
        <w:rFonts w:hint="default"/>
      </w:rPr>
    </w:lvl>
    <w:lvl w:ilvl="4">
      <w:start w:val="0"/>
      <w:numFmt w:val="bullet"/>
      <w:lvlText w:val="•"/>
      <w:lvlJc w:val="left"/>
      <w:pPr>
        <w:ind w:left="3995"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59" w:hanging="360"/>
      </w:pPr>
      <w:rPr>
        <w:rFonts w:hint="default"/>
      </w:rPr>
    </w:lvl>
    <w:lvl w:ilvl="7">
      <w:start w:val="0"/>
      <w:numFmt w:val="bullet"/>
      <w:lvlText w:val="•"/>
      <w:lvlJc w:val="left"/>
      <w:pPr>
        <w:ind w:left="6790" w:hanging="360"/>
      </w:pPr>
      <w:rPr>
        <w:rFonts w:hint="default"/>
      </w:rPr>
    </w:lvl>
    <w:lvl w:ilvl="8">
      <w:start w:val="0"/>
      <w:numFmt w:val="bullet"/>
      <w:lvlText w:val="•"/>
      <w:lvlJc w:val="left"/>
      <w:pPr>
        <w:ind w:left="7722" w:hanging="360"/>
      </w:pPr>
      <w:rPr>
        <w:rFonts w:hint="default"/>
      </w:rPr>
    </w:lvl>
  </w:abstractNum>
  <w:abstractNum w:abstractNumId="4">
    <w:multiLevelType w:val="hybridMultilevel"/>
    <w:lvl w:ilvl="0">
      <w:start w:val="2"/>
      <w:numFmt w:val="decimal"/>
      <w:lvlText w:val="%1"/>
      <w:lvlJc w:val="left"/>
      <w:pPr>
        <w:ind w:left="2790" w:hanging="420"/>
        <w:jc w:val="left"/>
      </w:pPr>
      <w:rPr>
        <w:rFonts w:hint="default"/>
      </w:rPr>
    </w:lvl>
    <w:lvl w:ilvl="1">
      <w:start w:val="1"/>
      <w:numFmt w:val="decimal"/>
      <w:lvlText w:val="%1.%2."/>
      <w:lvlJc w:val="left"/>
      <w:pPr>
        <w:ind w:left="2790" w:hanging="420"/>
        <w:jc w:val="right"/>
      </w:pPr>
      <w:rPr>
        <w:rFonts w:hint="default" w:ascii="Times New Roman" w:hAnsi="Times New Roman" w:eastAsia="Times New Roman" w:cs="Times New Roman"/>
        <w:b/>
        <w:bCs/>
        <w:spacing w:val="-4"/>
        <w:w w:val="99"/>
        <w:sz w:val="24"/>
        <w:szCs w:val="24"/>
      </w:rPr>
    </w:lvl>
    <w:lvl w:ilvl="2">
      <w:start w:val="0"/>
      <w:numFmt w:val="bullet"/>
      <w:lvlText w:val="•"/>
      <w:lvlJc w:val="left"/>
      <w:pPr>
        <w:ind w:left="4201" w:hanging="420"/>
      </w:pPr>
      <w:rPr>
        <w:rFonts w:hint="default"/>
      </w:rPr>
    </w:lvl>
    <w:lvl w:ilvl="3">
      <w:start w:val="0"/>
      <w:numFmt w:val="bullet"/>
      <w:lvlText w:val="•"/>
      <w:lvlJc w:val="left"/>
      <w:pPr>
        <w:ind w:left="4901" w:hanging="420"/>
      </w:pPr>
      <w:rPr>
        <w:rFonts w:hint="default"/>
      </w:rPr>
    </w:lvl>
    <w:lvl w:ilvl="4">
      <w:start w:val="0"/>
      <w:numFmt w:val="bullet"/>
      <w:lvlText w:val="•"/>
      <w:lvlJc w:val="left"/>
      <w:pPr>
        <w:ind w:left="5602" w:hanging="420"/>
      </w:pPr>
      <w:rPr>
        <w:rFonts w:hint="default"/>
      </w:rPr>
    </w:lvl>
    <w:lvl w:ilvl="5">
      <w:start w:val="0"/>
      <w:numFmt w:val="bullet"/>
      <w:lvlText w:val="•"/>
      <w:lvlJc w:val="left"/>
      <w:pPr>
        <w:ind w:left="6303" w:hanging="420"/>
      </w:pPr>
      <w:rPr>
        <w:rFonts w:hint="default"/>
      </w:rPr>
    </w:lvl>
    <w:lvl w:ilvl="6">
      <w:start w:val="0"/>
      <w:numFmt w:val="bullet"/>
      <w:lvlText w:val="•"/>
      <w:lvlJc w:val="left"/>
      <w:pPr>
        <w:ind w:left="7003" w:hanging="420"/>
      </w:pPr>
      <w:rPr>
        <w:rFonts w:hint="default"/>
      </w:rPr>
    </w:lvl>
    <w:lvl w:ilvl="7">
      <w:start w:val="0"/>
      <w:numFmt w:val="bullet"/>
      <w:lvlText w:val="•"/>
      <w:lvlJc w:val="left"/>
      <w:pPr>
        <w:ind w:left="7704" w:hanging="420"/>
      </w:pPr>
      <w:rPr>
        <w:rFonts w:hint="default"/>
      </w:rPr>
    </w:lvl>
    <w:lvl w:ilvl="8">
      <w:start w:val="0"/>
      <w:numFmt w:val="bullet"/>
      <w:lvlText w:val="•"/>
      <w:lvlJc w:val="left"/>
      <w:pPr>
        <w:ind w:left="8405" w:hanging="420"/>
      </w:pPr>
      <w:rPr>
        <w:rFonts w:hint="default"/>
      </w:rPr>
    </w:lvl>
  </w:abstractNum>
  <w:abstractNum w:abstractNumId="3">
    <w:multiLevelType w:val="hybridMultilevel"/>
    <w:lvl w:ilvl="0">
      <w:start w:val="0"/>
      <w:numFmt w:val="bullet"/>
      <w:lvlText w:val="*"/>
      <w:lvlJc w:val="left"/>
      <w:pPr>
        <w:ind w:left="222" w:hanging="219"/>
      </w:pPr>
      <w:rPr>
        <w:rFonts w:hint="default" w:ascii="Times New Roman" w:hAnsi="Times New Roman" w:eastAsia="Times New Roman" w:cs="Times New Roman"/>
        <w:w w:val="99"/>
        <w:position w:val="9"/>
        <w:sz w:val="13"/>
        <w:szCs w:val="13"/>
      </w:rPr>
    </w:lvl>
    <w:lvl w:ilvl="1">
      <w:start w:val="0"/>
      <w:numFmt w:val="bullet"/>
      <w:lvlText w:val="-"/>
      <w:lvlJc w:val="left"/>
      <w:pPr>
        <w:ind w:left="688" w:hanging="140"/>
      </w:pPr>
      <w:rPr>
        <w:rFonts w:hint="default" w:ascii="Times New Roman" w:hAnsi="Times New Roman" w:eastAsia="Times New Roman" w:cs="Times New Roman"/>
        <w:w w:val="99"/>
        <w:sz w:val="24"/>
        <w:szCs w:val="24"/>
      </w:rPr>
    </w:lvl>
    <w:lvl w:ilvl="2">
      <w:start w:val="0"/>
      <w:numFmt w:val="bullet"/>
      <w:lvlText w:val="•"/>
      <w:lvlJc w:val="left"/>
      <w:pPr>
        <w:ind w:left="680" w:hanging="140"/>
      </w:pPr>
      <w:rPr>
        <w:rFonts w:hint="default"/>
      </w:rPr>
    </w:lvl>
    <w:lvl w:ilvl="3">
      <w:start w:val="0"/>
      <w:numFmt w:val="bullet"/>
      <w:lvlText w:val="•"/>
      <w:lvlJc w:val="left"/>
      <w:pPr>
        <w:ind w:left="1793" w:hanging="140"/>
      </w:pPr>
      <w:rPr>
        <w:rFonts w:hint="default"/>
      </w:rPr>
    </w:lvl>
    <w:lvl w:ilvl="4">
      <w:start w:val="0"/>
      <w:numFmt w:val="bullet"/>
      <w:lvlText w:val="•"/>
      <w:lvlJc w:val="left"/>
      <w:pPr>
        <w:ind w:left="2906" w:hanging="140"/>
      </w:pPr>
      <w:rPr>
        <w:rFonts w:hint="default"/>
      </w:rPr>
    </w:lvl>
    <w:lvl w:ilvl="5">
      <w:start w:val="0"/>
      <w:numFmt w:val="bullet"/>
      <w:lvlText w:val="•"/>
      <w:lvlJc w:val="left"/>
      <w:pPr>
        <w:ind w:left="4019" w:hanging="140"/>
      </w:pPr>
      <w:rPr>
        <w:rFonts w:hint="default"/>
      </w:rPr>
    </w:lvl>
    <w:lvl w:ilvl="6">
      <w:start w:val="0"/>
      <w:numFmt w:val="bullet"/>
      <w:lvlText w:val="•"/>
      <w:lvlJc w:val="left"/>
      <w:pPr>
        <w:ind w:left="5133" w:hanging="140"/>
      </w:pPr>
      <w:rPr>
        <w:rFonts w:hint="default"/>
      </w:rPr>
    </w:lvl>
    <w:lvl w:ilvl="7">
      <w:start w:val="0"/>
      <w:numFmt w:val="bullet"/>
      <w:lvlText w:val="•"/>
      <w:lvlJc w:val="left"/>
      <w:pPr>
        <w:ind w:left="6246" w:hanging="140"/>
      </w:pPr>
      <w:rPr>
        <w:rFonts w:hint="default"/>
      </w:rPr>
    </w:lvl>
    <w:lvl w:ilvl="8">
      <w:start w:val="0"/>
      <w:numFmt w:val="bullet"/>
      <w:lvlText w:val="•"/>
      <w:lvlJc w:val="left"/>
      <w:pPr>
        <w:ind w:left="7359" w:hanging="140"/>
      </w:pPr>
      <w:rPr>
        <w:rFonts w:hint="default"/>
      </w:rPr>
    </w:lvl>
  </w:abstractNum>
  <w:abstractNum w:abstractNumId="2">
    <w:multiLevelType w:val="hybridMultilevel"/>
    <w:lvl w:ilvl="0">
      <w:start w:val="1"/>
      <w:numFmt w:val="decimal"/>
      <w:lvlText w:val="%1"/>
      <w:lvlJc w:val="left"/>
      <w:pPr>
        <w:ind w:left="1040" w:hanging="420"/>
        <w:jc w:val="left"/>
      </w:pPr>
      <w:rPr>
        <w:rFonts w:hint="default"/>
      </w:rPr>
    </w:lvl>
    <w:lvl w:ilvl="1">
      <w:start w:val="1"/>
      <w:numFmt w:val="decimal"/>
      <w:lvlText w:val="%1.%2."/>
      <w:lvlJc w:val="left"/>
      <w:pPr>
        <w:ind w:left="1040" w:hanging="420"/>
        <w:jc w:val="right"/>
      </w:pPr>
      <w:rPr>
        <w:rFonts w:hint="default" w:ascii="Times New Roman" w:hAnsi="Times New Roman" w:eastAsia="Times New Roman" w:cs="Times New Roman"/>
        <w:b/>
        <w:bCs/>
        <w:spacing w:val="-4"/>
        <w:w w:val="99"/>
        <w:sz w:val="24"/>
        <w:szCs w:val="24"/>
      </w:rPr>
    </w:lvl>
    <w:lvl w:ilvl="2">
      <w:start w:val="0"/>
      <w:numFmt w:val="bullet"/>
      <w:lvlText w:val="•"/>
      <w:lvlJc w:val="left"/>
      <w:pPr>
        <w:ind w:left="2785" w:hanging="420"/>
      </w:pPr>
      <w:rPr>
        <w:rFonts w:hint="default"/>
      </w:rPr>
    </w:lvl>
    <w:lvl w:ilvl="3">
      <w:start w:val="0"/>
      <w:numFmt w:val="bullet"/>
      <w:lvlText w:val="•"/>
      <w:lvlJc w:val="left"/>
      <w:pPr>
        <w:ind w:left="3657" w:hanging="420"/>
      </w:pPr>
      <w:rPr>
        <w:rFonts w:hint="default"/>
      </w:rPr>
    </w:lvl>
    <w:lvl w:ilvl="4">
      <w:start w:val="0"/>
      <w:numFmt w:val="bullet"/>
      <w:lvlText w:val="•"/>
      <w:lvlJc w:val="left"/>
      <w:pPr>
        <w:ind w:left="4530" w:hanging="420"/>
      </w:pPr>
      <w:rPr>
        <w:rFonts w:hint="default"/>
      </w:rPr>
    </w:lvl>
    <w:lvl w:ilvl="5">
      <w:start w:val="0"/>
      <w:numFmt w:val="bullet"/>
      <w:lvlText w:val="•"/>
      <w:lvlJc w:val="left"/>
      <w:pPr>
        <w:ind w:left="5403" w:hanging="420"/>
      </w:pPr>
      <w:rPr>
        <w:rFonts w:hint="default"/>
      </w:rPr>
    </w:lvl>
    <w:lvl w:ilvl="6">
      <w:start w:val="0"/>
      <w:numFmt w:val="bullet"/>
      <w:lvlText w:val="•"/>
      <w:lvlJc w:val="left"/>
      <w:pPr>
        <w:ind w:left="6275" w:hanging="420"/>
      </w:pPr>
      <w:rPr>
        <w:rFonts w:hint="default"/>
      </w:rPr>
    </w:lvl>
    <w:lvl w:ilvl="7">
      <w:start w:val="0"/>
      <w:numFmt w:val="bullet"/>
      <w:lvlText w:val="•"/>
      <w:lvlJc w:val="left"/>
      <w:pPr>
        <w:ind w:left="7148" w:hanging="420"/>
      </w:pPr>
      <w:rPr>
        <w:rFonts w:hint="default"/>
      </w:rPr>
    </w:lvl>
    <w:lvl w:ilvl="8">
      <w:start w:val="0"/>
      <w:numFmt w:val="bullet"/>
      <w:lvlText w:val="•"/>
      <w:lvlJc w:val="left"/>
      <w:pPr>
        <w:ind w:left="8021" w:hanging="420"/>
      </w:pPr>
      <w:rPr>
        <w:rFonts w:hint="default"/>
      </w:rPr>
    </w:lvl>
  </w:abstractNum>
  <w:abstractNum w:abstractNumId="1">
    <w:multiLevelType w:val="hybridMultilevel"/>
    <w:lvl w:ilvl="0">
      <w:start w:val="1"/>
      <w:numFmt w:val="decimal"/>
      <w:lvlText w:val="%1."/>
      <w:lvlJc w:val="left"/>
      <w:pPr>
        <w:ind w:left="762" w:hanging="300"/>
        <w:jc w:val="right"/>
      </w:pPr>
      <w:rPr>
        <w:rFonts w:hint="default" w:ascii="Times New Roman" w:hAnsi="Times New Roman" w:eastAsia="Times New Roman" w:cs="Times New Roman"/>
        <w:b/>
        <w:bCs/>
        <w:spacing w:val="-3"/>
        <w:w w:val="99"/>
        <w:sz w:val="24"/>
        <w:szCs w:val="24"/>
      </w:rPr>
    </w:lvl>
    <w:lvl w:ilvl="1">
      <w:start w:val="0"/>
      <w:numFmt w:val="bullet"/>
      <w:lvlText w:val="•"/>
      <w:lvlJc w:val="left"/>
      <w:pPr>
        <w:ind w:left="1660" w:hanging="300"/>
      </w:pPr>
      <w:rPr>
        <w:rFonts w:hint="default"/>
      </w:rPr>
    </w:lvl>
    <w:lvl w:ilvl="2">
      <w:start w:val="0"/>
      <w:numFmt w:val="bullet"/>
      <w:lvlText w:val="•"/>
      <w:lvlJc w:val="left"/>
      <w:pPr>
        <w:ind w:left="2561" w:hanging="300"/>
      </w:pPr>
      <w:rPr>
        <w:rFonts w:hint="default"/>
      </w:rPr>
    </w:lvl>
    <w:lvl w:ilvl="3">
      <w:start w:val="0"/>
      <w:numFmt w:val="bullet"/>
      <w:lvlText w:val="•"/>
      <w:lvlJc w:val="left"/>
      <w:pPr>
        <w:ind w:left="3461" w:hanging="300"/>
      </w:pPr>
      <w:rPr>
        <w:rFonts w:hint="default"/>
      </w:rPr>
    </w:lvl>
    <w:lvl w:ilvl="4">
      <w:start w:val="0"/>
      <w:numFmt w:val="bullet"/>
      <w:lvlText w:val="•"/>
      <w:lvlJc w:val="left"/>
      <w:pPr>
        <w:ind w:left="4362" w:hanging="300"/>
      </w:pPr>
      <w:rPr>
        <w:rFonts w:hint="default"/>
      </w:rPr>
    </w:lvl>
    <w:lvl w:ilvl="5">
      <w:start w:val="0"/>
      <w:numFmt w:val="bullet"/>
      <w:lvlText w:val="•"/>
      <w:lvlJc w:val="left"/>
      <w:pPr>
        <w:ind w:left="5263" w:hanging="300"/>
      </w:pPr>
      <w:rPr>
        <w:rFonts w:hint="default"/>
      </w:rPr>
    </w:lvl>
    <w:lvl w:ilvl="6">
      <w:start w:val="0"/>
      <w:numFmt w:val="bullet"/>
      <w:lvlText w:val="•"/>
      <w:lvlJc w:val="left"/>
      <w:pPr>
        <w:ind w:left="6163" w:hanging="300"/>
      </w:pPr>
      <w:rPr>
        <w:rFonts w:hint="default"/>
      </w:rPr>
    </w:lvl>
    <w:lvl w:ilvl="7">
      <w:start w:val="0"/>
      <w:numFmt w:val="bullet"/>
      <w:lvlText w:val="•"/>
      <w:lvlJc w:val="left"/>
      <w:pPr>
        <w:ind w:left="7064" w:hanging="300"/>
      </w:pPr>
      <w:rPr>
        <w:rFonts w:hint="default"/>
      </w:rPr>
    </w:lvl>
    <w:lvl w:ilvl="8">
      <w:start w:val="0"/>
      <w:numFmt w:val="bullet"/>
      <w:lvlText w:val="•"/>
      <w:lvlJc w:val="left"/>
      <w:pPr>
        <w:ind w:left="7965" w:hanging="300"/>
      </w:pPr>
      <w:rPr>
        <w:rFonts w:hint="default"/>
      </w:rPr>
    </w:lvl>
  </w:abstractNum>
  <w:abstractNum w:abstractNumId="0">
    <w:multiLevelType w:val="hybridMultilevel"/>
    <w:lvl w:ilvl="0">
      <w:start w:val="1"/>
      <w:numFmt w:val="decimal"/>
      <w:lvlText w:val="%1."/>
      <w:lvlJc w:val="left"/>
      <w:pPr>
        <w:ind w:left="102" w:hanging="396"/>
        <w:jc w:val="left"/>
      </w:pPr>
      <w:rPr>
        <w:rFonts w:hint="default" w:ascii="Times New Roman" w:hAnsi="Times New Roman" w:eastAsia="Times New Roman" w:cs="Times New Roman"/>
        <w:spacing w:val="-25"/>
        <w:w w:val="99"/>
        <w:sz w:val="24"/>
        <w:szCs w:val="24"/>
      </w:rPr>
    </w:lvl>
    <w:lvl w:ilvl="1">
      <w:start w:val="1"/>
      <w:numFmt w:val="decimal"/>
      <w:lvlText w:val="%1.%2."/>
      <w:lvlJc w:val="left"/>
      <w:pPr>
        <w:ind w:left="102" w:hanging="540"/>
        <w:jc w:val="left"/>
      </w:pPr>
      <w:rPr>
        <w:rFonts w:hint="default"/>
        <w:spacing w:val="-8"/>
        <w:w w:val="99"/>
      </w:rPr>
    </w:lvl>
    <w:lvl w:ilvl="2">
      <w:start w:val="0"/>
      <w:numFmt w:val="bullet"/>
      <w:lvlText w:val="•"/>
      <w:lvlJc w:val="left"/>
      <w:pPr>
        <w:ind w:left="1525" w:hanging="540"/>
      </w:pPr>
      <w:rPr>
        <w:rFonts w:hint="default"/>
      </w:rPr>
    </w:lvl>
    <w:lvl w:ilvl="3">
      <w:start w:val="0"/>
      <w:numFmt w:val="bullet"/>
      <w:lvlText w:val="•"/>
      <w:lvlJc w:val="left"/>
      <w:pPr>
        <w:ind w:left="2530" w:hanging="540"/>
      </w:pPr>
      <w:rPr>
        <w:rFonts w:hint="default"/>
      </w:rPr>
    </w:lvl>
    <w:lvl w:ilvl="4">
      <w:start w:val="0"/>
      <w:numFmt w:val="bullet"/>
      <w:lvlText w:val="•"/>
      <w:lvlJc w:val="left"/>
      <w:pPr>
        <w:ind w:left="3535" w:hanging="540"/>
      </w:pPr>
      <w:rPr>
        <w:rFonts w:hint="default"/>
      </w:rPr>
    </w:lvl>
    <w:lvl w:ilvl="5">
      <w:start w:val="0"/>
      <w:numFmt w:val="bullet"/>
      <w:lvlText w:val="•"/>
      <w:lvlJc w:val="left"/>
      <w:pPr>
        <w:ind w:left="4540" w:hanging="540"/>
      </w:pPr>
      <w:rPr>
        <w:rFonts w:hint="default"/>
      </w:rPr>
    </w:lvl>
    <w:lvl w:ilvl="6">
      <w:start w:val="0"/>
      <w:numFmt w:val="bullet"/>
      <w:lvlText w:val="•"/>
      <w:lvlJc w:val="left"/>
      <w:pPr>
        <w:ind w:left="5545" w:hanging="540"/>
      </w:pPr>
      <w:rPr>
        <w:rFonts w:hint="default"/>
      </w:rPr>
    </w:lvl>
    <w:lvl w:ilvl="7">
      <w:start w:val="0"/>
      <w:numFmt w:val="bullet"/>
      <w:lvlText w:val="•"/>
      <w:lvlJc w:val="left"/>
      <w:pPr>
        <w:ind w:left="6550" w:hanging="540"/>
      </w:pPr>
      <w:rPr>
        <w:rFonts w:hint="default"/>
      </w:rPr>
    </w:lvl>
    <w:lvl w:ilvl="8">
      <w:start w:val="0"/>
      <w:numFmt w:val="bullet"/>
      <w:lvlText w:val="•"/>
      <w:lvlJc w:val="left"/>
      <w:pPr>
        <w:ind w:left="7556" w:hanging="54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55"/>
      <w:ind w:left="522" w:hanging="420"/>
      <w:jc w:val="both"/>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1"/>
      <w:ind w:left="102" w:hanging="4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2" w:firstLine="708"/>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iipi@mosreg.r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consultantplus://offline/ref%3DD8D921095FAC7A470D6C47D6BBB2328385747FE2D17A43B975CEB63DADC3B2C712549F6BBBFDAEE89CB4BD2708AFA0749E8712B8F60Fd6e8J" TargetMode="External"/><Relationship Id="rId12" Type="http://schemas.openxmlformats.org/officeDocument/2006/relationships/hyperlink" Target="consultantplus://offline/ref%3DD8D921095FAC7A470D6C47D6BBB23283807F77E6D22814BB249BB838A593FAD75C119263B3F7FFB28CB0F47001B3A56881870CBBdFeFJ" TargetMode="External"/><Relationship Id="rId13" Type="http://schemas.openxmlformats.org/officeDocument/2006/relationships/hyperlink" Target="consultantplus://offline/ref%3D9D6DCE86960F83FDE61D8D9CDD105B0AE480076E1FFF0748D6A541CC612577BA216561A55F595203D7K"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terms:created xsi:type="dcterms:W3CDTF">2023-06-28T11:18:17Z</dcterms:created>
  <dcterms:modified xsi:type="dcterms:W3CDTF">2023-06-28T11:18:17Z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Office Word 2007</vt:lpwstr>
  </property>
  <property fmtid="{D5CDD505-2E9C-101B-9397-08002B2CF9AE}" pid="4" name="LastSaved">
    <vt:filetime>2023-06-28T00:00:00Z</vt:filetime>
  </property>
</Properties>
</file>