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C" w:rsidRPr="00C46C60" w:rsidRDefault="0087346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Default="00FB4EAC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5AA8" w:rsidRDefault="00075AA8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5AA8" w:rsidRPr="00C46C60" w:rsidRDefault="00075AA8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C46C60" w:rsidRDefault="007C5751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C46C60" w:rsidRDefault="007C5751" w:rsidP="007828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C46C60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C46C60">
        <w:rPr>
          <w:rFonts w:ascii="Times New Roman" w:hAnsi="Times New Roman"/>
          <w:b/>
          <w:sz w:val="26"/>
          <w:szCs w:val="26"/>
        </w:rPr>
        <w:t>и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C46C60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E100E2">
        <w:rPr>
          <w:rFonts w:ascii="Times New Roman" w:hAnsi="Times New Roman"/>
          <w:b/>
          <w:sz w:val="26"/>
          <w:szCs w:val="26"/>
        </w:rPr>
        <w:t xml:space="preserve">жилищного </w:t>
      </w:r>
      <w:r w:rsidR="002C0A17" w:rsidRPr="00C46C60">
        <w:rPr>
          <w:rFonts w:ascii="Times New Roman" w:hAnsi="Times New Roman"/>
          <w:b/>
          <w:sz w:val="26"/>
          <w:szCs w:val="26"/>
        </w:rPr>
        <w:t>контроля</w:t>
      </w:r>
      <w:r w:rsidRPr="00C46C60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7B2A34" w:rsidRPr="00C46C60">
        <w:rPr>
          <w:rFonts w:ascii="Times New Roman" w:hAnsi="Times New Roman"/>
          <w:b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b/>
          <w:sz w:val="26"/>
          <w:szCs w:val="26"/>
        </w:rPr>
        <w:t xml:space="preserve"> городского округа</w:t>
      </w:r>
      <w:r w:rsidR="007B2A34" w:rsidRPr="00C46C60">
        <w:rPr>
          <w:rFonts w:ascii="Times New Roman" w:hAnsi="Times New Roman"/>
          <w:b/>
          <w:sz w:val="26"/>
          <w:szCs w:val="26"/>
        </w:rPr>
        <w:t xml:space="preserve"> за 20</w:t>
      </w:r>
      <w:r w:rsidR="00BF50DB">
        <w:rPr>
          <w:rFonts w:ascii="Times New Roman" w:hAnsi="Times New Roman"/>
          <w:b/>
          <w:sz w:val="26"/>
          <w:szCs w:val="26"/>
        </w:rPr>
        <w:t>23</w:t>
      </w:r>
      <w:r w:rsidRPr="00C46C6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F440B" w:rsidRPr="00C46C60" w:rsidRDefault="00AF440B" w:rsidP="007828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F440B" w:rsidRPr="00C46C60" w:rsidRDefault="007B2A34" w:rsidP="007828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г. Одинцово</w:t>
      </w:r>
      <w:r w:rsidR="00AF440B" w:rsidRPr="00C46C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8D1977">
        <w:rPr>
          <w:rFonts w:ascii="Times New Roman" w:hAnsi="Times New Roman"/>
          <w:sz w:val="26"/>
          <w:szCs w:val="26"/>
        </w:rPr>
        <w:t xml:space="preserve">            </w:t>
      </w:r>
      <w:r w:rsidR="00AF440B" w:rsidRPr="00C46C60">
        <w:rPr>
          <w:rFonts w:ascii="Times New Roman" w:hAnsi="Times New Roman"/>
          <w:sz w:val="26"/>
          <w:szCs w:val="26"/>
        </w:rPr>
        <w:t xml:space="preserve">  </w:t>
      </w:r>
      <w:r w:rsidR="003719A5" w:rsidRPr="00C46C60">
        <w:rPr>
          <w:rFonts w:ascii="Times New Roman" w:hAnsi="Times New Roman"/>
          <w:sz w:val="26"/>
          <w:szCs w:val="26"/>
        </w:rPr>
        <w:t>____</w:t>
      </w:r>
      <w:r w:rsidR="00BF50DB">
        <w:rPr>
          <w:rFonts w:ascii="Times New Roman" w:hAnsi="Times New Roman"/>
          <w:sz w:val="26"/>
          <w:szCs w:val="26"/>
        </w:rPr>
        <w:t>___</w:t>
      </w:r>
      <w:r w:rsidR="003719A5" w:rsidRPr="00C46C60">
        <w:rPr>
          <w:rFonts w:ascii="Times New Roman" w:hAnsi="Times New Roman"/>
          <w:sz w:val="26"/>
          <w:szCs w:val="26"/>
        </w:rPr>
        <w:t>___</w:t>
      </w:r>
      <w:r w:rsidR="00AF440B" w:rsidRPr="00C46C60">
        <w:rPr>
          <w:rFonts w:ascii="Times New Roman" w:hAnsi="Times New Roman"/>
          <w:sz w:val="26"/>
          <w:szCs w:val="26"/>
        </w:rPr>
        <w:t xml:space="preserve"> г.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D21" w:rsidRPr="00C46C60" w:rsidRDefault="00007D21" w:rsidP="0078283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C46C60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07BB" w:rsidRPr="00E100E2" w:rsidRDefault="007C5751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00E2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E100E2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E100E2">
        <w:rPr>
          <w:rFonts w:ascii="Times New Roman" w:hAnsi="Times New Roman"/>
          <w:sz w:val="26"/>
          <w:szCs w:val="26"/>
        </w:rPr>
        <w:t xml:space="preserve"> </w:t>
      </w:r>
      <w:r w:rsidRPr="00E100E2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E100E2">
        <w:rPr>
          <w:rFonts w:ascii="Times New Roman" w:hAnsi="Times New Roman"/>
          <w:sz w:val="26"/>
          <w:szCs w:val="26"/>
        </w:rPr>
        <w:t>муниципального</w:t>
      </w:r>
      <w:r w:rsidR="006258BE" w:rsidRPr="00E100E2">
        <w:rPr>
          <w:rFonts w:ascii="Times New Roman" w:hAnsi="Times New Roman"/>
          <w:sz w:val="26"/>
          <w:szCs w:val="26"/>
        </w:rPr>
        <w:t xml:space="preserve"> </w:t>
      </w:r>
      <w:r w:rsidR="00E100E2" w:rsidRPr="00E100E2">
        <w:rPr>
          <w:rFonts w:ascii="Times New Roman" w:hAnsi="Times New Roman"/>
          <w:sz w:val="26"/>
          <w:szCs w:val="26"/>
        </w:rPr>
        <w:t xml:space="preserve">жилищного </w:t>
      </w:r>
      <w:r w:rsidRPr="00E100E2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7B2A34" w:rsidRPr="00E100E2">
        <w:rPr>
          <w:rFonts w:ascii="Times New Roman" w:hAnsi="Times New Roman"/>
          <w:sz w:val="26"/>
          <w:szCs w:val="26"/>
        </w:rPr>
        <w:t>Одинцовского</w:t>
      </w:r>
      <w:r w:rsidR="00A33A81" w:rsidRPr="00E100E2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B2A34" w:rsidRPr="00E100E2">
        <w:rPr>
          <w:rFonts w:ascii="Times New Roman" w:hAnsi="Times New Roman"/>
          <w:sz w:val="26"/>
          <w:szCs w:val="26"/>
        </w:rPr>
        <w:t xml:space="preserve"> за 20</w:t>
      </w:r>
      <w:r w:rsidR="00BF50DB">
        <w:rPr>
          <w:rFonts w:ascii="Times New Roman" w:hAnsi="Times New Roman"/>
          <w:sz w:val="26"/>
          <w:szCs w:val="26"/>
        </w:rPr>
        <w:t>23</w:t>
      </w:r>
      <w:r w:rsidRPr="00E100E2">
        <w:rPr>
          <w:rFonts w:ascii="Times New Roman" w:hAnsi="Times New Roman"/>
          <w:sz w:val="26"/>
          <w:szCs w:val="26"/>
        </w:rPr>
        <w:t xml:space="preserve"> год</w:t>
      </w:r>
      <w:r w:rsidR="00532323" w:rsidRPr="00E100E2">
        <w:rPr>
          <w:rFonts w:ascii="Times New Roman" w:hAnsi="Times New Roman"/>
          <w:sz w:val="26"/>
          <w:szCs w:val="26"/>
        </w:rPr>
        <w:t>,</w:t>
      </w:r>
      <w:r w:rsidR="00E100E2" w:rsidRPr="00E100E2">
        <w:rPr>
          <w:rFonts w:ascii="Times New Roman" w:hAnsi="Times New Roman"/>
          <w:sz w:val="26"/>
          <w:szCs w:val="26"/>
        </w:rPr>
        <w:t xml:space="preserve"> подготовлен органом </w:t>
      </w:r>
      <w:r w:rsidR="00C46C60" w:rsidRPr="00E100E2">
        <w:rPr>
          <w:rFonts w:ascii="Times New Roman" w:hAnsi="Times New Roman"/>
          <w:sz w:val="26"/>
          <w:szCs w:val="26"/>
        </w:rPr>
        <w:t xml:space="preserve">муниципального контроля – </w:t>
      </w:r>
      <w:r w:rsidR="00817C0A" w:rsidRPr="00E100E2">
        <w:rPr>
          <w:rFonts w:ascii="Times New Roman" w:hAnsi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="005316C6" w:rsidRPr="00E100E2">
        <w:rPr>
          <w:rFonts w:ascii="Times New Roman" w:hAnsi="Times New Roman"/>
          <w:sz w:val="26"/>
          <w:szCs w:val="26"/>
        </w:rPr>
        <w:t xml:space="preserve">во исполнение </w:t>
      </w:r>
      <w:r w:rsidR="00007D21" w:rsidRPr="00E100E2">
        <w:rPr>
          <w:rFonts w:ascii="Times New Roman" w:hAnsi="Times New Roman"/>
          <w:sz w:val="26"/>
          <w:szCs w:val="26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E100E2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E100E2">
        <w:rPr>
          <w:rFonts w:ascii="Times New Roman" w:hAnsi="Times New Roman"/>
          <w:sz w:val="26"/>
          <w:szCs w:val="26"/>
        </w:rPr>
        <w:t xml:space="preserve">пункта </w:t>
      </w:r>
      <w:r w:rsidR="00E100E2" w:rsidRPr="00E100E2">
        <w:rPr>
          <w:rFonts w:ascii="Times New Roman" w:hAnsi="Times New Roman"/>
          <w:sz w:val="26"/>
          <w:szCs w:val="26"/>
        </w:rPr>
        <w:t>2</w:t>
      </w:r>
      <w:r w:rsidR="006D7B51" w:rsidRPr="00E100E2">
        <w:rPr>
          <w:rFonts w:ascii="Times New Roman" w:hAnsi="Times New Roman"/>
          <w:sz w:val="26"/>
          <w:szCs w:val="26"/>
        </w:rPr>
        <w:t xml:space="preserve"> раздела </w:t>
      </w:r>
      <w:r w:rsidR="00E100E2" w:rsidRPr="00E100E2">
        <w:rPr>
          <w:rFonts w:ascii="Times New Roman" w:hAnsi="Times New Roman"/>
          <w:color w:val="212529"/>
          <w:sz w:val="26"/>
          <w:szCs w:val="26"/>
          <w:lang w:val="en-US"/>
        </w:rPr>
        <w:t>IV</w:t>
      </w:r>
      <w:r w:rsidR="00E100E2" w:rsidRPr="00E100E2">
        <w:rPr>
          <w:rFonts w:ascii="Times New Roman" w:hAnsi="Times New Roman"/>
          <w:color w:val="212529"/>
          <w:sz w:val="26"/>
          <w:szCs w:val="26"/>
        </w:rPr>
        <w:t xml:space="preserve"> «Положения о муниципальном жилищном контроле на территории Одинцовского городского округа Московской области», утвержденного решением Совета депутатов Одинцовского городского округа Московской области от 27.10.2021 №4/29</w:t>
      </w:r>
      <w:r w:rsidR="00E100E2">
        <w:rPr>
          <w:rFonts w:ascii="Times New Roman" w:hAnsi="Times New Roman"/>
          <w:color w:val="212529"/>
          <w:sz w:val="26"/>
          <w:szCs w:val="26"/>
        </w:rPr>
        <w:t>.</w:t>
      </w:r>
    </w:p>
    <w:p w:rsidR="00AF021F" w:rsidRPr="00C46C60" w:rsidRDefault="006E04B0" w:rsidP="00782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C46C60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</w:t>
      </w:r>
      <w:r w:rsidR="002936BB" w:rsidRPr="00C46C60">
        <w:rPr>
          <w:rFonts w:ascii="Times New Roman" w:hAnsi="Times New Roman"/>
          <w:sz w:val="26"/>
          <w:szCs w:val="26"/>
        </w:rPr>
        <w:t xml:space="preserve">, осуществляемая </w:t>
      </w:r>
      <w:r w:rsidR="00E100E2">
        <w:rPr>
          <w:rFonts w:ascii="Times New Roman" w:hAnsi="Times New Roman"/>
          <w:sz w:val="26"/>
          <w:szCs w:val="26"/>
        </w:rPr>
        <w:t>органом</w:t>
      </w:r>
      <w:r w:rsidR="00C46C60" w:rsidRPr="00C46C60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="002936BB" w:rsidRPr="00C46C60">
        <w:rPr>
          <w:rFonts w:ascii="Times New Roman" w:hAnsi="Times New Roman"/>
          <w:sz w:val="26"/>
          <w:szCs w:val="26"/>
        </w:rPr>
        <w:t>,</w:t>
      </w:r>
      <w:r w:rsidRPr="00C46C60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C46C60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C46C60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C46C60">
        <w:rPr>
          <w:rFonts w:ascii="Times New Roman" w:eastAsiaTheme="minorHAnsi" w:hAnsi="Times New Roman"/>
          <w:sz w:val="26"/>
          <w:szCs w:val="26"/>
        </w:rPr>
        <w:t xml:space="preserve"> оценки соблюдения </w:t>
      </w:r>
      <w:r w:rsidR="00E100E2">
        <w:rPr>
          <w:rFonts w:ascii="Times New Roman" w:eastAsiaTheme="minorHAnsi" w:hAnsi="Times New Roman"/>
          <w:sz w:val="26"/>
          <w:szCs w:val="26"/>
        </w:rPr>
        <w:t>контролируемыми лицами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C46C60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C46C60" w:rsidRDefault="00532323" w:rsidP="0078283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C46C60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C46C60">
        <w:rPr>
          <w:rFonts w:ascii="Times New Roman" w:hAnsi="Times New Roman"/>
          <w:sz w:val="26"/>
          <w:szCs w:val="26"/>
        </w:rPr>
        <w:t>муниципального</w:t>
      </w:r>
      <w:r w:rsidR="003E2D48" w:rsidRPr="00C46C60">
        <w:rPr>
          <w:rFonts w:ascii="Times New Roman" w:hAnsi="Times New Roman"/>
          <w:sz w:val="26"/>
          <w:szCs w:val="26"/>
        </w:rPr>
        <w:t xml:space="preserve">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="00007D21" w:rsidRPr="00C46C60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5F5F44" w:rsidRPr="00C46C60">
        <w:rPr>
          <w:rFonts w:ascii="Times New Roman" w:hAnsi="Times New Roman"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82830" w:rsidRPr="00C46C60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007D21" w:rsidRPr="00C46C60">
        <w:rPr>
          <w:rFonts w:ascii="Times New Roman" w:hAnsi="Times New Roman"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C46C60">
        <w:rPr>
          <w:rFonts w:ascii="Times New Roman" w:hAnsi="Times New Roman"/>
          <w:sz w:val="26"/>
          <w:szCs w:val="26"/>
        </w:rPr>
        <w:t>:</w:t>
      </w:r>
    </w:p>
    <w:p w:rsidR="00532323" w:rsidRPr="00C46C60" w:rsidRDefault="00532323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обеспечение </w:t>
      </w:r>
      <w:r w:rsidR="00AF021F" w:rsidRPr="00C46C60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C46C60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C46C60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муниципальном контроле;</w:t>
      </w:r>
    </w:p>
    <w:p w:rsidR="00AF021F" w:rsidRPr="00C46C60" w:rsidRDefault="00AF021F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C46C60">
        <w:rPr>
          <w:rFonts w:ascii="Times New Roman" w:hAnsi="Times New Roman"/>
          <w:sz w:val="26"/>
          <w:szCs w:val="26"/>
        </w:rPr>
        <w:t xml:space="preserve">причин, </w:t>
      </w:r>
      <w:r w:rsidRPr="00C46C60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C46C60" w:rsidRDefault="00AF021F" w:rsidP="007828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C46C60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C46C60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C46C60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C46C60" w:rsidRDefault="00D41676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подготовка предложений об актуализации обязательных требований</w:t>
      </w:r>
      <w:r w:rsidR="003E2D48" w:rsidRPr="00C46C60">
        <w:rPr>
          <w:rFonts w:ascii="Times New Roman" w:hAnsi="Times New Roman"/>
          <w:sz w:val="26"/>
          <w:szCs w:val="26"/>
        </w:rPr>
        <w:t>;</w:t>
      </w:r>
    </w:p>
    <w:p w:rsidR="003E2D48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C46C60">
        <w:rPr>
          <w:rFonts w:ascii="Times New Roman" w:hAnsi="Times New Roman"/>
          <w:sz w:val="26"/>
          <w:szCs w:val="26"/>
        </w:rPr>
        <w:t xml:space="preserve"> том </w:t>
      </w:r>
      <w:r w:rsidRPr="00C46C60">
        <w:rPr>
          <w:rFonts w:ascii="Times New Roman" w:hAnsi="Times New Roman"/>
          <w:sz w:val="26"/>
          <w:szCs w:val="26"/>
        </w:rPr>
        <w:t xml:space="preserve">числе путем обеспечения доступности информации об обязательных требованиях и необходимых мерах по их исполнению </w:t>
      </w:r>
      <w:r w:rsidR="003719A5" w:rsidRPr="00C46C60">
        <w:rPr>
          <w:rFonts w:ascii="Times New Roman" w:hAnsi="Times New Roman"/>
          <w:sz w:val="26"/>
          <w:szCs w:val="26"/>
        </w:rPr>
        <w:t xml:space="preserve">на официальном сайте Одинцовского городского округа Московской области в сети «Интернет» </w:t>
      </w:r>
      <w:r w:rsidRPr="00C46C60">
        <w:rPr>
          <w:rFonts w:ascii="Times New Roman" w:hAnsi="Times New Roman"/>
          <w:sz w:val="26"/>
          <w:szCs w:val="26"/>
        </w:rPr>
        <w:t>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="005F5F44"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sz w:val="26"/>
          <w:szCs w:val="26"/>
        </w:rPr>
        <w:t>)</w:t>
      </w:r>
      <w:r w:rsidR="00EC07BB" w:rsidRPr="00C46C60">
        <w:rPr>
          <w:rFonts w:ascii="Times New Roman" w:hAnsi="Times New Roman"/>
          <w:sz w:val="26"/>
          <w:szCs w:val="26"/>
        </w:rPr>
        <w:t>;</w:t>
      </w:r>
      <w:r w:rsidRPr="00C46C60">
        <w:rPr>
          <w:rFonts w:ascii="Times New Roman" w:hAnsi="Times New Roman"/>
          <w:sz w:val="26"/>
          <w:szCs w:val="26"/>
        </w:rPr>
        <w:t xml:space="preserve"> </w:t>
      </w:r>
    </w:p>
    <w:p w:rsidR="00007D21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C46C60">
        <w:rPr>
          <w:rFonts w:ascii="Times New Roman" w:hAnsi="Times New Roman"/>
          <w:sz w:val="26"/>
          <w:szCs w:val="26"/>
        </w:rPr>
        <w:t xml:space="preserve">правовые </w:t>
      </w:r>
      <w:r w:rsidRPr="00C46C60">
        <w:rPr>
          <w:rFonts w:ascii="Times New Roman" w:hAnsi="Times New Roman"/>
          <w:sz w:val="26"/>
          <w:szCs w:val="26"/>
        </w:rPr>
        <w:t xml:space="preserve">акты </w:t>
      </w:r>
      <w:r w:rsidR="00EC07BB" w:rsidRPr="00C46C60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C46C60" w:rsidRDefault="003719A5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На официальном сайте Одинцовского городского округа Московской области в сети «Интернет» 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, подробнее </w:t>
      </w:r>
      <w:r w:rsidR="00E100E2" w:rsidRPr="00E100E2">
        <w:rPr>
          <w:rFonts w:ascii="Times New Roman" w:hAnsi="Times New Roman"/>
          <w:sz w:val="26"/>
          <w:szCs w:val="26"/>
        </w:rPr>
        <w:t>https://odin.ru/main/static.asp?id=1672</w:t>
      </w:r>
      <w:r w:rsidRPr="00C46C60">
        <w:rPr>
          <w:rFonts w:ascii="Times New Roman" w:hAnsi="Times New Roman"/>
          <w:sz w:val="26"/>
          <w:szCs w:val="26"/>
        </w:rPr>
        <w:t xml:space="preserve">) </w:t>
      </w:r>
      <w:r w:rsidR="00D0560B" w:rsidRPr="00C46C60">
        <w:rPr>
          <w:rFonts w:ascii="Times New Roman" w:hAnsi="Times New Roman"/>
          <w:sz w:val="26"/>
          <w:szCs w:val="26"/>
        </w:rPr>
        <w:t>созданы и функционируют разделы по освещению вопросов, каса</w:t>
      </w:r>
      <w:r w:rsidR="006258BE" w:rsidRPr="00C46C60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E100E2">
        <w:rPr>
          <w:rFonts w:ascii="Times New Roman" w:hAnsi="Times New Roman"/>
          <w:sz w:val="26"/>
          <w:szCs w:val="26"/>
        </w:rPr>
        <w:lastRenderedPageBreak/>
        <w:t xml:space="preserve">жилищного </w:t>
      </w:r>
      <w:r w:rsidR="00D0560B" w:rsidRPr="00C46C60">
        <w:rPr>
          <w:rFonts w:ascii="Times New Roman" w:hAnsi="Times New Roman"/>
          <w:sz w:val="26"/>
          <w:szCs w:val="26"/>
        </w:rPr>
        <w:t>контроля</w:t>
      </w:r>
      <w:r w:rsidRPr="00C46C60">
        <w:rPr>
          <w:rFonts w:ascii="Times New Roman" w:hAnsi="Times New Roman"/>
          <w:sz w:val="26"/>
          <w:szCs w:val="26"/>
        </w:rPr>
        <w:t>: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</w:t>
      </w:r>
      <w:r w:rsidR="003719A5" w:rsidRPr="00C46C60">
        <w:rPr>
          <w:rFonts w:ascii="Times New Roman" w:hAnsi="Times New Roman"/>
          <w:sz w:val="26"/>
          <w:szCs w:val="26"/>
        </w:rPr>
        <w:t>ормативно правовые акты, регулирующие осуществление муниципального контроля на территории Одинцовского городского округа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оложение о муниципальном</w:t>
      </w:r>
      <w:r w:rsidR="00E100E2">
        <w:rPr>
          <w:rFonts w:ascii="Times New Roman" w:hAnsi="Times New Roman"/>
          <w:sz w:val="26"/>
          <w:szCs w:val="26"/>
        </w:rPr>
        <w:t xml:space="preserve"> жилищном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контроле на территории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рограмма профилактики рисков причинения вреда (ущерба) охраняемым законом ценностям в сфере муниципального</w:t>
      </w:r>
      <w:r w:rsidR="00E100E2">
        <w:rPr>
          <w:rFonts w:ascii="Times New Roman" w:hAnsi="Times New Roman"/>
          <w:sz w:val="26"/>
          <w:szCs w:val="26"/>
        </w:rPr>
        <w:t xml:space="preserve"> жилищного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контроля в границах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</w:t>
      </w:r>
      <w:r w:rsidR="003719A5" w:rsidRPr="00C46C60">
        <w:rPr>
          <w:rFonts w:ascii="Times New Roman" w:hAnsi="Times New Roman"/>
          <w:sz w:val="26"/>
          <w:szCs w:val="26"/>
        </w:rPr>
        <w:t>ведения о порядке досудебного обжалования решений контрольного (надзорного) органа, действий (бездействий) его должностных лиц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4D44DC" w:rsidRPr="004C48B2" w:rsidRDefault="004D44DC" w:rsidP="004D44DC">
      <w:pPr>
        <w:pStyle w:val="a7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 xml:space="preserve">     </w:t>
      </w:r>
      <w:r w:rsidRPr="004C48B2">
        <w:rPr>
          <w:rFonts w:ascii="Times New Roman" w:hAnsi="Times New Roman"/>
          <w:sz w:val="26"/>
          <w:szCs w:val="26"/>
        </w:rPr>
        <w:t>доклад муниципального жилищного контроля;</w:t>
      </w:r>
    </w:p>
    <w:p w:rsidR="004D44DC" w:rsidRPr="004C48B2" w:rsidRDefault="004D44DC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 xml:space="preserve"> </w:t>
      </w:r>
      <w:r w:rsidR="00754887" w:rsidRPr="004C48B2">
        <w:rPr>
          <w:rFonts w:ascii="Times New Roman" w:hAnsi="Times New Roman"/>
          <w:sz w:val="26"/>
          <w:szCs w:val="26"/>
        </w:rPr>
        <w:t>п</w:t>
      </w:r>
      <w:r w:rsidR="003719A5" w:rsidRPr="004C48B2">
        <w:rPr>
          <w:rFonts w:ascii="Times New Roman" w:hAnsi="Times New Roman"/>
          <w:sz w:val="26"/>
          <w:szCs w:val="26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</w:t>
      </w:r>
      <w:r w:rsidRPr="004C48B2">
        <w:rPr>
          <w:rFonts w:ascii="Times New Roman" w:hAnsi="Times New Roman"/>
          <w:sz w:val="26"/>
          <w:szCs w:val="26"/>
        </w:rPr>
        <w:t>;</w:t>
      </w:r>
    </w:p>
    <w:p w:rsidR="004D44DC" w:rsidRPr="004C48B2" w:rsidRDefault="004D44DC" w:rsidP="004D44DC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240" w:line="240" w:lineRule="auto"/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порядок подачи документов, представляемых контролируемыми лицами в электронном виде в рамках муниципальных видов контроля, на территории Одинцовского городского округа Московской области, а также Перечня документов, направляемых контролируемым лицам в электронном виде в рамках муниципальных видов контроля на территории Одинцовского городского округа Московской области</w:t>
      </w:r>
      <w:r w:rsidRPr="004C48B2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.</w:t>
      </w:r>
    </w:p>
    <w:p w:rsidR="009B0CF8" w:rsidRPr="00C46C60" w:rsidRDefault="00D0560B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 xml:space="preserve">В случае изменения обязательных требований осуществляется подготовка </w:t>
      </w:r>
      <w:r w:rsidRPr="00C46C60">
        <w:rPr>
          <w:rFonts w:ascii="Times New Roman" w:hAnsi="Times New Roman"/>
          <w:sz w:val="26"/>
          <w:szCs w:val="26"/>
        </w:rPr>
        <w:t>и размещение информации о</w:t>
      </w:r>
      <w:r w:rsidR="009B0CF8" w:rsidRPr="00C46C60">
        <w:rPr>
          <w:rFonts w:ascii="Times New Roman" w:hAnsi="Times New Roman"/>
          <w:sz w:val="26"/>
          <w:szCs w:val="26"/>
        </w:rPr>
        <w:t>:</w:t>
      </w:r>
    </w:p>
    <w:p w:rsidR="009B0CF8" w:rsidRPr="00C46C60" w:rsidRDefault="00D0560B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</w:t>
      </w:r>
      <w:r w:rsidR="009B0CF8" w:rsidRPr="00C46C60">
        <w:rPr>
          <w:rFonts w:ascii="Times New Roman" w:hAnsi="Times New Roman"/>
          <w:sz w:val="26"/>
          <w:szCs w:val="26"/>
        </w:rPr>
        <w:t>;</w:t>
      </w:r>
    </w:p>
    <w:p w:rsidR="00D0560B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C46C60" w:rsidRDefault="007D1B45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="00BA23F1"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Положения законодательства, регламентирующее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осуществление муниципального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жилищного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контроля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BE7649" w:rsidRPr="00C46C60" w:rsidRDefault="00BE7649" w:rsidP="0078283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082" w:rsidRDefault="00BE7649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46C60">
        <w:rPr>
          <w:rFonts w:ascii="Times New Roman" w:hAnsi="Times New Roman"/>
          <w:sz w:val="26"/>
          <w:szCs w:val="26"/>
        </w:rPr>
        <w:t xml:space="preserve">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контроля.</w:t>
      </w:r>
    </w:p>
    <w:p w:rsidR="001C4D9C" w:rsidRPr="008A4082" w:rsidRDefault="001C4D9C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20 Жилищного кодекса Российской Федерации </w:t>
      </w:r>
      <w:r w:rsidR="00521FE7">
        <w:rPr>
          <w:rFonts w:ascii="Times New Roman" w:hAnsi="Times New Roman"/>
          <w:sz w:val="26"/>
          <w:szCs w:val="26"/>
        </w:rPr>
        <w:t>определена необходимость осуществления муниципального жилищного контроля.</w:t>
      </w:r>
    </w:p>
    <w:p w:rsidR="00BE7649" w:rsidRPr="00C46C60" w:rsidRDefault="00A75AFD" w:rsidP="007828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кцент </w:t>
      </w:r>
      <w:r w:rsidR="007D1B45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782830" w:rsidRPr="00C46C60" w:rsidRDefault="00782830" w:rsidP="00782830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pacing w:val="2"/>
          <w:sz w:val="26"/>
          <w:szCs w:val="26"/>
        </w:rPr>
        <w:t>В соответствии</w:t>
      </w:r>
      <w:r w:rsidR="00521FE7">
        <w:rPr>
          <w:rFonts w:ascii="Times New Roman" w:hAnsi="Times New Roman"/>
          <w:spacing w:val="2"/>
          <w:sz w:val="26"/>
          <w:szCs w:val="26"/>
        </w:rPr>
        <w:t xml:space="preserve"> со ст. 20 </w:t>
      </w:r>
      <w:r w:rsidR="00521FE7">
        <w:rPr>
          <w:rFonts w:ascii="Times New Roman" w:hAnsi="Times New Roman"/>
          <w:sz w:val="26"/>
          <w:szCs w:val="26"/>
        </w:rPr>
        <w:t>Жилищного кодекса Российской Федерации</w:t>
      </w:r>
      <w:r w:rsidR="00521FE7">
        <w:rPr>
          <w:rFonts w:ascii="Times New Roman" w:hAnsi="Times New Roman"/>
          <w:spacing w:val="2"/>
          <w:sz w:val="26"/>
          <w:szCs w:val="26"/>
        </w:rPr>
        <w:t>,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 Федеральными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 зако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нами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от 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06.10.2003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№ 131-ФЗ «Об общих принципах организации </w:t>
      </w:r>
      <w:r w:rsidRPr="00C46C60">
        <w:rPr>
          <w:rFonts w:ascii="Times New Roman" w:hAnsi="Times New Roman"/>
          <w:spacing w:val="2"/>
          <w:sz w:val="26"/>
          <w:szCs w:val="26"/>
        </w:rPr>
        <w:lastRenderedPageBreak/>
        <w:t xml:space="preserve">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C46C60">
        <w:rPr>
          <w:rFonts w:ascii="Times New Roman" w:hAnsi="Times New Roman"/>
          <w:sz w:val="26"/>
          <w:szCs w:val="26"/>
        </w:rPr>
        <w:t>Уставом Одинцовского городского округа  Московской области, решением Совета депутатов Одинцовского городского округа Мос</w:t>
      </w:r>
      <w:r w:rsidR="008A4082">
        <w:rPr>
          <w:rFonts w:ascii="Times New Roman" w:hAnsi="Times New Roman"/>
          <w:sz w:val="26"/>
          <w:szCs w:val="26"/>
        </w:rPr>
        <w:t>ковской области от 27.10.2021 №4</w:t>
      </w:r>
      <w:r w:rsidRPr="00C46C60">
        <w:rPr>
          <w:rFonts w:ascii="Times New Roman" w:hAnsi="Times New Roman"/>
          <w:sz w:val="26"/>
          <w:szCs w:val="26"/>
        </w:rPr>
        <w:t xml:space="preserve">/29 утверждено Положение о муниципальном </w:t>
      </w:r>
      <w:r w:rsidR="008A4082">
        <w:rPr>
          <w:rFonts w:ascii="Times New Roman" w:hAnsi="Times New Roman"/>
          <w:sz w:val="26"/>
          <w:szCs w:val="26"/>
        </w:rPr>
        <w:t xml:space="preserve">жилищном </w:t>
      </w:r>
      <w:r w:rsidRPr="00C46C60">
        <w:rPr>
          <w:rFonts w:ascii="Times New Roman" w:hAnsi="Times New Roman"/>
          <w:sz w:val="26"/>
          <w:szCs w:val="26"/>
        </w:rPr>
        <w:t>контроле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области.</w:t>
      </w:r>
    </w:p>
    <w:p w:rsidR="00C46C60" w:rsidRPr="009E72A9" w:rsidRDefault="00C46C60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C46C60" w:rsidRDefault="0093201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E7649" w:rsidRPr="004C48B2" w:rsidRDefault="0028624F" w:rsidP="002862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669C3" w:rsidRPr="00C46C60">
        <w:rPr>
          <w:rFonts w:ascii="Times New Roman" w:hAnsi="Times New Roman"/>
          <w:sz w:val="26"/>
          <w:szCs w:val="26"/>
        </w:rPr>
        <w:t xml:space="preserve">аздела </w:t>
      </w:r>
      <w:r w:rsidR="001669C3" w:rsidRPr="00C46C60">
        <w:rPr>
          <w:rFonts w:ascii="Times New Roman" w:hAnsi="Times New Roman"/>
          <w:sz w:val="26"/>
          <w:szCs w:val="26"/>
          <w:lang w:val="en-US"/>
        </w:rPr>
        <w:t>V</w:t>
      </w:r>
      <w:r w:rsidR="001669C3" w:rsidRPr="00C46C60">
        <w:rPr>
          <w:rFonts w:ascii="Times New Roman" w:hAnsi="Times New Roman"/>
          <w:sz w:val="26"/>
          <w:szCs w:val="26"/>
        </w:rPr>
        <w:t xml:space="preserve"> «Положения о муниципальном </w:t>
      </w:r>
      <w:r>
        <w:rPr>
          <w:rFonts w:ascii="Times New Roman" w:hAnsi="Times New Roman"/>
          <w:sz w:val="26"/>
          <w:szCs w:val="26"/>
        </w:rPr>
        <w:t xml:space="preserve">жилищном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контроле на территории Одинцовского городского округа Московской области», в рамках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жилищного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контроля регламентировано проведение </w:t>
      </w:r>
      <w:r>
        <w:rPr>
          <w:rFonts w:ascii="Times New Roman" w:hAnsi="Times New Roman"/>
          <w:sz w:val="26"/>
          <w:szCs w:val="26"/>
        </w:rPr>
        <w:t xml:space="preserve">плановых </w:t>
      </w:r>
      <w:r w:rsidR="006361A1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C48B2">
        <w:rPr>
          <w:rFonts w:ascii="Times New Roman" w:hAnsi="Times New Roman"/>
          <w:sz w:val="26"/>
          <w:szCs w:val="26"/>
        </w:rPr>
        <w:t xml:space="preserve">и </w:t>
      </w:r>
      <w:r w:rsidR="001669C3" w:rsidRPr="004C48B2">
        <w:rPr>
          <w:rFonts w:ascii="Times New Roman" w:hAnsi="Times New Roman"/>
          <w:sz w:val="26"/>
          <w:szCs w:val="26"/>
        </w:rPr>
        <w:t xml:space="preserve">внеплановых </w:t>
      </w:r>
      <w:r w:rsidR="006F12E1" w:rsidRPr="004C48B2">
        <w:rPr>
          <w:rFonts w:ascii="Times New Roman" w:hAnsi="Times New Roman"/>
          <w:sz w:val="26"/>
          <w:szCs w:val="26"/>
        </w:rPr>
        <w:t xml:space="preserve">контрольных </w:t>
      </w:r>
      <w:r w:rsidR="001669C3" w:rsidRPr="004C48B2">
        <w:rPr>
          <w:rFonts w:ascii="Times New Roman" w:hAnsi="Times New Roman"/>
          <w:sz w:val="26"/>
          <w:szCs w:val="26"/>
        </w:rPr>
        <w:t>мероприятий</w:t>
      </w:r>
      <w:r w:rsidR="006308FE" w:rsidRPr="004C48B2">
        <w:rPr>
          <w:rFonts w:ascii="Times New Roman" w:hAnsi="Times New Roman"/>
          <w:sz w:val="26"/>
          <w:szCs w:val="26"/>
        </w:rPr>
        <w:t>.</w:t>
      </w:r>
    </w:p>
    <w:p w:rsidR="00BE7649" w:rsidRPr="004C48B2" w:rsidRDefault="001669C3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</w:t>
      </w:r>
      <w:r w:rsidR="006361A1" w:rsidRPr="004C48B2">
        <w:rPr>
          <w:rFonts w:ascii="Times New Roman" w:hAnsi="Times New Roman"/>
          <w:sz w:val="26"/>
          <w:szCs w:val="26"/>
        </w:rPr>
        <w:t>29.12</w:t>
      </w:r>
      <w:r w:rsidRPr="004C48B2">
        <w:rPr>
          <w:rFonts w:ascii="Times New Roman" w:hAnsi="Times New Roman"/>
          <w:sz w:val="26"/>
          <w:szCs w:val="26"/>
        </w:rPr>
        <w:t xml:space="preserve">.2022 № </w:t>
      </w:r>
      <w:r w:rsidR="006361A1" w:rsidRPr="004C48B2">
        <w:rPr>
          <w:rFonts w:ascii="Times New Roman" w:hAnsi="Times New Roman"/>
          <w:sz w:val="26"/>
          <w:szCs w:val="26"/>
        </w:rPr>
        <w:t>251</w:t>
      </w:r>
      <w:r w:rsidRPr="004C48B2">
        <w:rPr>
          <w:rFonts w:ascii="Times New Roman" w:hAnsi="Times New Roman"/>
          <w:sz w:val="26"/>
          <w:szCs w:val="26"/>
        </w:rPr>
        <w:t>6</w:t>
      </w:r>
      <w:r w:rsidR="006361A1" w:rsidRPr="004C48B2">
        <w:rPr>
          <w:rFonts w:ascii="Times New Roman" w:hAnsi="Times New Roman"/>
          <w:sz w:val="26"/>
          <w:szCs w:val="26"/>
        </w:rPr>
        <w:t xml:space="preserve">                      </w:t>
      </w:r>
      <w:r w:rsidRPr="004C48B2">
        <w:rPr>
          <w:rFonts w:ascii="Times New Roman" w:hAnsi="Times New Roman"/>
          <w:sz w:val="26"/>
          <w:szCs w:val="26"/>
        </w:rPr>
        <w:t xml:space="preserve"> «О </w:t>
      </w:r>
      <w:r w:rsidR="006361A1" w:rsidRPr="004C48B2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  <w:r w:rsidR="006361A1" w:rsidRPr="004C48B2">
        <w:rPr>
          <w:rFonts w:ascii="Times New Roman" w:hAnsi="Times New Roman"/>
          <w:sz w:val="26"/>
          <w:szCs w:val="26"/>
        </w:rPr>
        <w:t xml:space="preserve">Правительства Российской Федерации </w:t>
      </w:r>
      <w:r w:rsidR="006361A1" w:rsidRPr="004C48B2">
        <w:rPr>
          <w:rFonts w:ascii="Times New Roman" w:hAnsi="Times New Roman"/>
          <w:sz w:val="26"/>
          <w:szCs w:val="26"/>
        </w:rPr>
        <w:t xml:space="preserve">                              </w:t>
      </w:r>
      <w:r w:rsidR="006361A1" w:rsidRPr="004C48B2">
        <w:rPr>
          <w:rFonts w:ascii="Times New Roman" w:hAnsi="Times New Roman"/>
          <w:sz w:val="26"/>
          <w:szCs w:val="26"/>
        </w:rPr>
        <w:t xml:space="preserve">от </w:t>
      </w:r>
      <w:r w:rsidR="006361A1" w:rsidRPr="004C48B2">
        <w:rPr>
          <w:rFonts w:ascii="Times New Roman" w:hAnsi="Times New Roman"/>
          <w:sz w:val="26"/>
          <w:szCs w:val="26"/>
        </w:rPr>
        <w:t>10</w:t>
      </w:r>
      <w:r w:rsidR="006361A1" w:rsidRPr="004C48B2">
        <w:rPr>
          <w:rFonts w:ascii="Times New Roman" w:hAnsi="Times New Roman"/>
          <w:sz w:val="26"/>
          <w:szCs w:val="26"/>
        </w:rPr>
        <w:t>.</w:t>
      </w:r>
      <w:r w:rsidR="006361A1" w:rsidRPr="004C48B2">
        <w:rPr>
          <w:rFonts w:ascii="Times New Roman" w:hAnsi="Times New Roman"/>
          <w:sz w:val="26"/>
          <w:szCs w:val="26"/>
        </w:rPr>
        <w:t>03</w:t>
      </w:r>
      <w:r w:rsidR="006361A1" w:rsidRPr="004C48B2">
        <w:rPr>
          <w:rFonts w:ascii="Times New Roman" w:hAnsi="Times New Roman"/>
          <w:sz w:val="26"/>
          <w:szCs w:val="26"/>
        </w:rPr>
        <w:t xml:space="preserve">.2022 № </w:t>
      </w:r>
      <w:r w:rsidR="006361A1" w:rsidRPr="004C48B2">
        <w:rPr>
          <w:rFonts w:ascii="Times New Roman" w:hAnsi="Times New Roman"/>
          <w:sz w:val="26"/>
          <w:szCs w:val="26"/>
        </w:rPr>
        <w:t xml:space="preserve">336 </w:t>
      </w:r>
      <w:r w:rsidR="006361A1" w:rsidRPr="004C48B2">
        <w:rPr>
          <w:rFonts w:ascii="Times New Roman" w:hAnsi="Times New Roman"/>
          <w:sz w:val="26"/>
          <w:szCs w:val="26"/>
        </w:rPr>
        <w:t>«Об особенностях организации и осуществления государственного контроля (надзора), муниципального контроля»</w:t>
      </w:r>
      <w:r w:rsidRPr="004C48B2">
        <w:rPr>
          <w:rFonts w:ascii="Times New Roman" w:hAnsi="Times New Roman"/>
          <w:sz w:val="26"/>
          <w:szCs w:val="26"/>
        </w:rPr>
        <w:t xml:space="preserve">» </w:t>
      </w:r>
      <w:r w:rsidR="006361A1" w:rsidRPr="004C48B2">
        <w:rPr>
          <w:rFonts w:ascii="Times New Roman" w:hAnsi="Times New Roman"/>
          <w:sz w:val="26"/>
          <w:szCs w:val="26"/>
        </w:rPr>
        <w:t>на</w:t>
      </w:r>
      <w:r w:rsidRPr="004C48B2">
        <w:rPr>
          <w:rFonts w:ascii="Times New Roman" w:hAnsi="Times New Roman"/>
          <w:sz w:val="26"/>
          <w:szCs w:val="26"/>
        </w:rPr>
        <w:t xml:space="preserve"> 202</w:t>
      </w:r>
      <w:r w:rsidR="006361A1" w:rsidRPr="004C48B2">
        <w:rPr>
          <w:rFonts w:ascii="Times New Roman" w:hAnsi="Times New Roman"/>
          <w:sz w:val="26"/>
          <w:szCs w:val="26"/>
        </w:rPr>
        <w:t>3 год</w:t>
      </w:r>
      <w:r w:rsidRPr="004C48B2">
        <w:rPr>
          <w:rFonts w:ascii="Times New Roman" w:hAnsi="Times New Roman"/>
          <w:sz w:val="26"/>
          <w:szCs w:val="26"/>
        </w:rPr>
        <w:t xml:space="preserve"> был </w:t>
      </w:r>
      <w:r w:rsidR="006361A1" w:rsidRPr="004C48B2">
        <w:rPr>
          <w:rFonts w:ascii="Times New Roman" w:hAnsi="Times New Roman"/>
          <w:sz w:val="26"/>
          <w:szCs w:val="26"/>
        </w:rPr>
        <w:t>продлен</w:t>
      </w:r>
      <w:r w:rsidRPr="004C48B2">
        <w:rPr>
          <w:rFonts w:ascii="Times New Roman" w:hAnsi="Times New Roman"/>
          <w:sz w:val="26"/>
          <w:szCs w:val="26"/>
        </w:rPr>
        <w:t xml:space="preserve"> </w:t>
      </w:r>
      <w:r w:rsidR="006361A1" w:rsidRPr="004C48B2">
        <w:rPr>
          <w:rFonts w:ascii="Times New Roman" w:hAnsi="Times New Roman"/>
          <w:sz w:val="26"/>
          <w:szCs w:val="26"/>
        </w:rPr>
        <w:t xml:space="preserve">срок действия </w:t>
      </w:r>
      <w:r w:rsidRPr="004C48B2">
        <w:rPr>
          <w:rFonts w:ascii="Times New Roman" w:hAnsi="Times New Roman"/>
          <w:sz w:val="26"/>
          <w:szCs w:val="26"/>
        </w:rPr>
        <w:t>моратори</w:t>
      </w:r>
      <w:r w:rsidR="006361A1" w:rsidRPr="004C48B2">
        <w:rPr>
          <w:rFonts w:ascii="Times New Roman" w:hAnsi="Times New Roman"/>
          <w:sz w:val="26"/>
          <w:szCs w:val="26"/>
        </w:rPr>
        <w:t>я</w:t>
      </w:r>
      <w:r w:rsidRPr="004C48B2">
        <w:rPr>
          <w:rFonts w:ascii="Times New Roman" w:hAnsi="Times New Roman"/>
          <w:sz w:val="26"/>
          <w:szCs w:val="26"/>
        </w:rPr>
        <w:t xml:space="preserve"> на проведение плановых и внеплановых контрольных </w:t>
      </w:r>
      <w:r w:rsidR="006F12E1" w:rsidRPr="004C48B2">
        <w:rPr>
          <w:rFonts w:ascii="Times New Roman" w:hAnsi="Times New Roman"/>
          <w:sz w:val="26"/>
          <w:szCs w:val="26"/>
        </w:rPr>
        <w:t>(надзорны</w:t>
      </w:r>
      <w:r w:rsidR="006F12E1" w:rsidRPr="004C48B2">
        <w:rPr>
          <w:rFonts w:ascii="Times New Roman" w:hAnsi="Times New Roman"/>
          <w:sz w:val="26"/>
          <w:szCs w:val="26"/>
        </w:rPr>
        <w:t>х</w:t>
      </w:r>
      <w:r w:rsidR="006F12E1" w:rsidRPr="004C48B2">
        <w:rPr>
          <w:rFonts w:ascii="Times New Roman" w:hAnsi="Times New Roman"/>
          <w:sz w:val="26"/>
          <w:szCs w:val="26"/>
        </w:rPr>
        <w:t xml:space="preserve">) </w:t>
      </w:r>
      <w:r w:rsidRPr="004C48B2">
        <w:rPr>
          <w:rFonts w:ascii="Times New Roman" w:hAnsi="Times New Roman"/>
          <w:sz w:val="26"/>
          <w:szCs w:val="26"/>
        </w:rPr>
        <w:t>мероприятий</w:t>
      </w:r>
      <w:r w:rsidR="006F12E1" w:rsidRPr="004C48B2">
        <w:rPr>
          <w:rFonts w:ascii="Times New Roman" w:hAnsi="Times New Roman"/>
          <w:sz w:val="26"/>
          <w:szCs w:val="26"/>
        </w:rPr>
        <w:t xml:space="preserve"> </w:t>
      </w:r>
      <w:r w:rsidR="006361A1" w:rsidRPr="004C48B2">
        <w:rPr>
          <w:rFonts w:ascii="Times New Roman" w:hAnsi="Times New Roman"/>
          <w:sz w:val="26"/>
          <w:szCs w:val="26"/>
        </w:rPr>
        <w:t>и проверок</w:t>
      </w:r>
      <w:r w:rsidRPr="004C48B2">
        <w:rPr>
          <w:rFonts w:ascii="Times New Roman" w:hAnsi="Times New Roman"/>
          <w:sz w:val="26"/>
          <w:szCs w:val="26"/>
        </w:rPr>
        <w:t>.</w:t>
      </w:r>
    </w:p>
    <w:p w:rsidR="00A63C18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>В 202</w:t>
      </w:r>
      <w:r w:rsidR="00BF50DB" w:rsidRPr="004C48B2">
        <w:rPr>
          <w:rFonts w:ascii="Times New Roman" w:hAnsi="Times New Roman"/>
          <w:sz w:val="26"/>
          <w:szCs w:val="26"/>
        </w:rPr>
        <w:t>3</w:t>
      </w:r>
      <w:r w:rsidRPr="004C48B2">
        <w:rPr>
          <w:rFonts w:ascii="Times New Roman" w:hAnsi="Times New Roman"/>
          <w:sz w:val="26"/>
          <w:szCs w:val="26"/>
        </w:rPr>
        <w:t xml:space="preserve"> году плановы</w:t>
      </w:r>
      <w:r w:rsidR="006F12E1" w:rsidRPr="004C48B2">
        <w:rPr>
          <w:rFonts w:ascii="Times New Roman" w:hAnsi="Times New Roman"/>
          <w:sz w:val="26"/>
          <w:szCs w:val="26"/>
        </w:rPr>
        <w:t>е</w:t>
      </w:r>
      <w:r w:rsidRPr="004C48B2">
        <w:rPr>
          <w:rFonts w:ascii="Times New Roman" w:hAnsi="Times New Roman"/>
          <w:sz w:val="26"/>
          <w:szCs w:val="26"/>
        </w:rPr>
        <w:t xml:space="preserve"> и внеплановы</w:t>
      </w:r>
      <w:r w:rsidR="006F12E1" w:rsidRPr="004C48B2">
        <w:rPr>
          <w:rFonts w:ascii="Times New Roman" w:hAnsi="Times New Roman"/>
          <w:sz w:val="26"/>
          <w:szCs w:val="26"/>
        </w:rPr>
        <w:t>е</w:t>
      </w:r>
      <w:r w:rsidRPr="004C48B2">
        <w:rPr>
          <w:rFonts w:ascii="Times New Roman" w:hAnsi="Times New Roman"/>
          <w:sz w:val="26"/>
          <w:szCs w:val="26"/>
        </w:rPr>
        <w:t xml:space="preserve"> </w:t>
      </w:r>
      <w:r w:rsidR="006F12E1" w:rsidRPr="004C48B2">
        <w:rPr>
          <w:rFonts w:ascii="Times New Roman" w:hAnsi="Times New Roman"/>
          <w:sz w:val="26"/>
          <w:szCs w:val="26"/>
        </w:rPr>
        <w:t xml:space="preserve">контрольные </w:t>
      </w:r>
      <w:r w:rsidR="006F12E1" w:rsidRPr="004C48B2">
        <w:rPr>
          <w:rFonts w:ascii="Times New Roman" w:hAnsi="Times New Roman"/>
          <w:sz w:val="26"/>
          <w:szCs w:val="26"/>
        </w:rPr>
        <w:t xml:space="preserve">(надзорные) </w:t>
      </w:r>
      <w:r w:rsidR="006F12E1" w:rsidRPr="004C48B2">
        <w:rPr>
          <w:rFonts w:ascii="Times New Roman" w:hAnsi="Times New Roman"/>
          <w:sz w:val="26"/>
          <w:szCs w:val="26"/>
        </w:rPr>
        <w:t>мероприятия</w:t>
      </w:r>
      <w:r w:rsidRPr="004C48B2">
        <w:rPr>
          <w:rFonts w:ascii="Times New Roman" w:hAnsi="Times New Roman"/>
          <w:sz w:val="26"/>
          <w:szCs w:val="26"/>
        </w:rPr>
        <w:t>,</w:t>
      </w:r>
      <w:r w:rsidR="00D47944" w:rsidRPr="004C48B2">
        <w:rPr>
          <w:rFonts w:ascii="Times New Roman" w:hAnsi="Times New Roman"/>
          <w:sz w:val="26"/>
          <w:szCs w:val="26"/>
        </w:rPr>
        <w:t xml:space="preserve"> </w:t>
      </w:r>
      <w:r w:rsidRPr="004C48B2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законодательством, органом муниципального контроля </w:t>
      </w:r>
      <w:r w:rsidRPr="00C46C60">
        <w:rPr>
          <w:rFonts w:ascii="Times New Roman" w:hAnsi="Times New Roman"/>
          <w:sz w:val="26"/>
          <w:szCs w:val="26"/>
        </w:rPr>
        <w:t>не проводил</w:t>
      </w:r>
      <w:r w:rsidR="006F12E1">
        <w:rPr>
          <w:rFonts w:ascii="Times New Roman" w:hAnsi="Times New Roman"/>
          <w:sz w:val="26"/>
          <w:szCs w:val="26"/>
        </w:rPr>
        <w:t>и</w:t>
      </w:r>
      <w:r w:rsidRPr="00C46C60">
        <w:rPr>
          <w:rFonts w:ascii="Times New Roman" w:hAnsi="Times New Roman"/>
          <w:sz w:val="26"/>
          <w:szCs w:val="26"/>
        </w:rPr>
        <w:t>сь</w:t>
      </w:r>
      <w:r w:rsidR="00A63C18">
        <w:rPr>
          <w:rFonts w:ascii="Times New Roman" w:hAnsi="Times New Roman"/>
          <w:sz w:val="26"/>
          <w:szCs w:val="26"/>
        </w:rPr>
        <w:t>.</w:t>
      </w:r>
    </w:p>
    <w:p w:rsidR="001F76C0" w:rsidRPr="00C46C60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</w:t>
      </w:r>
    </w:p>
    <w:p w:rsidR="00BE7649" w:rsidRPr="00C46C60" w:rsidRDefault="00BE7649" w:rsidP="00782830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C46C60" w:rsidRDefault="00BE7649" w:rsidP="0078283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BE7649" w:rsidRPr="00C46C60" w:rsidRDefault="002431F5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</w:t>
      </w:r>
      <w:r w:rsidR="00BF50DB">
        <w:rPr>
          <w:rFonts w:ascii="Times New Roman" w:hAnsi="Times New Roman"/>
          <w:sz w:val="26"/>
          <w:szCs w:val="26"/>
        </w:rPr>
        <w:t>3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>контроля контрольные (надзорные) мероприятия без взаимодействия с контролируемыми лицами не проводились.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75D6" w:rsidRPr="00C46C60" w:rsidRDefault="002431F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</w:t>
      </w:r>
      <w:r w:rsidR="00BF50DB">
        <w:rPr>
          <w:rFonts w:ascii="Times New Roman" w:hAnsi="Times New Roman"/>
          <w:sz w:val="26"/>
          <w:szCs w:val="26"/>
        </w:rPr>
        <w:t>3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</w:t>
      </w:r>
      <w:r w:rsidR="004A75D6" w:rsidRPr="00C46C60">
        <w:rPr>
          <w:rFonts w:ascii="Times New Roman" w:hAnsi="Times New Roman"/>
          <w:sz w:val="26"/>
          <w:szCs w:val="26"/>
        </w:rPr>
        <w:t xml:space="preserve">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E7649" w:rsidRPr="00C46C60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C46C60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="00BE7649" w:rsidRPr="00C46C60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4A75D6" w:rsidRPr="00C46C60" w:rsidRDefault="004A75D6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C46C60">
        <w:rPr>
          <w:rFonts w:ascii="Times New Roman" w:hAnsi="Times New Roman"/>
          <w:sz w:val="26"/>
          <w:szCs w:val="26"/>
        </w:rPr>
        <w:t xml:space="preserve"> осуществлении муниципального</w:t>
      </w:r>
      <w:r w:rsidR="00E571D2">
        <w:rPr>
          <w:rFonts w:ascii="Times New Roman" w:hAnsi="Times New Roman"/>
          <w:sz w:val="26"/>
          <w:szCs w:val="26"/>
        </w:rPr>
        <w:t xml:space="preserve"> жилищного</w:t>
      </w:r>
      <w:r w:rsidR="004A75D6" w:rsidRPr="00C46C60">
        <w:rPr>
          <w:rFonts w:ascii="Times New Roman" w:hAnsi="Times New Roman"/>
          <w:sz w:val="26"/>
          <w:szCs w:val="26"/>
        </w:rPr>
        <w:t xml:space="preserve"> контроля </w:t>
      </w:r>
      <w:r w:rsidRPr="00C46C60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lastRenderedPageBreak/>
        <w:t xml:space="preserve">Меры прокурорского реагирования при осуществлении </w:t>
      </w:r>
      <w:r w:rsidR="004A75D6" w:rsidRPr="00C46C60">
        <w:rPr>
          <w:rFonts w:ascii="Times New Roman" w:hAnsi="Times New Roman"/>
          <w:sz w:val="26"/>
          <w:szCs w:val="26"/>
        </w:rPr>
        <w:t xml:space="preserve">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Pr="00C46C60">
        <w:rPr>
          <w:rFonts w:ascii="Times New Roman" w:hAnsi="Times New Roman"/>
          <w:sz w:val="26"/>
          <w:szCs w:val="26"/>
        </w:rPr>
        <w:t>не применялись.</w:t>
      </w:r>
    </w:p>
    <w:p w:rsidR="002166C2" w:rsidRPr="00C46C60" w:rsidRDefault="004A75D6" w:rsidP="007828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46C60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C46C60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C46C60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C46C60" w:rsidRDefault="00BE7649" w:rsidP="00782830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76C0" w:rsidRPr="00C46C60" w:rsidRDefault="002431F5" w:rsidP="001F76C0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</w:t>
      </w:r>
      <w:r w:rsidR="00BF50DB">
        <w:rPr>
          <w:rFonts w:ascii="Times New Roman" w:hAnsi="Times New Roman"/>
          <w:sz w:val="26"/>
          <w:szCs w:val="26"/>
        </w:rPr>
        <w:t>3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  <w:r w:rsidR="001F76C0" w:rsidRPr="00C46C60">
        <w:rPr>
          <w:sz w:val="26"/>
          <w:szCs w:val="26"/>
        </w:rPr>
        <w:t xml:space="preserve"> </w:t>
      </w:r>
    </w:p>
    <w:p w:rsidR="007D1B45" w:rsidRPr="00C46C60" w:rsidRDefault="007D1B4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BE7649" w:rsidRPr="00C46C60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Default="002C0207" w:rsidP="00B739E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0207">
        <w:rPr>
          <w:rFonts w:ascii="Times New Roman" w:hAnsi="Times New Roman"/>
          <w:sz w:val="26"/>
          <w:szCs w:val="26"/>
        </w:rPr>
        <w:t>По результатам выездных обследований, в 202</w:t>
      </w:r>
      <w:r>
        <w:rPr>
          <w:rFonts w:ascii="Times New Roman" w:hAnsi="Times New Roman"/>
          <w:sz w:val="26"/>
          <w:szCs w:val="26"/>
        </w:rPr>
        <w:t>3</w:t>
      </w:r>
      <w:r w:rsidRPr="002C0207">
        <w:rPr>
          <w:rFonts w:ascii="Times New Roman" w:hAnsi="Times New Roman"/>
          <w:sz w:val="26"/>
          <w:szCs w:val="26"/>
        </w:rPr>
        <w:t xml:space="preserve"> г</w:t>
      </w:r>
      <w:r w:rsidR="00214938">
        <w:rPr>
          <w:rFonts w:ascii="Times New Roman" w:hAnsi="Times New Roman"/>
          <w:sz w:val="26"/>
          <w:szCs w:val="26"/>
        </w:rPr>
        <w:t xml:space="preserve">оду </w:t>
      </w:r>
      <w:r w:rsidRPr="002C0207">
        <w:rPr>
          <w:rFonts w:ascii="Times New Roman" w:hAnsi="Times New Roman"/>
          <w:sz w:val="26"/>
          <w:szCs w:val="26"/>
        </w:rPr>
        <w:t xml:space="preserve">было объявлено </w:t>
      </w:r>
      <w:r>
        <w:rPr>
          <w:rFonts w:ascii="Times New Roman" w:hAnsi="Times New Roman"/>
          <w:sz w:val="26"/>
          <w:szCs w:val="26"/>
        </w:rPr>
        <w:t>33</w:t>
      </w:r>
      <w:r w:rsidRPr="002C0207">
        <w:rPr>
          <w:rFonts w:ascii="Times New Roman" w:hAnsi="Times New Roman"/>
          <w:sz w:val="26"/>
          <w:szCs w:val="26"/>
        </w:rPr>
        <w:t xml:space="preserve"> предостережения о недопустимости нарушения обязательных требований </w:t>
      </w:r>
      <w:r w:rsidR="004D44DC" w:rsidRPr="004C48B2">
        <w:rPr>
          <w:rFonts w:ascii="Times New Roman" w:hAnsi="Times New Roman"/>
          <w:sz w:val="26"/>
          <w:szCs w:val="26"/>
        </w:rPr>
        <w:t>жилищ</w:t>
      </w:r>
      <w:r w:rsidRPr="004C48B2">
        <w:rPr>
          <w:rFonts w:ascii="Times New Roman" w:hAnsi="Times New Roman"/>
          <w:sz w:val="26"/>
          <w:szCs w:val="26"/>
        </w:rPr>
        <w:t xml:space="preserve">ного </w:t>
      </w:r>
      <w:r w:rsidRPr="002C0207">
        <w:rPr>
          <w:rFonts w:ascii="Times New Roman" w:hAnsi="Times New Roman"/>
          <w:sz w:val="26"/>
          <w:szCs w:val="26"/>
        </w:rPr>
        <w:t>законодательства.</w:t>
      </w:r>
    </w:p>
    <w:p w:rsidR="002C0207" w:rsidRPr="00C46C60" w:rsidRDefault="002C0207" w:rsidP="007828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C46C60" w:rsidRDefault="00BE7649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6"/>
          <w:szCs w:val="26"/>
        </w:rPr>
      </w:pP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при осуществлении муниципального контроля на территории Одинцовского городского округа Московской области.</w:t>
      </w:r>
    </w:p>
    <w:p w:rsidR="004A75D6" w:rsidRPr="00C46C60" w:rsidRDefault="002431F5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</w:t>
      </w:r>
      <w:r w:rsidR="004F0614">
        <w:rPr>
          <w:rFonts w:ascii="Times New Roman" w:hAnsi="Times New Roman"/>
          <w:sz w:val="26"/>
          <w:szCs w:val="26"/>
        </w:rPr>
        <w:t>3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B7F67" w:rsidRPr="00C46C60">
        <w:rPr>
          <w:rFonts w:ascii="Times New Roman" w:hAnsi="Times New Roman"/>
          <w:sz w:val="26"/>
          <w:szCs w:val="26"/>
        </w:rPr>
        <w:t>были проведены следующие профилактические мероприятия: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информирование (количество фактов размещения информации на официальном сайте Администрации Одинцовского городского округа) – 5;</w:t>
      </w:r>
    </w:p>
    <w:p w:rsidR="00BA23F1" w:rsidRPr="00C46C60" w:rsidRDefault="00BA23F1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64563A" w:rsidRPr="00C46C60">
        <w:rPr>
          <w:rFonts w:ascii="Times New Roman" w:hAnsi="Times New Roman"/>
          <w:sz w:val="26"/>
          <w:szCs w:val="26"/>
        </w:rPr>
        <w:t xml:space="preserve"> (количество докладов, о правоприменительной практике, размещенных на официальном сайте контрольного (надзорного) органа – </w:t>
      </w:r>
      <w:r w:rsidR="004F0614">
        <w:rPr>
          <w:rFonts w:ascii="Times New Roman" w:hAnsi="Times New Roman"/>
          <w:sz w:val="26"/>
          <w:szCs w:val="26"/>
        </w:rPr>
        <w:t>1</w:t>
      </w:r>
      <w:r w:rsidR="0064563A"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меры стимулирования добросовестности (количес</w:t>
      </w:r>
      <w:r w:rsidR="00E571D2">
        <w:rPr>
          <w:rFonts w:ascii="Times New Roman" w:hAnsi="Times New Roman"/>
          <w:sz w:val="26"/>
          <w:szCs w:val="26"/>
        </w:rPr>
        <w:t xml:space="preserve">тво проведенных мероприятий) </w:t>
      </w:r>
      <w:r w:rsidR="00E571D2" w:rsidRPr="00D47944">
        <w:rPr>
          <w:rFonts w:ascii="Times New Roman" w:hAnsi="Times New Roman"/>
          <w:sz w:val="26"/>
          <w:szCs w:val="26"/>
        </w:rPr>
        <w:t xml:space="preserve">– </w:t>
      </w:r>
      <w:r w:rsidR="004F0614" w:rsidRPr="00D47944">
        <w:rPr>
          <w:rFonts w:ascii="Times New Roman" w:hAnsi="Times New Roman"/>
          <w:sz w:val="26"/>
          <w:szCs w:val="26"/>
        </w:rPr>
        <w:t>0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объявление предостережения – </w:t>
      </w:r>
      <w:r w:rsidR="004F0614">
        <w:rPr>
          <w:rFonts w:ascii="Times New Roman" w:hAnsi="Times New Roman"/>
          <w:sz w:val="26"/>
          <w:szCs w:val="26"/>
        </w:rPr>
        <w:t>33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консультирование –</w:t>
      </w:r>
      <w:r w:rsidR="0064563A" w:rsidRPr="00C46C60">
        <w:rPr>
          <w:rFonts w:ascii="Times New Roman" w:hAnsi="Times New Roman"/>
          <w:sz w:val="26"/>
          <w:szCs w:val="26"/>
        </w:rPr>
        <w:t xml:space="preserve"> </w:t>
      </w:r>
      <w:r w:rsidR="00E571D2">
        <w:rPr>
          <w:rFonts w:ascii="Times New Roman" w:hAnsi="Times New Roman"/>
          <w:sz w:val="26"/>
          <w:szCs w:val="26"/>
        </w:rPr>
        <w:t>48</w:t>
      </w:r>
      <w:r w:rsidR="0064563A"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самообследование (количество фактов прохождения самообследования на официальном сайте контрольного (надзорного) органа) – 0;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профилактический визит – </w:t>
      </w:r>
      <w:r w:rsidR="004F0614">
        <w:rPr>
          <w:rFonts w:ascii="Times New Roman" w:hAnsi="Times New Roman"/>
          <w:sz w:val="26"/>
          <w:szCs w:val="26"/>
        </w:rPr>
        <w:t>3</w:t>
      </w:r>
      <w:r w:rsidRPr="00C46C60">
        <w:rPr>
          <w:rFonts w:ascii="Times New Roman" w:hAnsi="Times New Roman"/>
          <w:sz w:val="26"/>
          <w:szCs w:val="26"/>
        </w:rPr>
        <w:t>.</w:t>
      </w:r>
    </w:p>
    <w:p w:rsidR="002166C2" w:rsidRPr="00C46C60" w:rsidRDefault="001F76C0" w:rsidP="00075A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6C60">
        <w:rPr>
          <w:rFonts w:ascii="Times New Roman" w:hAnsi="Times New Roman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BF50DB">
        <w:rPr>
          <w:rFonts w:ascii="Times New Roman" w:hAnsi="Times New Roman"/>
          <w:sz w:val="26"/>
          <w:szCs w:val="26"/>
        </w:rPr>
        <w:t>3</w:t>
      </w:r>
      <w:r w:rsidRPr="00C46C60">
        <w:rPr>
          <w:rFonts w:ascii="Times New Roman" w:hAnsi="Times New Roman"/>
          <w:sz w:val="26"/>
          <w:szCs w:val="26"/>
        </w:rPr>
        <w:t xml:space="preserve"> год составила 100 %. </w:t>
      </w:r>
    </w:p>
    <w:sectPr w:rsidR="002166C2" w:rsidRPr="00C46C60" w:rsidSect="00AF440B"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3F" w:rsidRDefault="000B7E3F">
      <w:pPr>
        <w:spacing w:after="0" w:line="240" w:lineRule="auto"/>
      </w:pPr>
      <w:r>
        <w:separator/>
      </w:r>
    </w:p>
  </w:endnote>
  <w:endnote w:type="continuationSeparator" w:id="0">
    <w:p w:rsidR="000B7E3F" w:rsidRDefault="000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3F" w:rsidRDefault="000B7E3F">
      <w:pPr>
        <w:spacing w:after="0" w:line="240" w:lineRule="auto"/>
      </w:pPr>
      <w:r>
        <w:separator/>
      </w:r>
    </w:p>
  </w:footnote>
  <w:footnote w:type="continuationSeparator" w:id="0">
    <w:p w:rsidR="000B7E3F" w:rsidRDefault="000B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82D"/>
    <w:multiLevelType w:val="hybridMultilevel"/>
    <w:tmpl w:val="062C1F5A"/>
    <w:lvl w:ilvl="0" w:tplc="1F009C34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87231"/>
    <w:multiLevelType w:val="hybridMultilevel"/>
    <w:tmpl w:val="16226668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F5F"/>
    <w:multiLevelType w:val="hybridMultilevel"/>
    <w:tmpl w:val="53FC465A"/>
    <w:lvl w:ilvl="0" w:tplc="3D82EF26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288E"/>
    <w:rsid w:val="0000314E"/>
    <w:rsid w:val="00007D21"/>
    <w:rsid w:val="000436B6"/>
    <w:rsid w:val="00066D04"/>
    <w:rsid w:val="00074695"/>
    <w:rsid w:val="00075AA8"/>
    <w:rsid w:val="000B7E3F"/>
    <w:rsid w:val="00101A54"/>
    <w:rsid w:val="0011106E"/>
    <w:rsid w:val="00113977"/>
    <w:rsid w:val="00127389"/>
    <w:rsid w:val="00142BD2"/>
    <w:rsid w:val="00144F5E"/>
    <w:rsid w:val="001558BA"/>
    <w:rsid w:val="001669C3"/>
    <w:rsid w:val="001772CC"/>
    <w:rsid w:val="001A0C4F"/>
    <w:rsid w:val="001C4D9C"/>
    <w:rsid w:val="001E1583"/>
    <w:rsid w:val="001F76C0"/>
    <w:rsid w:val="00214938"/>
    <w:rsid w:val="002166C2"/>
    <w:rsid w:val="002431F5"/>
    <w:rsid w:val="00245D8E"/>
    <w:rsid w:val="00260ED9"/>
    <w:rsid w:val="00281C40"/>
    <w:rsid w:val="0028624F"/>
    <w:rsid w:val="002936BB"/>
    <w:rsid w:val="00296472"/>
    <w:rsid w:val="002B3DF9"/>
    <w:rsid w:val="002C0207"/>
    <w:rsid w:val="002C0A17"/>
    <w:rsid w:val="002E14AE"/>
    <w:rsid w:val="00305781"/>
    <w:rsid w:val="00356CEB"/>
    <w:rsid w:val="003719A5"/>
    <w:rsid w:val="003E2D48"/>
    <w:rsid w:val="00494D2B"/>
    <w:rsid w:val="004A75D6"/>
    <w:rsid w:val="004C29AA"/>
    <w:rsid w:val="004C48B2"/>
    <w:rsid w:val="004D44DC"/>
    <w:rsid w:val="004F0614"/>
    <w:rsid w:val="00521FE7"/>
    <w:rsid w:val="005316C6"/>
    <w:rsid w:val="00532323"/>
    <w:rsid w:val="0055007D"/>
    <w:rsid w:val="00565597"/>
    <w:rsid w:val="0059606A"/>
    <w:rsid w:val="005C6645"/>
    <w:rsid w:val="005D0C6C"/>
    <w:rsid w:val="005F1284"/>
    <w:rsid w:val="005F5F44"/>
    <w:rsid w:val="006258BE"/>
    <w:rsid w:val="006308FE"/>
    <w:rsid w:val="00632B3A"/>
    <w:rsid w:val="006346CF"/>
    <w:rsid w:val="006361A1"/>
    <w:rsid w:val="0064563A"/>
    <w:rsid w:val="006960F7"/>
    <w:rsid w:val="006C3BE1"/>
    <w:rsid w:val="006D7B51"/>
    <w:rsid w:val="006E04B0"/>
    <w:rsid w:val="006F12E1"/>
    <w:rsid w:val="00741FDB"/>
    <w:rsid w:val="00754887"/>
    <w:rsid w:val="00782830"/>
    <w:rsid w:val="007B2A34"/>
    <w:rsid w:val="007C5751"/>
    <w:rsid w:val="007D1B45"/>
    <w:rsid w:val="00817C0A"/>
    <w:rsid w:val="008465F6"/>
    <w:rsid w:val="0087346C"/>
    <w:rsid w:val="008A4082"/>
    <w:rsid w:val="008C76FC"/>
    <w:rsid w:val="008D0D50"/>
    <w:rsid w:val="008D1977"/>
    <w:rsid w:val="008D2FE2"/>
    <w:rsid w:val="008E6CD3"/>
    <w:rsid w:val="00901305"/>
    <w:rsid w:val="00912BB6"/>
    <w:rsid w:val="00932019"/>
    <w:rsid w:val="00961A03"/>
    <w:rsid w:val="00996F6E"/>
    <w:rsid w:val="009B0CF8"/>
    <w:rsid w:val="009D62CA"/>
    <w:rsid w:val="009E72A9"/>
    <w:rsid w:val="00A05665"/>
    <w:rsid w:val="00A16820"/>
    <w:rsid w:val="00A258A4"/>
    <w:rsid w:val="00A33A81"/>
    <w:rsid w:val="00A55A8C"/>
    <w:rsid w:val="00A63C18"/>
    <w:rsid w:val="00A66FD9"/>
    <w:rsid w:val="00A72E50"/>
    <w:rsid w:val="00A75AFD"/>
    <w:rsid w:val="00A9168C"/>
    <w:rsid w:val="00AA7425"/>
    <w:rsid w:val="00AE67FC"/>
    <w:rsid w:val="00AF021F"/>
    <w:rsid w:val="00AF0BC6"/>
    <w:rsid w:val="00AF440B"/>
    <w:rsid w:val="00B37B6B"/>
    <w:rsid w:val="00B739E7"/>
    <w:rsid w:val="00B867B6"/>
    <w:rsid w:val="00BA23F1"/>
    <w:rsid w:val="00BA2C71"/>
    <w:rsid w:val="00BB2DDB"/>
    <w:rsid w:val="00BB7F67"/>
    <w:rsid w:val="00BC62D5"/>
    <w:rsid w:val="00BE7649"/>
    <w:rsid w:val="00BF50DB"/>
    <w:rsid w:val="00C34233"/>
    <w:rsid w:val="00C46C60"/>
    <w:rsid w:val="00C57170"/>
    <w:rsid w:val="00C77D85"/>
    <w:rsid w:val="00C87ECF"/>
    <w:rsid w:val="00CB38F4"/>
    <w:rsid w:val="00CC1577"/>
    <w:rsid w:val="00CE6A89"/>
    <w:rsid w:val="00D0560B"/>
    <w:rsid w:val="00D41676"/>
    <w:rsid w:val="00D47944"/>
    <w:rsid w:val="00D5119E"/>
    <w:rsid w:val="00DA53EE"/>
    <w:rsid w:val="00DD2599"/>
    <w:rsid w:val="00DD6DAE"/>
    <w:rsid w:val="00DE2DE2"/>
    <w:rsid w:val="00E100E2"/>
    <w:rsid w:val="00E1143B"/>
    <w:rsid w:val="00E326DD"/>
    <w:rsid w:val="00E3330A"/>
    <w:rsid w:val="00E47F6C"/>
    <w:rsid w:val="00E571D2"/>
    <w:rsid w:val="00EC07BB"/>
    <w:rsid w:val="00EF1899"/>
    <w:rsid w:val="00F52290"/>
    <w:rsid w:val="00F6394F"/>
    <w:rsid w:val="00F7098F"/>
    <w:rsid w:val="00F7780E"/>
    <w:rsid w:val="00FB4EAC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E037"/>
  <w15:docId w15:val="{984968A4-D8B1-4826-937A-34200D8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3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3F48-8C96-4408-8658-04CB7DD2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Селюнина Наталья Анатольевна</cp:lastModifiedBy>
  <cp:revision>6</cp:revision>
  <cp:lastPrinted>2022-07-01T07:02:00Z</cp:lastPrinted>
  <dcterms:created xsi:type="dcterms:W3CDTF">2024-05-13T10:22:00Z</dcterms:created>
  <dcterms:modified xsi:type="dcterms:W3CDTF">2024-05-13T11:27:00Z</dcterms:modified>
</cp:coreProperties>
</file>