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1D" w:rsidRDefault="00AC6B85" w:rsidP="001E654D">
      <w:pPr>
        <w:pageBreakBefore/>
        <w:ind w:firstLine="709"/>
        <w:jc w:val="right"/>
      </w:pPr>
      <w:r>
        <w:t xml:space="preserve">Приложение к Постановлению Администрации Одинцовского городского округа                                                                                                     «Об изменении существенных условий муниципального контракта» от  </w:t>
      </w:r>
      <w:r>
        <w:t>27</w:t>
      </w:r>
      <w:r>
        <w:t xml:space="preserve">.08.2024 № </w:t>
      </w:r>
      <w:r>
        <w:t>5251</w:t>
      </w:r>
      <w:r>
        <w:t xml:space="preserve">  </w:t>
      </w:r>
      <w:r>
        <w:t xml:space="preserve">                                                                                                   </w:t>
      </w:r>
      <w:r w:rsidR="00607756">
        <w:t xml:space="preserve"> </w:t>
      </w:r>
      <w:r w:rsidR="00797E13">
        <w:softHyphen/>
      </w:r>
      <w:r w:rsidR="00797E13">
        <w:softHyphen/>
      </w:r>
      <w:r w:rsidR="00797E13">
        <w:softHyphen/>
      </w:r>
      <w:r>
        <w:t>«</w:t>
      </w:r>
      <w:r w:rsidR="00AC663B">
        <w:t xml:space="preserve">Приложение </w:t>
      </w:r>
      <w:r w:rsidR="005D4FB3">
        <w:t>1</w:t>
      </w:r>
      <w:r w:rsidR="00AC663B">
        <w:t xml:space="preserve"> к контракту</w:t>
      </w:r>
    </w:p>
    <w:p w:rsidR="00AF741D" w:rsidRDefault="00AC663B">
      <w:pPr>
        <w:spacing w:before="180"/>
        <w:ind w:firstLine="562"/>
        <w:jc w:val="right"/>
      </w:pPr>
      <w:r>
        <w:t xml:space="preserve">от </w:t>
      </w:r>
      <w:r w:rsidR="005D4FB3">
        <w:t>02.12.2023 (МСК)</w:t>
      </w:r>
      <w:r>
        <w:t xml:space="preserve">г. № </w:t>
      </w:r>
      <w:r w:rsidR="005D4FB3">
        <w:t>813/2024</w:t>
      </w:r>
      <w:r w:rsidR="00AC6B85">
        <w:t>»</w:t>
      </w:r>
    </w:p>
    <w:p w:rsidR="00AF741D" w:rsidRDefault="00AF741D">
      <w:pPr>
        <w:spacing w:before="180"/>
        <w:ind w:firstLine="562"/>
        <w:jc w:val="right"/>
      </w:pPr>
    </w:p>
    <w:p w:rsidR="00AF741D" w:rsidRDefault="00AF741D">
      <w:pPr>
        <w:jc w:val="right"/>
      </w:pPr>
    </w:p>
    <w:p w:rsidR="00AF741D" w:rsidRDefault="00AC663B">
      <w:pPr>
        <w:pStyle w:val="10"/>
      </w:pPr>
      <w:r>
        <w:t>Сведения об объектах закупки</w:t>
      </w:r>
    </w:p>
    <w:p w:rsidR="00AF741D" w:rsidRDefault="00A9219D">
      <w:pPr>
        <w:pStyle w:val="aff1"/>
        <w:keepNext/>
        <w:numPr>
          <w:ilvl w:val="0"/>
          <w:numId w:val="10"/>
        </w:numPr>
        <w:ind w:left="426" w:hanging="426"/>
        <w:jc w:val="center"/>
      </w:pPr>
      <w:r>
        <w:rPr>
          <w:lang w:val="en-US"/>
        </w:rPr>
        <w:t>Объекты закупки</w:t>
      </w:r>
    </w:p>
    <w:p w:rsidR="00AF741D" w:rsidRDefault="00AF741D"/>
    <w:p w:rsidR="00AF741D" w:rsidRDefault="00AC663B">
      <w:pPr>
        <w:keepNext/>
        <w:spacing w:after="60"/>
        <w:jc w:val="right"/>
        <w:rPr>
          <w:sz w:val="2"/>
        </w:rPr>
      </w:pPr>
      <w:r>
        <w:t>Таблица 1.1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rPr>
          <w:sz w:val="2"/>
          <w:szCs w:val="2"/>
        </w:rPr>
      </w:pPr>
    </w:p>
    <w:p w:rsidR="001B3C58" w:rsidRDefault="001B3C58" w:rsidP="001B3C58">
      <w:pPr>
        <w:pStyle w:val="aff2"/>
        <w:rPr>
          <w:sz w:val="2"/>
          <w:szCs w:val="2"/>
        </w:rPr>
      </w:pPr>
    </w:p>
    <w:p w:rsidR="001B3C58" w:rsidRDefault="001B3C58">
      <w:pPr>
        <w:pStyle w:val="aff2"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F741D" w:rsidRDefault="00AF741D">
      <w:pPr>
        <w:pStyle w:val="aff2"/>
        <w:rPr>
          <w:sz w:val="2"/>
          <w:szCs w:val="2"/>
        </w:rPr>
      </w:pPr>
    </w:p>
    <w:p w:rsidR="00381CB4" w:rsidRDefault="00381CB4" w:rsidP="00381CB4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1B3C58" w:rsidRDefault="001B3C58">
      <w:pPr>
        <w:pStyle w:val="aff2"/>
        <w:keepNext/>
        <w:rPr>
          <w:rFonts w:eastAsiaTheme="minorHAnsi"/>
          <w:sz w:val="2"/>
          <w:szCs w:val="2"/>
        </w:rPr>
      </w:pPr>
    </w:p>
    <w:p w:rsidR="00AF741D" w:rsidRDefault="00AC663B">
      <w:pPr>
        <w:pStyle w:val="aff2"/>
        <w:keepNext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EF12B7" w:rsidRDefault="00EF12B7" w:rsidP="00EF12B7">
      <w:pPr>
        <w:pStyle w:val="aff2"/>
        <w:keepNext/>
        <w:rPr>
          <w:sz w:val="2"/>
          <w:szCs w:val="2"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EF12B7" w:rsidRDefault="00EF12B7" w:rsidP="00EF12B7">
      <w:pPr>
        <w:pStyle w:val="aff2"/>
        <w:keepNext/>
        <w:rPr>
          <w:sz w:val="2"/>
          <w:szCs w:val="2"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rPr>
          <w:vanish/>
        </w:rPr>
      </w:pPr>
    </w:p>
    <w:p w:rsidR="00882996" w:rsidRDefault="00882996" w:rsidP="00882996">
      <w:pPr>
        <w:pStyle w:val="aff2"/>
        <w:keepNext/>
        <w:rPr>
          <w:sz w:val="2"/>
          <w:szCs w:val="2"/>
        </w:rPr>
      </w:pPr>
    </w:p>
    <w:p w:rsidR="00513E70" w:rsidRDefault="00513E70">
      <w:pPr>
        <w:pStyle w:val="aff2"/>
        <w:keepNext/>
        <w:rPr>
          <w:sz w:val="2"/>
          <w:szCs w:val="2"/>
        </w:rPr>
      </w:pPr>
    </w:p>
    <w:p w:rsidR="00513E70" w:rsidRDefault="00513E70" w:rsidP="00513E70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p w:rsidR="00D3441D" w:rsidRDefault="00D3441D">
      <w:pPr>
        <w:keepNext/>
        <w:ind w:firstLine="0"/>
        <w:rPr>
          <w:sz w:val="2"/>
          <w:szCs w:val="2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59"/>
        <w:gridCol w:w="1526"/>
        <w:gridCol w:w="1451"/>
        <w:gridCol w:w="1843"/>
        <w:gridCol w:w="1276"/>
        <w:gridCol w:w="1417"/>
        <w:gridCol w:w="1275"/>
        <w:gridCol w:w="1134"/>
        <w:gridCol w:w="1560"/>
        <w:gridCol w:w="1275"/>
        <w:gridCol w:w="1457"/>
      </w:tblGrid>
      <w:tr w:rsidR="00054491">
        <w:trPr>
          <w:cantSplit/>
          <w:tblHeader/>
        </w:trPr>
        <w:tc>
          <w:tcPr>
            <w:tcW w:w="959" w:type="dxa"/>
            <w:vAlign w:val="center"/>
          </w:tcPr>
          <w:p w:rsidR="00186DB2" w:rsidRPr="00186DB2" w:rsidRDefault="00D47348" w:rsidP="00D47348">
            <w:pPr>
              <w:shd w:val="clear" w:color="auto" w:fill="FFFFFF"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186DB2" w:rsidRPr="00797E13" w:rsidRDefault="00186DB2" w:rsidP="00D47348">
            <w:pPr>
              <w:pStyle w:val="aff2"/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86DB2" w:rsidRDefault="00186DB2" w:rsidP="00D3441D">
            <w:pPr>
              <w:pStyle w:val="aff2"/>
              <w:keepNext/>
              <w:jc w:val="center"/>
              <w:rPr>
                <w:b/>
                <w:sz w:val="18"/>
                <w:szCs w:val="18"/>
              </w:rPr>
            </w:pPr>
            <w:r w:rsidRPr="00797E13">
              <w:rPr>
                <w:b/>
                <w:sz w:val="18"/>
                <w:szCs w:val="18"/>
              </w:rPr>
              <w:t xml:space="preserve">Наименование объекта закупки по </w:t>
            </w:r>
            <w:r>
              <w:rPr>
                <w:rStyle w:val="1a"/>
                <w:rFonts w:eastAsiaTheme="minorHAnsi"/>
                <w:sz w:val="18"/>
                <w:szCs w:val="18"/>
              </w:rPr>
              <w:t>ОКПД 2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Style w:val="1a"/>
                <w:rFonts w:eastAsiaTheme="minorHAnsi"/>
                <w:sz w:val="18"/>
                <w:szCs w:val="18"/>
              </w:rPr>
              <w:t>/ КТРУ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86DB2" w:rsidRDefault="00886427" w:rsidP="00AF5640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КОЗ2 / КОЗ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DB2" w:rsidRDefault="0015739F" w:rsidP="00D3441D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Детализированное наименование объекта закупки в соответствии с планом-графиком/контрактом</w:t>
            </w:r>
          </w:p>
        </w:tc>
        <w:tc>
          <w:tcPr>
            <w:tcW w:w="1276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единицы, руб.*</w:t>
            </w:r>
          </w:p>
        </w:tc>
        <w:tc>
          <w:tcPr>
            <w:tcW w:w="1417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Размер НДС</w:t>
            </w:r>
          </w:p>
        </w:tc>
        <w:tc>
          <w:tcPr>
            <w:tcW w:w="1560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стоимость без НДС, руб.</w:t>
            </w:r>
          </w:p>
        </w:tc>
        <w:tc>
          <w:tcPr>
            <w:tcW w:w="1275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НДС, руб.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стоимость, руб.</w:t>
            </w:r>
          </w:p>
        </w:tc>
      </w:tr>
      <w:tr w:rsidR="00054491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4304E" w:rsidRPr="00084D7B" w:rsidRDefault="00F4304E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186DB2" w:rsidRPr="00084D7B" w:rsidRDefault="005D4FB3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3D1" w:rsidRPr="00084D7B" w:rsidRDefault="001843D1" w:rsidP="001843D1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1843D1" w:rsidRPr="00084D7B" w:rsidRDefault="005D4FB3" w:rsidP="001843D1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41.20.40.900 - Работы строительные по возведению нежилых зданий и сооружений прочие, не включенные в другие группировки / 41.20.40.000-00000020 - Выполнение работ по капитальному ремонту объекта капитального строительства в сфере образования</w:t>
            </w:r>
          </w:p>
          <w:p w:rsidR="00186DB2" w:rsidRPr="00AC6B85" w:rsidRDefault="00186DB2" w:rsidP="00D3441D">
            <w:pPr>
              <w:pStyle w:val="aff2"/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EDA" w:rsidRPr="00084D7B" w:rsidRDefault="00C43EDA" w:rsidP="00C43EDA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C43EDA" w:rsidRPr="00084D7B" w:rsidRDefault="005D4FB3" w:rsidP="00C43EDA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31.204.04.10.01.01.026 / 03.24.01.01.02.01.01.01.25</w:t>
            </w:r>
          </w:p>
          <w:p w:rsidR="00186DB2" w:rsidRPr="00084D7B" w:rsidRDefault="00186DB2" w:rsidP="00671A02">
            <w:pPr>
              <w:pStyle w:val="aff2"/>
              <w:keepNext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E30" w:rsidRPr="00084D7B" w:rsidRDefault="007B1E30" w:rsidP="007B1E30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7B1E30" w:rsidRPr="00084D7B" w:rsidRDefault="005D4FB3" w:rsidP="007B1E30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в сфере дошкольного образования / Выполнение работ и оказание услуг, </w:t>
            </w:r>
            <w:r w:rsidRPr="00084D7B">
              <w:rPr>
                <w:sz w:val="18"/>
                <w:szCs w:val="18"/>
              </w:rPr>
              <w:lastRenderedPageBreak/>
              <w:t>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в сфере дошкольного образования</w:t>
            </w:r>
          </w:p>
          <w:p w:rsidR="00186DB2" w:rsidRPr="00AC6B85" w:rsidRDefault="00186DB2" w:rsidP="00AE5F55">
            <w:pPr>
              <w:pStyle w:val="aff2"/>
              <w:keepNext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7E42" w:rsidRPr="00084D7B" w:rsidRDefault="00047E42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lastRenderedPageBreak/>
              <w:t xml:space="preserve"> </w:t>
            </w:r>
          </w:p>
          <w:p w:rsidR="00047E42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190 257 356,72000000000</w:t>
            </w:r>
          </w:p>
          <w:p w:rsidR="00186DB2" w:rsidRPr="00084D7B" w:rsidRDefault="00186DB2" w:rsidP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2F41" w:rsidRPr="00084D7B" w:rsidRDefault="00852F41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852F41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1,00000000000</w:t>
            </w:r>
          </w:p>
          <w:p w:rsidR="00186DB2" w:rsidRPr="00084D7B" w:rsidRDefault="00186DB2" w:rsidP="005D4FB3">
            <w:pPr>
              <w:pStyle w:val="aff2"/>
              <w:keepNext/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BE" w:rsidRPr="00084D7B" w:rsidRDefault="00CB22BE" w:rsidP="00CB22B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CB22BE" w:rsidRPr="00084D7B" w:rsidRDefault="005D4FB3" w:rsidP="00CB22BE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Условная единица</w:t>
            </w:r>
          </w:p>
          <w:p w:rsidR="00186DB2" w:rsidRPr="00084D7B" w:rsidRDefault="00186DB2" w:rsidP="007E47E3">
            <w:pPr>
              <w:pStyle w:val="aff2"/>
              <w:keepNext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77301" w:rsidRPr="00084D7B" w:rsidRDefault="00077301" w:rsidP="00077301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077301" w:rsidRPr="00084D7B" w:rsidRDefault="005D4FB3" w:rsidP="00077301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20/120</w:t>
            </w:r>
          </w:p>
          <w:p w:rsidR="00186DB2" w:rsidRPr="00084D7B" w:rsidRDefault="00186DB2" w:rsidP="007E47E3">
            <w:pPr>
              <w:pStyle w:val="aff2"/>
              <w:keepNext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91124" w:rsidRPr="00084D7B" w:rsidRDefault="00B91124" w:rsidP="005D4FB3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186DB2" w:rsidRPr="00084D7B" w:rsidRDefault="005D4FB3" w:rsidP="005D4FB3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158 547 797,27000000000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1124" w:rsidRPr="00084D7B" w:rsidRDefault="00B91124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186DB2" w:rsidRPr="00084D7B" w:rsidRDefault="005D4FB3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31 709 559,45000000000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1A7" w:rsidRPr="00084D7B" w:rsidRDefault="00F371A7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F371A7" w:rsidRPr="00084D7B" w:rsidRDefault="005D4FB3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</w:rPr>
              <w:t>190 257 356,72</w:t>
            </w:r>
          </w:p>
          <w:p w:rsidR="00186DB2" w:rsidRPr="00084D7B" w:rsidRDefault="00186DB2" w:rsidP="00554122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054491">
        <w:trPr>
          <w:cantSplit/>
        </w:trPr>
        <w:tc>
          <w:tcPr>
            <w:tcW w:w="15173" w:type="dxa"/>
            <w:gridSpan w:val="11"/>
            <w:tcBorders>
              <w:left w:val="nil"/>
              <w:bottom w:val="nil"/>
              <w:right w:val="nil"/>
            </w:tcBorders>
          </w:tcPr>
          <w:tbl>
            <w:tblPr>
              <w:tblW w:w="15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4670"/>
              <w:gridCol w:w="3976"/>
              <w:gridCol w:w="4996"/>
            </w:tblGrid>
            <w:tr w:rsidR="00054491">
              <w:trPr>
                <w:cantSplit/>
                <w:trHeight w:val="289"/>
              </w:trPr>
              <w:tc>
                <w:tcPr>
                  <w:tcW w:w="1526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70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видов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работ</w:t>
                  </w:r>
                </w:p>
              </w:tc>
              <w:tc>
                <w:tcPr>
                  <w:tcW w:w="3976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файла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сметы</w:t>
                  </w:r>
                </w:p>
              </w:tc>
              <w:tc>
                <w:tcPr>
                  <w:tcW w:w="4996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Общая стоимость по смете, руб.</w:t>
                  </w:r>
                </w:p>
              </w:tc>
            </w:tr>
            <w:tr w:rsidR="00054491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 w:rsidRPr="00AC6B85">
                    <w:rPr>
                      <w:b/>
                      <w:sz w:val="18"/>
                      <w:szCs w:val="18"/>
                    </w:rPr>
                    <w:t>Работы по инженерным изысканиям и (или) подготовке проектной документации</w:t>
                  </w:r>
                  <w:r w:rsidR="00186DB2" w:rsidRPr="00AC6B85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054491" w:rsidRDefault="00054491"/>
              </w:tc>
              <w:tc>
                <w:tcPr>
                  <w:tcW w:w="499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10 197 000,00</w:t>
                  </w:r>
                  <w:r w:rsidR="00186DB2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54491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Разработка проектной документации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«ПИР смета контракта дс 65 (нов. 15.08.2024)»</w:t>
                  </w:r>
                </w:p>
              </w:tc>
              <w:tc>
                <w:tcPr>
                  <w:tcW w:w="499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10 197 000,00</w:t>
                  </w:r>
                </w:p>
              </w:tc>
            </w:tr>
            <w:tr w:rsidR="00054491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 w:rsidRPr="00AC6B85">
                    <w:rPr>
                      <w:b/>
                      <w:sz w:val="18"/>
                      <w:szCs w:val="18"/>
                    </w:rPr>
                    <w:t>Работы по строительству (работы по реконструкции, капитальному ремонту, ремонту)</w:t>
                  </w:r>
                  <w:r w:rsidR="00186DB2" w:rsidRPr="00AC6B85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054491" w:rsidRDefault="00054491"/>
              </w:tc>
              <w:tc>
                <w:tcPr>
                  <w:tcW w:w="499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180 060 356,72</w:t>
                  </w:r>
                  <w:r w:rsidR="00186DB2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54491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Подготовка территории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054491" w:rsidRDefault="00054491"/>
              </w:tc>
              <w:tc>
                <w:tcPr>
                  <w:tcW w:w="499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15 946 763,72</w:t>
                  </w:r>
                </w:p>
              </w:tc>
            </w:tr>
            <w:tr w:rsidR="00054491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Демонтажные работы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«Демонтаж смета дс 65 (нов. 15.08.2024 )»</w:t>
                  </w:r>
                </w:p>
              </w:tc>
              <w:tc>
                <w:tcPr>
                  <w:tcW w:w="499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15 946 763,72</w:t>
                  </w:r>
                </w:p>
              </w:tc>
            </w:tr>
            <w:tr w:rsidR="00054491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Основной объект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054491" w:rsidRDefault="00054491"/>
              </w:tc>
              <w:tc>
                <w:tcPr>
                  <w:tcW w:w="499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118 483 685,02</w:t>
                  </w:r>
                </w:p>
              </w:tc>
            </w:tr>
            <w:tr w:rsidR="00054491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Общестроительные и отделочные работы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«Общестрой смета дс 65 (нов. 15.08.2024)»</w:t>
                  </w:r>
                </w:p>
              </w:tc>
              <w:tc>
                <w:tcPr>
                  <w:tcW w:w="499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118 483 685,02</w:t>
                  </w:r>
                </w:p>
              </w:tc>
            </w:tr>
            <w:tr w:rsidR="00054491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Благоустройство и озеленение территории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«Благоустройство смета контракта дс 65 (нов.15.08.2024)»</w:t>
                  </w:r>
                </w:p>
              </w:tc>
              <w:tc>
                <w:tcPr>
                  <w:tcW w:w="499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45 629 907,98</w:t>
                  </w:r>
                </w:p>
              </w:tc>
            </w:tr>
          </w:tbl>
          <w:p w:rsidR="00186DB2" w:rsidRDefault="00186DB2" w:rsidP="007E47E3">
            <w:pPr>
              <w:keepNext/>
              <w:ind w:firstLine="0"/>
              <w:rPr>
                <w:sz w:val="18"/>
                <w:szCs w:val="18"/>
              </w:rPr>
            </w:pPr>
          </w:p>
        </w:tc>
      </w:tr>
    </w:tbl>
    <w:p w:rsidR="00E57FB3" w:rsidRDefault="00E57FB3" w:rsidP="00D3441D">
      <w:pPr>
        <w:keepNext/>
        <w:ind w:firstLine="0"/>
        <w:rPr>
          <w:sz w:val="2"/>
          <w:szCs w:val="2"/>
        </w:rPr>
      </w:pPr>
    </w:p>
    <w:p w:rsidR="00D3441D" w:rsidRDefault="00D3441D" w:rsidP="00D3441D">
      <w:pPr>
        <w:keepNext/>
        <w:ind w:firstLine="0"/>
        <w:rPr>
          <w:sz w:val="2"/>
          <w:szCs w:val="2"/>
        </w:rPr>
      </w:pPr>
    </w:p>
    <w:p w:rsidR="00AF741D" w:rsidRDefault="00AF741D">
      <w:pPr>
        <w:keepNext/>
        <w:ind w:firstLine="0"/>
        <w:rPr>
          <w:sz w:val="2"/>
          <w:szCs w:val="2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1477"/>
        <w:gridCol w:w="3232"/>
      </w:tblGrid>
      <w:tr w:rsidR="00054491">
        <w:trPr>
          <w:cantSplit/>
        </w:trPr>
        <w:tc>
          <w:tcPr>
            <w:tcW w:w="11477" w:type="dxa"/>
            <w:shd w:val="clear" w:color="auto" w:fill="auto"/>
          </w:tcPr>
          <w:p w:rsidR="00AF741D" w:rsidRDefault="00AC663B">
            <w:pPr>
              <w:pStyle w:val="aff2"/>
              <w:keepNext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контракта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без НДС:</w:t>
            </w:r>
          </w:p>
          <w:p w:rsidR="00AF741D" w:rsidRDefault="00AC663B">
            <w:pPr>
              <w:keepNext/>
              <w:tabs>
                <w:tab w:val="left" w:pos="7690"/>
              </w:tabs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НДС:</w:t>
            </w:r>
          </w:p>
          <w:p w:rsidR="00AF741D" w:rsidRDefault="00AC663B">
            <w:pPr>
              <w:keepNext/>
              <w:tabs>
                <w:tab w:val="left" w:pos="7690"/>
              </w:tabs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контракта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 НДС:</w:t>
            </w:r>
          </w:p>
        </w:tc>
        <w:tc>
          <w:tcPr>
            <w:tcW w:w="3232" w:type="dxa"/>
            <w:shd w:val="clear" w:color="auto" w:fill="auto"/>
          </w:tcPr>
          <w:p w:rsidR="00AF741D" w:rsidRDefault="005D4FB3">
            <w:pPr>
              <w:pStyle w:val="aff2"/>
              <w:keepNext/>
              <w:ind w:right="-108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158 547 797,27</w:t>
            </w:r>
          </w:p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31 709 559,45</w:t>
            </w:r>
          </w:p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190 257 356,72</w:t>
            </w:r>
          </w:p>
        </w:tc>
      </w:tr>
    </w:tbl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ind w:firstLine="567"/>
        <w:rPr>
          <w:rFonts w:eastAsiaTheme="minorHAnsi"/>
        </w:rPr>
      </w:pPr>
    </w:p>
    <w:p w:rsidR="00AF741D" w:rsidRDefault="00AF741D">
      <w:pPr>
        <w:pStyle w:val="aff2"/>
        <w:ind w:firstLine="567"/>
      </w:pPr>
    </w:p>
    <w:p w:rsidR="00717255" w:rsidRDefault="00717255" w:rsidP="00717255">
      <w:pPr>
        <w:keepNext/>
        <w:spacing w:after="60"/>
        <w:jc w:val="right"/>
      </w:pPr>
      <w:r>
        <w:lastRenderedPageBreak/>
        <w:t>Таблица 1.2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  <w:gridCol w:w="4569"/>
      </w:tblGrid>
      <w:tr w:rsidR="00054491">
        <w:trPr>
          <w:cantSplit/>
          <w:trHeight w:val="2901"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8"/>
              <w:keepNext/>
              <w:widowControl/>
              <w:ind w:left="113" w:right="113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717255">
              <w:rPr>
                <w:b/>
                <w:sz w:val="18"/>
                <w:szCs w:val="18"/>
              </w:rPr>
              <w:t>Детализированное наименование объекта закупки в соответствии с планом-графиком / контрактом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8"/>
              <w:keepNext/>
              <w:jc w:val="center"/>
              <w:rPr>
                <w:b/>
                <w:sz w:val="18"/>
                <w:szCs w:val="18"/>
              </w:rPr>
            </w:pPr>
            <w:r w:rsidRPr="00717255">
              <w:rPr>
                <w:b/>
                <w:sz w:val="18"/>
                <w:szCs w:val="18"/>
              </w:rPr>
              <w:t>УИН (код объекта)</w:t>
            </w:r>
          </w:p>
        </w:tc>
        <w:tc>
          <w:tcPr>
            <w:tcW w:w="4569" w:type="dxa"/>
            <w:vAlign w:val="center"/>
          </w:tcPr>
          <w:p w:rsidR="00717255" w:rsidRDefault="00717255" w:rsidP="00717255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УИН (код потребности)</w:t>
            </w:r>
          </w:p>
        </w:tc>
      </w:tr>
      <w:tr w:rsidR="00054491">
        <w:trPr>
          <w:cantSplit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в сфере дошкольного образования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в сфере дошкольного образования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9169509431</w:t>
            </w:r>
          </w:p>
        </w:tc>
        <w:tc>
          <w:tcPr>
            <w:tcW w:w="4569" w:type="dxa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9169510621</w:t>
            </w:r>
          </w:p>
        </w:tc>
      </w:tr>
    </w:tbl>
    <w:p w:rsidR="00717255" w:rsidRDefault="00717255" w:rsidP="00717255">
      <w:pPr>
        <w:pStyle w:val="aff1"/>
        <w:ind w:left="426" w:firstLine="0"/>
        <w:rPr>
          <w:vanish/>
        </w:rPr>
      </w:pPr>
    </w:p>
    <w:p w:rsidR="00717255" w:rsidRDefault="00717255" w:rsidP="00717255">
      <w:pPr>
        <w:keepNext/>
        <w:spacing w:after="60"/>
        <w:jc w:val="right"/>
      </w:pPr>
    </w:p>
    <w:p w:rsidR="00717255" w:rsidRDefault="00717255" w:rsidP="00717255">
      <w:pPr>
        <w:pStyle w:val="aff2"/>
      </w:pPr>
      <w:bookmarkStart w:id="0" w:name="_GoBack"/>
      <w:bookmarkEnd w:id="0"/>
    </w:p>
    <w:p w:rsidR="00AF741D" w:rsidRDefault="00AC663B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  <w:r>
        <w:rPr>
          <w:color w:val="000000"/>
          <w:lang w:eastAsia="ru-RU"/>
        </w:rPr>
        <w:t>Сведения о гарантии качества товара, работы, услуги</w:t>
      </w:r>
    </w:p>
    <w:p w:rsidR="00AF741D" w:rsidRDefault="00AF741D"/>
    <w:p w:rsidR="00AF741D" w:rsidRDefault="005D4FB3">
      <w:pPr>
        <w:rPr>
          <w:lang w:eastAsia="ru-RU"/>
        </w:rPr>
      </w:pPr>
      <w:r w:rsidRPr="005D4FB3">
        <w:rPr>
          <w:lang w:eastAsia="ru-RU"/>
        </w:rPr>
        <w:t>Отсутствуют</w:t>
      </w: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AF741D" w:rsidRDefault="00AC663B">
      <w:pPr>
        <w:pStyle w:val="10"/>
        <w:ind w:left="567"/>
      </w:pPr>
      <w:r>
        <w:t>2.    Смета контракта</w:t>
      </w:r>
    </w:p>
    <w:p w:rsidR="00AF741D" w:rsidRPr="00AC6B85" w:rsidRDefault="00AC663B">
      <w:pPr>
        <w:keepNext/>
        <w:rPr>
          <w:iCs/>
        </w:rPr>
      </w:pPr>
      <w:r>
        <w:rPr>
          <w:b/>
        </w:rPr>
        <w:t>Объект</w:t>
      </w:r>
      <w:r w:rsidRPr="00AC6B85">
        <w:rPr>
          <w:b/>
        </w:rPr>
        <w:t xml:space="preserve"> </w:t>
      </w:r>
      <w:r>
        <w:rPr>
          <w:b/>
        </w:rPr>
        <w:t>закупки</w:t>
      </w:r>
      <w:r w:rsidRPr="00AC6B85">
        <w:rPr>
          <w:b/>
        </w:rPr>
        <w:t>:</w:t>
      </w:r>
      <w:r w:rsidRPr="00AC6B85">
        <w:t xml:space="preserve"> </w:t>
      </w:r>
      <w:r w:rsidR="005D4FB3" w:rsidRPr="00AC6B85"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в сфере дошкольного образования</w:t>
      </w:r>
    </w:p>
    <w:p w:rsidR="00AF741D" w:rsidRPr="00AC6B85" w:rsidRDefault="00AC663B">
      <w:pPr>
        <w:keepNext/>
      </w:pPr>
      <w:r>
        <w:rPr>
          <w:b/>
        </w:rPr>
        <w:t>Вид</w:t>
      </w:r>
      <w:r w:rsidRPr="00AC6B85">
        <w:rPr>
          <w:b/>
        </w:rPr>
        <w:t xml:space="preserve"> </w:t>
      </w:r>
      <w:r>
        <w:rPr>
          <w:b/>
        </w:rPr>
        <w:t>работ</w:t>
      </w:r>
      <w:r w:rsidRPr="00AC6B85">
        <w:rPr>
          <w:b/>
        </w:rPr>
        <w:t xml:space="preserve">: </w:t>
      </w:r>
      <w:r w:rsidR="005D4FB3" w:rsidRPr="00AC6B85">
        <w:t>Разработка проектной документации (Работы по инженерным изысканиям и (или) подготовке проектной документации)</w:t>
      </w:r>
      <w:r w:rsidRPr="00AC6B85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ПИР смета контракта дс 65 (нов. 15.08.2024)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1.2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054491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054491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Подготовка проектной документации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1,74617054627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5 839 635,78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10 197 000,00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AC6B85" w:rsidRDefault="00AC663B">
      <w:pPr>
        <w:keepNext/>
        <w:rPr>
          <w:iCs/>
        </w:rPr>
      </w:pPr>
      <w:r>
        <w:rPr>
          <w:b/>
        </w:rPr>
        <w:t>Объект</w:t>
      </w:r>
      <w:r w:rsidRPr="00AC6B85">
        <w:rPr>
          <w:b/>
        </w:rPr>
        <w:t xml:space="preserve"> </w:t>
      </w:r>
      <w:r>
        <w:rPr>
          <w:b/>
        </w:rPr>
        <w:t>закупки</w:t>
      </w:r>
      <w:r w:rsidRPr="00AC6B85">
        <w:rPr>
          <w:b/>
        </w:rPr>
        <w:t>:</w:t>
      </w:r>
      <w:r w:rsidRPr="00AC6B85">
        <w:t xml:space="preserve"> </w:t>
      </w:r>
      <w:r w:rsidR="005D4FB3" w:rsidRPr="00AC6B85"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в сфере дошкольного образования</w:t>
      </w:r>
    </w:p>
    <w:p w:rsidR="00AF741D" w:rsidRPr="00AC6B85" w:rsidRDefault="00AC663B">
      <w:pPr>
        <w:keepNext/>
      </w:pPr>
      <w:r>
        <w:rPr>
          <w:b/>
        </w:rPr>
        <w:t>Вид</w:t>
      </w:r>
      <w:r w:rsidRPr="00AC6B85">
        <w:rPr>
          <w:b/>
        </w:rPr>
        <w:t xml:space="preserve"> </w:t>
      </w:r>
      <w:r>
        <w:rPr>
          <w:b/>
        </w:rPr>
        <w:t>работ</w:t>
      </w:r>
      <w:r w:rsidRPr="00AC6B85">
        <w:rPr>
          <w:b/>
        </w:rPr>
        <w:t xml:space="preserve">: </w:t>
      </w:r>
      <w:r w:rsidR="005D4FB3" w:rsidRPr="00AC6B85">
        <w:t>Демонтажные работы (Подготовка территории)</w:t>
      </w:r>
      <w:r w:rsidRPr="00AC6B85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Демонтаж смета дс 65 (нов. 15.08.2024 )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1.3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054491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054491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Pr="00AC6B85" w:rsidRDefault="005D4FB3">
            <w:pPr>
              <w:ind w:firstLine="0"/>
              <w:rPr>
                <w:b/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ЛС-01-01-01 Демонтажные работы на земельном участке</w:t>
            </w:r>
          </w:p>
          <w:p w:rsidR="00AF741D" w:rsidRPr="00AC6B85" w:rsidRDefault="00AF741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4 642 411,36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4 642 411,36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054491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ЛС-01-01-02 Демонтажные работы по зданию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0,99847664277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11 321 599,2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11 304 352,36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AC6B85" w:rsidRDefault="00AC663B">
      <w:pPr>
        <w:keepNext/>
        <w:rPr>
          <w:iCs/>
        </w:rPr>
      </w:pPr>
      <w:r>
        <w:rPr>
          <w:b/>
        </w:rPr>
        <w:t>Объект</w:t>
      </w:r>
      <w:r w:rsidRPr="00AC6B85">
        <w:rPr>
          <w:b/>
        </w:rPr>
        <w:t xml:space="preserve"> </w:t>
      </w:r>
      <w:r>
        <w:rPr>
          <w:b/>
        </w:rPr>
        <w:t>закупки</w:t>
      </w:r>
      <w:r w:rsidRPr="00AC6B85">
        <w:rPr>
          <w:b/>
        </w:rPr>
        <w:t>:</w:t>
      </w:r>
      <w:r w:rsidRPr="00AC6B85">
        <w:t xml:space="preserve"> </w:t>
      </w:r>
      <w:r w:rsidR="005D4FB3" w:rsidRPr="00AC6B85"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в сфере дошкольного образования</w:t>
      </w:r>
    </w:p>
    <w:p w:rsidR="00AF741D" w:rsidRPr="00AC6B85" w:rsidRDefault="00AC663B">
      <w:pPr>
        <w:keepNext/>
      </w:pPr>
      <w:r>
        <w:rPr>
          <w:b/>
        </w:rPr>
        <w:t>Вид</w:t>
      </w:r>
      <w:r w:rsidRPr="00AC6B85">
        <w:rPr>
          <w:b/>
        </w:rPr>
        <w:t xml:space="preserve"> </w:t>
      </w:r>
      <w:r>
        <w:rPr>
          <w:b/>
        </w:rPr>
        <w:t>работ</w:t>
      </w:r>
      <w:r w:rsidRPr="00AC6B85">
        <w:rPr>
          <w:b/>
        </w:rPr>
        <w:t xml:space="preserve">: </w:t>
      </w:r>
      <w:r w:rsidR="005D4FB3" w:rsidRPr="00AC6B85">
        <w:t>Общестроительные и отделочные работы (Основной объект)</w:t>
      </w:r>
      <w:r w:rsidRPr="00AC6B85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Общестрой смета дс 65 (нов. 15.08.2024)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1.4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054491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054491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Pr="00AC6B85" w:rsidRDefault="005D4FB3">
            <w:pPr>
              <w:ind w:firstLine="0"/>
              <w:rPr>
                <w:b/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ЛС-02-01-01 Объемно-планировочные и архитектурные решения</w:t>
            </w:r>
          </w:p>
          <w:p w:rsidR="00AF741D" w:rsidRPr="00AC6B85" w:rsidRDefault="00AF741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0,99999999982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55 312 921,49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55 312 921,48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054491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ЛС-02-01-02 Фасад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20 379 442,76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20 379 442,76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054491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ЛС-02-01-03 Конструктивные решения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14 914 672,84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14 914 672,84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054491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ЛС-02-01-04 Система электроснабжения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12 129 137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12 129 137,00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054491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Pr="00AC6B85" w:rsidRDefault="005D4FB3">
            <w:pPr>
              <w:ind w:firstLine="0"/>
              <w:rPr>
                <w:b/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ЛС-02-01-07 Отопление, вентиляция и кондиционирование воздуха</w:t>
            </w:r>
          </w:p>
          <w:p w:rsidR="00AF741D" w:rsidRPr="00AC6B85" w:rsidRDefault="00AF741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15 747 510,94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15 747 510,94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AC6B85" w:rsidRDefault="00AC663B">
      <w:pPr>
        <w:keepNext/>
        <w:rPr>
          <w:iCs/>
        </w:rPr>
      </w:pPr>
      <w:r>
        <w:rPr>
          <w:b/>
        </w:rPr>
        <w:t>Объект</w:t>
      </w:r>
      <w:r w:rsidRPr="00AC6B85">
        <w:rPr>
          <w:b/>
        </w:rPr>
        <w:t xml:space="preserve"> </w:t>
      </w:r>
      <w:r>
        <w:rPr>
          <w:b/>
        </w:rPr>
        <w:t>закупки</w:t>
      </w:r>
      <w:r w:rsidRPr="00AC6B85">
        <w:rPr>
          <w:b/>
        </w:rPr>
        <w:t>:</w:t>
      </w:r>
      <w:r w:rsidRPr="00AC6B85">
        <w:t xml:space="preserve"> </w:t>
      </w:r>
      <w:r w:rsidR="005D4FB3" w:rsidRPr="00AC6B85"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в сфере дошкольного образования</w:t>
      </w:r>
    </w:p>
    <w:p w:rsidR="00AF741D" w:rsidRPr="00AC6B85" w:rsidRDefault="00AC663B">
      <w:pPr>
        <w:keepNext/>
      </w:pPr>
      <w:r>
        <w:rPr>
          <w:b/>
        </w:rPr>
        <w:t>Вид</w:t>
      </w:r>
      <w:r w:rsidRPr="00AC6B85">
        <w:rPr>
          <w:b/>
        </w:rPr>
        <w:t xml:space="preserve"> </w:t>
      </w:r>
      <w:r>
        <w:rPr>
          <w:b/>
        </w:rPr>
        <w:t>работ</w:t>
      </w:r>
      <w:r w:rsidRPr="00AC6B85">
        <w:rPr>
          <w:b/>
        </w:rPr>
        <w:t xml:space="preserve">: </w:t>
      </w:r>
      <w:r w:rsidR="005D4FB3" w:rsidRPr="00AC6B85">
        <w:t>Благоустройство и озеленение территории (Работы по строительству (работы по реконструкции, капитальному ремонту, ремонту))</w:t>
      </w:r>
      <w:r w:rsidRPr="00AC6B85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Благоустройство смета контракта дс 65 (нов.15.08.2024)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1.5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054491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054491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ЛС-07-01-01 Благоустройство территории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1,84363264566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24 750 000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45 629 907,98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Default="00AF741D">
      <w:pPr>
        <w:ind w:firstLine="0"/>
      </w:pPr>
    </w:p>
    <w:p w:rsidR="00AF741D" w:rsidRDefault="00AF741D">
      <w:pPr>
        <w:pStyle w:val="aff2"/>
        <w:keepNext/>
        <w:ind w:firstLine="567"/>
      </w:pPr>
    </w:p>
    <w:p w:rsidR="00AF741D" w:rsidRDefault="00AC663B">
      <w:pPr>
        <w:keepNext/>
        <w:suppressAutoHyphens w:val="0"/>
        <w:ind w:firstLine="0"/>
        <w:jc w:val="right"/>
      </w:pPr>
      <w:r>
        <w:t>`</w:t>
      </w:r>
    </w:p>
    <w:p w:rsidR="00AF741D" w:rsidRDefault="00AC6B85">
      <w:pPr>
        <w:pageBreakBefore/>
        <w:suppressAutoHyphens w:val="0"/>
        <w:ind w:firstLine="0"/>
        <w:jc w:val="right"/>
      </w:pPr>
      <w:r>
        <w:t xml:space="preserve">Приложение к Постановлению Администрации Одинцовского городского округа                                                                                                     «Об изменении существенных условий муниципального контракта» от  27.08.2024 № 5251                   </w:t>
      </w:r>
      <w:r>
        <w:t xml:space="preserve">                                                                             «</w:t>
      </w:r>
      <w:r w:rsidR="00AC663B">
        <w:t xml:space="preserve">Приложение </w:t>
      </w:r>
      <w:r w:rsidR="005D4FB3">
        <w:t>2</w:t>
      </w:r>
      <w:r w:rsidR="00AC663B">
        <w:t xml:space="preserve"> к контракту</w:t>
      </w:r>
    </w:p>
    <w:p w:rsidR="00AF741D" w:rsidRDefault="00AC663B">
      <w:pPr>
        <w:spacing w:before="180"/>
        <w:ind w:firstLine="562"/>
        <w:jc w:val="right"/>
      </w:pPr>
      <w:r>
        <w:t xml:space="preserve">от </w:t>
      </w:r>
      <w:r w:rsidR="005D4FB3">
        <w:t>02.12.2023 (МСК)</w:t>
      </w:r>
      <w:r>
        <w:t xml:space="preserve">г. № </w:t>
      </w:r>
      <w:r w:rsidR="005D4FB3">
        <w:t>813/2024</w:t>
      </w:r>
      <w:r w:rsidR="00AC6B85">
        <w:t>»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 xml:space="preserve">Сведения об обязательствах сторон и порядке оплаты </w:t>
      </w:r>
      <w:r>
        <w:rPr>
          <w:color w:val="auto"/>
        </w:rPr>
        <w:t>(график исполнения</w:t>
      </w:r>
      <w:r>
        <w:t xml:space="preserve"> контракта)</w:t>
      </w:r>
    </w:p>
    <w:p w:rsidR="00AF741D" w:rsidRDefault="00AC663B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строительно-монтажных работ</w:t>
      </w:r>
    </w:p>
    <w:p w:rsidR="00AF741D" w:rsidRDefault="00AC663B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AF741D" w:rsidRDefault="00AC663B">
      <w:pPr>
        <w:pStyle w:val="aff4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287"/>
        <w:gridCol w:w="1845"/>
        <w:gridCol w:w="1682"/>
        <w:gridCol w:w="1563"/>
      </w:tblGrid>
      <w:tr w:rsidR="00054491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="005D4FB3">
              <w:rPr>
                <w:bCs/>
                <w:sz w:val="18"/>
                <w:szCs w:val="18"/>
              </w:rPr>
              <w:t>вида работ</w:t>
            </w:r>
          </w:p>
        </w:tc>
        <w:tc>
          <w:tcPr>
            <w:tcW w:w="622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054491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Разработка проектно-сметной документации и дизайн проекта интерьеров (визуализация) включая государственную экспертизу проектной документации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05449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AC6B85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в сфере дошкольного образования (Разработка проектной документации)</w:t>
            </w:r>
          </w:p>
          <w:p w:rsidR="00AF741D" w:rsidRPr="00AC6B85" w:rsidRDefault="00AC663B">
            <w:pPr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 xml:space="preserve">  </w:t>
            </w:r>
            <w:r w:rsidR="005D4FB3" w:rsidRPr="00AC6B85">
              <w:rPr>
                <w:sz w:val="18"/>
                <w:szCs w:val="18"/>
              </w:rPr>
              <w:t>Физический объем работ: согласно смете</w:t>
            </w:r>
            <w:r w:rsidRPr="00AC6B85">
              <w:rPr>
                <w:b/>
                <w:sz w:val="18"/>
                <w:szCs w:val="18"/>
              </w:rPr>
              <w:t xml:space="preserve"> </w:t>
            </w:r>
            <w:r w:rsidR="005D4FB3" w:rsidRPr="00AC6B85">
              <w:rPr>
                <w:sz w:val="18"/>
                <w:szCs w:val="18"/>
              </w:rPr>
              <w:t>«ПИР смета контракта дс 65 (нов. 15.08.2024)»</w:t>
            </w:r>
          </w:p>
          <w:p w:rsidR="00AF741D" w:rsidRPr="00AC6B85" w:rsidRDefault="00AC663B">
            <w:pPr>
              <w:ind w:firstLine="0"/>
              <w:jc w:val="both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 xml:space="preserve">            </w:t>
            </w:r>
            <w:r w:rsidR="005D4FB3" w:rsidRPr="00AC6B85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AC6B85">
              <w:rPr>
                <w:sz w:val="18"/>
                <w:szCs w:val="18"/>
              </w:rPr>
              <w:t xml:space="preserve"> </w:t>
            </w:r>
            <w:r w:rsidR="005D4FB3" w:rsidRPr="00AC6B85">
              <w:rPr>
                <w:sz w:val="18"/>
                <w:szCs w:val="18"/>
              </w:rPr>
              <w:t>не установлен</w:t>
            </w:r>
          </w:p>
          <w:p w:rsidR="00AF741D" w:rsidRPr="00AC6B85" w:rsidRDefault="00AC663B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b/>
                <w:sz w:val="18"/>
                <w:szCs w:val="18"/>
              </w:rPr>
              <w:t xml:space="preserve">            </w:t>
            </w:r>
            <w:r w:rsidR="005D4FB3" w:rsidRPr="00AC6B85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AC6B85">
              <w:rPr>
                <w:sz w:val="18"/>
                <w:szCs w:val="18"/>
              </w:rPr>
              <w:t xml:space="preserve"> </w:t>
            </w:r>
            <w:r w:rsidR="005D4FB3" w:rsidRPr="00AC6B85">
              <w:rPr>
                <w:sz w:val="18"/>
                <w:szCs w:val="18"/>
              </w:rPr>
              <w:t>не установлен</w:t>
            </w:r>
          </w:p>
        </w:tc>
      </w:tr>
      <w:tr w:rsidR="00054491">
        <w:tc>
          <w:tcPr>
            <w:tcW w:w="490" w:type="pct"/>
            <w:vMerge/>
            <w:vAlign w:val="center"/>
          </w:tcPr>
          <w:p w:rsidR="00AF741D" w:rsidRPr="00AC6B85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AC6B85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исполнения обязательства-предшественника«Инструментальное обследование ограждающих и несущих конструкций, инженерные изыскания (при необходимости) и формирование тех. заключения и отчетов по результатам обследования»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151 дн. от даты исполнения обязательства-предшественника«Инструментальное обследование ограждающих и несущих конструкций, инженерные изыскания (при необходимости) и формирование тех. заключения и отчетов по результатам обследования»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Общестроительные работы по стандарту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05449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AC6B85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в сфере дошкольного образования (Общестроительные и отделочные работы)</w:t>
            </w:r>
          </w:p>
          <w:p w:rsidR="00AF741D" w:rsidRPr="00AC6B85" w:rsidRDefault="00AC663B">
            <w:pPr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 xml:space="preserve">  </w:t>
            </w:r>
            <w:r w:rsidR="005D4FB3" w:rsidRPr="00AC6B85">
              <w:rPr>
                <w:sz w:val="18"/>
                <w:szCs w:val="18"/>
              </w:rPr>
              <w:t>Физический объем работ: согласно смете</w:t>
            </w:r>
            <w:r w:rsidRPr="00AC6B85">
              <w:rPr>
                <w:b/>
                <w:sz w:val="18"/>
                <w:szCs w:val="18"/>
              </w:rPr>
              <w:t xml:space="preserve"> </w:t>
            </w:r>
            <w:r w:rsidR="005D4FB3" w:rsidRPr="00AC6B85">
              <w:rPr>
                <w:sz w:val="18"/>
                <w:szCs w:val="18"/>
              </w:rPr>
              <w:t>«Общестрой смета дс 65 (нов. 15.08.2024)»</w:t>
            </w:r>
          </w:p>
          <w:p w:rsidR="00AF741D" w:rsidRPr="00AC6B85" w:rsidRDefault="00AC663B">
            <w:pPr>
              <w:ind w:firstLine="0"/>
              <w:jc w:val="both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 xml:space="preserve">            </w:t>
            </w:r>
            <w:r w:rsidR="005D4FB3" w:rsidRPr="00AC6B85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AC6B85">
              <w:rPr>
                <w:sz w:val="18"/>
                <w:szCs w:val="18"/>
              </w:rPr>
              <w:t xml:space="preserve"> </w:t>
            </w:r>
            <w:r w:rsidR="005D4FB3" w:rsidRPr="00AC6B85">
              <w:rPr>
                <w:sz w:val="18"/>
                <w:szCs w:val="18"/>
              </w:rPr>
              <w:t>не установлен</w:t>
            </w:r>
          </w:p>
          <w:p w:rsidR="00AF741D" w:rsidRPr="00AC6B85" w:rsidRDefault="00AC663B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b/>
                <w:sz w:val="18"/>
                <w:szCs w:val="18"/>
              </w:rPr>
              <w:t xml:space="preserve">            </w:t>
            </w:r>
            <w:r w:rsidR="005D4FB3" w:rsidRPr="00AC6B85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AC6B85">
              <w:rPr>
                <w:sz w:val="18"/>
                <w:szCs w:val="18"/>
              </w:rPr>
              <w:t xml:space="preserve"> </w:t>
            </w:r>
            <w:r w:rsidR="005D4FB3" w:rsidRPr="00AC6B85">
              <w:rPr>
                <w:sz w:val="18"/>
                <w:szCs w:val="18"/>
              </w:rPr>
              <w:t>не установлен</w:t>
            </w:r>
          </w:p>
        </w:tc>
      </w:tr>
      <w:tr w:rsidR="00054491">
        <w:tc>
          <w:tcPr>
            <w:tcW w:w="490" w:type="pct"/>
            <w:vMerge/>
            <w:vAlign w:val="center"/>
          </w:tcPr>
          <w:p w:rsidR="00AF741D" w:rsidRPr="00AC6B85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AC6B85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исполнения обязательства-предшественника«Подписание акта о начале выполнения работ по капитальному ремонту на объекте»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89 дн. от даты исполнения обязательства-предшественника«Подписание акта о начале выполнения работ по капитальному ремонту на объекте»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Демонтажные работы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05449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AC6B85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в сфере дошкольного образования (Демонтажные работы)</w:t>
            </w:r>
          </w:p>
          <w:p w:rsidR="00AF741D" w:rsidRPr="00AC6B85" w:rsidRDefault="00AC663B">
            <w:pPr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 xml:space="preserve">  </w:t>
            </w:r>
            <w:r w:rsidR="005D4FB3" w:rsidRPr="00AC6B85">
              <w:rPr>
                <w:sz w:val="18"/>
                <w:szCs w:val="18"/>
              </w:rPr>
              <w:t>Физический объем работ: согласно смете</w:t>
            </w:r>
            <w:r w:rsidRPr="00AC6B85">
              <w:rPr>
                <w:b/>
                <w:sz w:val="18"/>
                <w:szCs w:val="18"/>
              </w:rPr>
              <w:t xml:space="preserve"> </w:t>
            </w:r>
            <w:r w:rsidR="005D4FB3" w:rsidRPr="00AC6B85">
              <w:rPr>
                <w:sz w:val="18"/>
                <w:szCs w:val="18"/>
              </w:rPr>
              <w:t>«Демонтаж смета дс 65 (нов. 15.08.2024 )»</w:t>
            </w:r>
          </w:p>
          <w:p w:rsidR="00AF741D" w:rsidRPr="00AC6B85" w:rsidRDefault="00AC663B">
            <w:pPr>
              <w:ind w:firstLine="0"/>
              <w:jc w:val="both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 xml:space="preserve">            </w:t>
            </w:r>
            <w:r w:rsidR="005D4FB3" w:rsidRPr="00AC6B85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AC6B85">
              <w:rPr>
                <w:sz w:val="18"/>
                <w:szCs w:val="18"/>
              </w:rPr>
              <w:t xml:space="preserve"> </w:t>
            </w:r>
            <w:r w:rsidR="005D4FB3" w:rsidRPr="00AC6B85">
              <w:rPr>
                <w:sz w:val="18"/>
                <w:szCs w:val="18"/>
              </w:rPr>
              <w:t>не установлен</w:t>
            </w:r>
          </w:p>
          <w:p w:rsidR="00AF741D" w:rsidRPr="00AC6B85" w:rsidRDefault="00AC663B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b/>
                <w:sz w:val="18"/>
                <w:szCs w:val="18"/>
              </w:rPr>
              <w:t xml:space="preserve">            </w:t>
            </w:r>
            <w:r w:rsidR="005D4FB3" w:rsidRPr="00AC6B85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AC6B85">
              <w:rPr>
                <w:sz w:val="18"/>
                <w:szCs w:val="18"/>
              </w:rPr>
              <w:t xml:space="preserve"> </w:t>
            </w:r>
            <w:r w:rsidR="005D4FB3" w:rsidRPr="00AC6B85">
              <w:rPr>
                <w:sz w:val="18"/>
                <w:szCs w:val="18"/>
              </w:rPr>
              <w:t>не установлен</w:t>
            </w:r>
          </w:p>
        </w:tc>
      </w:tr>
      <w:tr w:rsidR="00054491">
        <w:tc>
          <w:tcPr>
            <w:tcW w:w="490" w:type="pct"/>
            <w:vMerge/>
            <w:vAlign w:val="center"/>
          </w:tcPr>
          <w:p w:rsidR="00AF741D" w:rsidRPr="00AC6B85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AC6B85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исполнения обязательства-предшественника«Подписание акта о начале выполнения работ по капитальному ремонту на объекте»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20 дн. от даты исполнения обязательства-предшественника«Подписание акта о начале выполнения работ по капитальному ремонту на объекте»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ПНР, комплекс восстановительных работ, благоустройство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05449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AC6B85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в сфере дошкольного образования (Благоустройство и озеленение территории)</w:t>
            </w:r>
          </w:p>
          <w:p w:rsidR="00AF741D" w:rsidRPr="00AC6B85" w:rsidRDefault="00AC663B">
            <w:pPr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 xml:space="preserve">  </w:t>
            </w:r>
            <w:r w:rsidR="005D4FB3" w:rsidRPr="00AC6B85">
              <w:rPr>
                <w:sz w:val="18"/>
                <w:szCs w:val="18"/>
              </w:rPr>
              <w:t>Физический объем работ: согласно смете</w:t>
            </w:r>
            <w:r w:rsidRPr="00AC6B85">
              <w:rPr>
                <w:b/>
                <w:sz w:val="18"/>
                <w:szCs w:val="18"/>
              </w:rPr>
              <w:t xml:space="preserve"> </w:t>
            </w:r>
            <w:r w:rsidR="005D4FB3" w:rsidRPr="00AC6B85">
              <w:rPr>
                <w:sz w:val="18"/>
                <w:szCs w:val="18"/>
              </w:rPr>
              <w:t>«Благоустройство смета контракта дс 65 (нов.15.08.2024)»</w:t>
            </w:r>
          </w:p>
          <w:p w:rsidR="00AF741D" w:rsidRPr="00AC6B85" w:rsidRDefault="00AC663B">
            <w:pPr>
              <w:ind w:firstLine="0"/>
              <w:jc w:val="both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 xml:space="preserve">            </w:t>
            </w:r>
            <w:r w:rsidR="005D4FB3" w:rsidRPr="00AC6B85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AC6B85">
              <w:rPr>
                <w:sz w:val="18"/>
                <w:szCs w:val="18"/>
              </w:rPr>
              <w:t xml:space="preserve"> </w:t>
            </w:r>
            <w:r w:rsidR="005D4FB3" w:rsidRPr="00AC6B85">
              <w:rPr>
                <w:sz w:val="18"/>
                <w:szCs w:val="18"/>
              </w:rPr>
              <w:t>не установлен</w:t>
            </w:r>
          </w:p>
          <w:p w:rsidR="00AF741D" w:rsidRPr="00AC6B85" w:rsidRDefault="00AC663B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b/>
                <w:sz w:val="18"/>
                <w:szCs w:val="18"/>
              </w:rPr>
              <w:t xml:space="preserve">            </w:t>
            </w:r>
            <w:r w:rsidR="005D4FB3" w:rsidRPr="00AC6B85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AC6B85">
              <w:rPr>
                <w:sz w:val="18"/>
                <w:szCs w:val="18"/>
              </w:rPr>
              <w:t xml:space="preserve"> </w:t>
            </w:r>
            <w:r w:rsidR="005D4FB3" w:rsidRPr="00AC6B85">
              <w:rPr>
                <w:sz w:val="18"/>
                <w:szCs w:val="18"/>
              </w:rPr>
              <w:t>не установлен</w:t>
            </w:r>
          </w:p>
        </w:tc>
      </w:tr>
      <w:tr w:rsidR="00054491">
        <w:tc>
          <w:tcPr>
            <w:tcW w:w="490" w:type="pct"/>
            <w:vMerge/>
            <w:vAlign w:val="center"/>
          </w:tcPr>
          <w:p w:rsidR="00AF741D" w:rsidRPr="00AC6B85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AC6B85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79 дн. от даты исполнения обязательства-предшественника«Подписание акта о начале выполнения работ по капитальному ремонту на объекте»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89 дн. от даты исполнения обязательства-предшественника«Подписание акта о начале выполнения работ по капитальному ремонту на объекте»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</w:tbl>
    <w:p w:rsidR="00D035A9" w:rsidRDefault="00D035A9">
      <w:pPr>
        <w:ind w:firstLine="0"/>
      </w:pPr>
    </w:p>
    <w:p w:rsidR="00AF741D" w:rsidRPr="00890A16" w:rsidRDefault="00890A16">
      <w:pPr>
        <w:ind w:firstLine="0"/>
      </w:pPr>
      <w:r w:rsidRPr="00BE674A">
        <w:t xml:space="preserve"> *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контракта</w:t>
      </w:r>
      <w:r>
        <w:t>.</w:t>
      </w:r>
    </w:p>
    <w:p w:rsidR="00AF741D" w:rsidRDefault="00AC663B">
      <w:pPr>
        <w:pStyle w:val="2"/>
        <w:numPr>
          <w:ilvl w:val="1"/>
          <w:numId w:val="19"/>
        </w:numPr>
        <w:ind w:left="358" w:hanging="301"/>
        <w:rPr>
          <w:rFonts w:eastAsiaTheme="minorHAnsi"/>
          <w:color w:val="auto"/>
          <w:spacing w:val="0"/>
          <w:kern w:val="0"/>
        </w:rPr>
      </w:pPr>
      <w:r>
        <w:rPr>
          <w:lang w:val="en-US"/>
        </w:rPr>
        <w:t>Иные обязательства</w:t>
      </w:r>
    </w:p>
    <w:p w:rsidR="00AF741D" w:rsidRDefault="00AC663B">
      <w:pPr>
        <w:pStyle w:val="aff4"/>
        <w:spacing w:after="60"/>
      </w:pPr>
      <w: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463"/>
        <w:gridCol w:w="1956"/>
        <w:gridCol w:w="1846"/>
        <w:gridCol w:w="1758"/>
      </w:tblGrid>
      <w:tr w:rsidR="00054491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 w:rsidRPr="00AC6B85">
              <w:rPr>
                <w:sz w:val="18"/>
                <w:szCs w:val="18"/>
              </w:rPr>
              <w:t xml:space="preserve">Передача ГПЗУ, паспорта БТИ и иных исходных данных, необходимых для исполнения контракта по Акту, составленному по форме согласно приложению </w:t>
            </w:r>
            <w:r>
              <w:rPr>
                <w:sz w:val="18"/>
                <w:szCs w:val="18"/>
                <w:lang w:val="en-US"/>
              </w:rPr>
              <w:t>7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заключения контракта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1 раб. дн. от даты заключения контракта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 w:rsidRPr="00AC6B85">
              <w:rPr>
                <w:sz w:val="18"/>
                <w:szCs w:val="18"/>
              </w:rPr>
              <w:t xml:space="preserve">Назначение лиц, ответственных на ремонтируемом объекте, и направление уведомления о назначении лиц, ответственных на ремонтируемом объекте, составленного по форме согласно приложению </w:t>
            </w:r>
            <w:r>
              <w:rPr>
                <w:sz w:val="18"/>
                <w:szCs w:val="18"/>
                <w:lang w:val="en-US"/>
              </w:rPr>
              <w:t>13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заключения контракта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5 дн. от даты заключения контракта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Инструментальное обследование ограждающих и несущих конструкций, инженерные изыскания (при необходимости) и формирование тех. заключения и отчетов по результатам обследования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заключения контракта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30 дн. от даты заключения контракта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Заключение дополнительного соглашения о корректировке Задания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исполнения обязательства-предшественника«Инструментальное обследование ограждающих и несущих конструкций, инженерные изыскания (при необходимости) и формирование тех. заключения и отчетов по результатам обследования»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5 дн. от даты исполнения обязательства-предшественника«Инструментальное обследование ограждающих и несущих конструкций, инженерные изыскания (при необходимости) и формирование тех. заключения и отчетов по результатам обследования»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 w:rsidRPr="00AC6B85">
              <w:rPr>
                <w:sz w:val="18"/>
                <w:szCs w:val="18"/>
              </w:rPr>
              <w:t xml:space="preserve">Согласование Сметы контракта и Графика выполнения строительно-монтажных работ после окончания работ по проектированию </w:t>
            </w:r>
            <w:r>
              <w:rPr>
                <w:sz w:val="18"/>
                <w:szCs w:val="18"/>
                <w:lang w:val="en-US"/>
              </w:rPr>
              <w:t>(заключение дополнительного соглашения об изменении стоимости строительно-монтажных работ)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раб. дн. от даты исполнения обязательства-предшественника«Разработка проектно-сметной документации и дизайн проекта интерьеров (визуализация) включая государственную экспертизу проектной документации»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10 раб. дн. от даты исполнения обязательства-предшественника«Разработка проектно-сметной документации и дизайн проекта интерьеров (визуализация) включая государственную экспертизу проектной документации»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 w:rsidRPr="00AC6B85">
              <w:rPr>
                <w:sz w:val="18"/>
                <w:szCs w:val="18"/>
              </w:rPr>
              <w:t xml:space="preserve">Передача строительной площадки по Акту приема-передачи строительной площадки, составленному по форме согласно приложению </w:t>
            </w:r>
            <w:r>
              <w:rPr>
                <w:sz w:val="18"/>
                <w:szCs w:val="18"/>
                <w:lang w:val="en-US"/>
              </w:rPr>
              <w:t>6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исполнения обязательства-предшественника«Согласование Сметы контракта и Графика выполнения строительно-монтажных работ после окончания работ по проектированию (заключение дополнительного соглашения об изменении стоимости строительно-монтажных работ)»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 xml:space="preserve">3 дн. от даты исполнения обязательства-предшественника«Согласование Сметы контракта и Графика выполнения строительно-монтажных работ после окончания работ по проектированию </w:t>
            </w:r>
            <w:r w:rsidRPr="005D4FB3">
              <w:rPr>
                <w:sz w:val="18"/>
                <w:szCs w:val="18"/>
                <w:lang w:val="en-US"/>
              </w:rPr>
              <w:t>(заключение дополнительного соглашения об изменении стоимости строительно-монтажных работ)»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Подписание акта о начале выполнения работ по капитальному ремонту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1 раб. дн. от даты исполнения обязательства-предшественника«Передача строительной площадки по Акту приема-передачи строительной площадки, составленному по форме согласно приложению 6 к Контракту»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 xml:space="preserve">1 раб. дн. от даты исполнения обязательства-предшественника«Передача строительной площадки по Акту приема-передачи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6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Сдача объекта после завершения капитального ремонта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исполнения обязательства-предшественника«Общестроительные работы по стандарту»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5 дн. от даты исполнения обязательства-предшественника«Общестроительные работы по стандарту»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Передача информации о лицах, уполномоченных осуществлять строительный контроль и авторский надзор (при необходимости) за капитальным ремонтом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заключения контракта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начала обязательства-предшественника«Сдача объекта после завершения капитального ремонта»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 (подпункт 5.4.5 пункта 5.4 Контракта)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исполнения обязательства-предшественника«Инструментальное обследование ограждающих и несущих конструкций, инженерные изыскания (при необходимости) и формирование тех. заключения и отчетов по результатам обследования»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50 дн. от даты исполнения обязательства-предшественника«Инструментальное обследование ограждающих и несущих конструкций, инженерные изыскания (при необходимости) и формирование тех. заключения и отчетов по результатам обследования»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Направление проектно-сметной документации на государственную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подписания документа-предшественника«Акт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 (подпункт 5.4.5 пункта 5.4 Контракта))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3 раб. дн. от даты подписания документа-предшественника«Акт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 (подпункт 5.4.5 пункта 5.4 Контракта))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Государственная экспертиза проектно-сметной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подписания документа-предшественника«Подтверждение принятия ГАУ МО «Мособлгосэкспертиза» документов, представленных для проведения государственной экспертизы» (Направление проектно-сметной документации на государственную экспертизу)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45 раб. дн. от даты подписания документа-предшественника«Подтверждение принятия ГАУ МО «Мособлгосэкспертиза» документов, представленных для проведения государственной экспертизы» (Направление проектно-сметной документации на государственную экспертизу)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Выставление счета на выплату аванса по 2 этапу в размере, указанном в разделе "Срок исполнения отдельных этапов" приложения 2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100 дн. от даты заключения контракта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140 дн. от даты заключения контракта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Утверждение проекта производства работ с движением рабочей силы и материалов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исполнения обязательства-предшественника«Разработка проектно-сметной документации и дизайн проекта интерьеров (визуализация) включая государственную экспертизу проектной документации»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10 дн. от даты исполнения обязательства-предшественника«Разработка проектно-сметной документации и дизайн проекта интерьеров (визуализация) включая государственную экспертизу проектной документации»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Подписание акта о соответствии состояния объекта условиям Контракта при завершении работ по капитальному ремонту объекта (освобождение строительной площадки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исполнения обязательства-предшественника«Сдача объекта после завершения капитального ремонта»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3 раб. дн. от даты исполнения обязательства-предшественника«Сдача объекта после завершения капитального ремонта»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заключения контракта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 xml:space="preserve">0 дн. от даты исполнения обязательства-предшественника«Передача строительной площадки по Акту приема-передачи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6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дн. от даты исполнения обязательства-предшественника«Передача строительной площадки по Акту приема-передачи строительной площадки, составленному по форме согласно приложению 6 к Контракту»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 xml:space="preserve">94 дн. от даты исполнения обязательства-предшественника«Передача строительной площадки по Акту приема-передачи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6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 событию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Pr="00AC6B85" w:rsidRDefault="00AE601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Период наступления события</w:t>
            </w:r>
            <w:r w:rsidR="00D47FDD" w:rsidRPr="00AC6B85">
              <w:rPr>
                <w:b/>
                <w:sz w:val="18"/>
                <w:szCs w:val="18"/>
              </w:rPr>
              <w:t xml:space="preserve">: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="00D47FDD" w:rsidRPr="00AC6B85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AC6B85">
              <w:rPr>
                <w:sz w:val="18"/>
                <w:szCs w:val="18"/>
              </w:rPr>
              <w:t>0 дн. от даты заключения контракта</w:t>
            </w:r>
            <w:r w:rsidR="00D47FDD" w:rsidRPr="00AC6B85">
              <w:rPr>
                <w:sz w:val="18"/>
                <w:szCs w:val="18"/>
              </w:rPr>
              <w:t xml:space="preserve">,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="00D47FDD" w:rsidRPr="00AC6B85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AC6B85">
              <w:rPr>
                <w:sz w:val="18"/>
                <w:szCs w:val="18"/>
              </w:rPr>
              <w:t>320 дн. от даты заключения контракта</w:t>
            </w:r>
            <w:r w:rsidR="00D47FDD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раб. дн. от даты наступления события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5 раб. дн. от даты наступления события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ind w:firstLine="52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 событию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054491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Pr="00AC6B85" w:rsidRDefault="00AE601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Период наступления события</w:t>
            </w:r>
            <w:r w:rsidR="00D47FDD" w:rsidRPr="00AC6B85">
              <w:rPr>
                <w:b/>
                <w:sz w:val="18"/>
                <w:szCs w:val="18"/>
              </w:rPr>
              <w:t xml:space="preserve">: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="00D47FDD" w:rsidRPr="00AC6B85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AC6B85">
              <w:rPr>
                <w:sz w:val="18"/>
                <w:szCs w:val="18"/>
              </w:rPr>
              <w:t>0 дн. от даты заключения контракта</w:t>
            </w:r>
            <w:r w:rsidR="00D47FDD" w:rsidRPr="00AC6B85">
              <w:rPr>
                <w:sz w:val="18"/>
                <w:szCs w:val="18"/>
              </w:rPr>
              <w:t xml:space="preserve">,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="00D47FDD" w:rsidRPr="00AC6B85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AC6B85">
              <w:rPr>
                <w:sz w:val="18"/>
                <w:szCs w:val="18"/>
              </w:rPr>
              <w:t>320 дн. от даты заключения контракта</w:t>
            </w:r>
            <w:r w:rsidR="00D47FDD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0 раб. дн. от даты наступления события</w:t>
            </w:r>
            <w:r w:rsidR="00AC663B" w:rsidRPr="00AC6B85">
              <w:rPr>
                <w:sz w:val="18"/>
                <w:szCs w:val="18"/>
              </w:rPr>
              <w:t>;</w:t>
            </w:r>
          </w:p>
          <w:p w:rsidR="00AF741D" w:rsidRPr="00AC6B85" w:rsidRDefault="005D4FB3">
            <w:pPr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AC6B85">
              <w:rPr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10 раб. дн. от даты наступления события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</w:tbl>
    <w:p w:rsidR="00AF741D" w:rsidRDefault="00AF741D"/>
    <w:p w:rsidR="00AF741D" w:rsidRDefault="00AC663B">
      <w:pPr>
        <w:pStyle w:val="2"/>
        <w:numPr>
          <w:ilvl w:val="0"/>
          <w:numId w:val="1"/>
        </w:numPr>
      </w:pPr>
      <w:r>
        <w:t>Порядок и сроки осуществления приемки и оформления результатов</w:t>
      </w:r>
    </w:p>
    <w:p w:rsidR="00AF741D" w:rsidRDefault="00AC663B">
      <w:pPr>
        <w:pStyle w:val="aff4"/>
        <w:spacing w:after="60"/>
      </w:pPr>
      <w:r>
        <w:t>Таблица 2.3</w:t>
      </w:r>
    </w:p>
    <w:p w:rsidR="00AF741D" w:rsidRDefault="00AF741D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777"/>
        <w:gridCol w:w="2409"/>
        <w:gridCol w:w="2658"/>
        <w:gridCol w:w="2474"/>
        <w:gridCol w:w="2474"/>
      </w:tblGrid>
      <w:tr w:rsidR="0005449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05449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Демонтажные работы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="00AC663B" w:rsidRPr="00AC6B85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Общестроительные работы по стандарту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="00AC663B" w:rsidRPr="00AC6B85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ПНР, комплекс восстановительных работ, благоустройство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="00AC663B" w:rsidRPr="00AC6B85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проектно-сметной документации и дизайн проекта интерьеров (визуализация) включая государственную экспертизу проектной документации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="00AC663B" w:rsidRPr="00AC6B85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C663B">
      <w:pPr>
        <w:rPr>
          <w:b/>
        </w:rPr>
      </w:pPr>
      <w:r>
        <w:rPr>
          <w:b/>
        </w:rPr>
        <w:t>* Подрядчик формирует документ о приемке с использованием ПИК ЕАСУЗ 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:rsidR="00AF741D" w:rsidRDefault="001E28D5" w:rsidP="001E28D5">
      <w:r w:rsidRPr="001E28D5">
        <w:rPr>
          <w:b/>
        </w:rPr>
        <w:t xml:space="preserve">** </w:t>
      </w:r>
      <w:r>
        <w:t xml:space="preserve"> </w:t>
      </w:r>
      <w:r w:rsidR="00AC663B">
        <w:t xml:space="preserve">Указанные сроки включаются в срок исполнения </w:t>
      </w:r>
      <w:r w:rsidR="00AC663B">
        <w:rPr>
          <w:color w:val="000000"/>
          <w:shd w:val="clear" w:color="auto" w:fill="FFFFFF"/>
        </w:rPr>
        <w:t>контракта</w:t>
      </w:r>
      <w:r w:rsidR="00AC663B">
        <w:t>.</w:t>
      </w:r>
    </w:p>
    <w:p w:rsidR="00AF741D" w:rsidRPr="00AC6B85" w:rsidRDefault="00AF741D"/>
    <w:p w:rsidR="00AF741D" w:rsidRDefault="00AC663B">
      <w:pPr>
        <w:pStyle w:val="2"/>
        <w:ind w:left="357"/>
      </w:pPr>
      <w:r w:rsidRPr="00200CB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 w:rsidRPr="00AC6B85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20476E" w:rsidRPr="0020476E" w:rsidRDefault="0020476E" w:rsidP="0020476E">
      <w:pPr>
        <w:pStyle w:val="2"/>
        <w:ind w:left="357"/>
      </w:pPr>
      <w:r w:rsidRPr="00076C5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>.1</w:t>
      </w:r>
      <w:r w:rsidRPr="00D46331">
        <w:rPr>
          <w:rFonts w:ascii="Segoe UI" w:hAnsi="Segoe UI" w:cs="Segoe UI"/>
          <w:bCs w:val="0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D46331">
        <w:rPr>
          <w:bCs w:val="0"/>
          <w:color w:val="000000"/>
          <w:shd w:val="clear" w:color="auto" w:fill="FFFFFF"/>
        </w:rPr>
        <w:t>Порядок и сроки оплаты</w:t>
      </w:r>
    </w:p>
    <w:p w:rsidR="00AF741D" w:rsidRDefault="00AC663B" w:rsidP="0020476E">
      <w:pPr>
        <w:pStyle w:val="aff4"/>
        <w:spacing w:after="60"/>
        <w:ind w:firstLine="0"/>
      </w:pPr>
      <w:r>
        <w:t>Таблица 2.</w:t>
      </w:r>
      <w:r>
        <w:rPr>
          <w:lang w:val="en-US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7937"/>
        <w:gridCol w:w="2076"/>
        <w:gridCol w:w="2166"/>
        <w:gridCol w:w="2174"/>
      </w:tblGrid>
      <w:tr w:rsidR="00054491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AF741D" w:rsidRDefault="00AC663B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  <w:lang w:val="en-US"/>
              </w:rPr>
              <w:t>./%</w:t>
            </w:r>
          </w:p>
        </w:tc>
      </w:tr>
      <w:tr w:rsidR="00054491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выполненных работ по проектированию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 w:rsidR="00AC66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5012B" w:rsidRPr="00CE74BB">
              <w:rPr>
                <w:sz w:val="24"/>
                <w:szCs w:val="24"/>
                <w:lang w:eastAsia="en-US"/>
              </w:rPr>
              <w:t>**</w:t>
            </w:r>
            <w:r w:rsidR="00AC66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100% 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054491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AC6B85" w:rsidRDefault="005D4FB3">
            <w:pPr>
              <w:pStyle w:val="aff2"/>
              <w:rPr>
                <w:sz w:val="18"/>
                <w:szCs w:val="18"/>
              </w:rPr>
            </w:pPr>
            <w:r w:rsidRPr="00AC6B85">
              <w:rPr>
                <w:b/>
                <w:sz w:val="18"/>
                <w:szCs w:val="18"/>
              </w:rPr>
              <w:t>Срок исполнения обязательства Заказчиком***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5 раб. дн. от даты подписания документа-предшественника</w:t>
            </w:r>
            <w:r w:rsidR="00AC663B" w:rsidRPr="00AC6B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«Акт о приёмке выполненных работ, КС, утвержденный приказом ФНС России» (Разработка проектно-сметной документации и дизайн проекта интерьеров (визуализация) включая государственную экспертизу проектной документации)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аванса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 w:rsidR="00AC66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5012B" w:rsidRPr="00CE74BB">
              <w:rPr>
                <w:sz w:val="24"/>
                <w:szCs w:val="24"/>
                <w:lang w:eastAsia="en-US"/>
              </w:rPr>
              <w:t>**</w:t>
            </w:r>
            <w:r w:rsidR="00AC66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054491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AC6B85" w:rsidRDefault="005D4FB3">
            <w:pPr>
              <w:pStyle w:val="aff2"/>
              <w:rPr>
                <w:sz w:val="18"/>
                <w:szCs w:val="18"/>
              </w:rPr>
            </w:pPr>
            <w:r w:rsidRPr="00AC6B85">
              <w:rPr>
                <w:b/>
                <w:sz w:val="18"/>
                <w:szCs w:val="18"/>
              </w:rPr>
              <w:t>Срок исполнения обязательства Заказчиком***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5 раб. дн. от даты подписания документа-предшественника</w:t>
            </w:r>
            <w:r w:rsidR="00AC663B" w:rsidRPr="00AC6B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«Счёт на оплату аванса» (Выставление счета на выплату аванса по 2 этапу в размере, указанном в разделе "Срок исполнения отдельных этапов" приложения 2 контракту)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  <w:tr w:rsidR="00054491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Pr="00AC6B85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выполненных работ по строительству и оснащению объекта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 w:rsidR="00AC66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5012B" w:rsidRPr="00CE74BB">
              <w:rPr>
                <w:sz w:val="24"/>
                <w:szCs w:val="24"/>
                <w:lang w:eastAsia="en-US"/>
              </w:rPr>
              <w:t>**</w:t>
            </w:r>
            <w:r w:rsidR="00AC66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100% 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054491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AC6B85" w:rsidRDefault="005D4FB3">
            <w:pPr>
              <w:pStyle w:val="aff2"/>
              <w:rPr>
                <w:sz w:val="18"/>
                <w:szCs w:val="18"/>
              </w:rPr>
            </w:pPr>
            <w:r w:rsidRPr="00AC6B85">
              <w:rPr>
                <w:b/>
                <w:sz w:val="18"/>
                <w:szCs w:val="18"/>
              </w:rPr>
              <w:t>Срок исполнения обязательства Заказчиком***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 w:rsidRPr="00AC6B85">
              <w:rPr>
                <w:sz w:val="18"/>
                <w:szCs w:val="18"/>
              </w:rPr>
              <w:t>5 раб. дн. от даты подписания документа-предшественника</w:t>
            </w:r>
            <w:r w:rsidR="00AC663B" w:rsidRPr="00AC6B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«Акт о приёмке выполненных работ, КС, утвержденный приказом ФНС России» (Демонтажные работы, Общестроительные работы по стандарту, ПНР, комплекс восстановительных работ, благоустройство)</w:t>
            </w:r>
            <w:r w:rsidR="00AC663B" w:rsidRPr="00AC6B85">
              <w:rPr>
                <w:sz w:val="18"/>
                <w:szCs w:val="18"/>
              </w:rPr>
              <w:t>;</w:t>
            </w:r>
          </w:p>
        </w:tc>
      </w:tr>
    </w:tbl>
    <w:p w:rsidR="00AF741D" w:rsidRPr="00AC6B85" w:rsidRDefault="00AF741D">
      <w:pPr>
        <w:pStyle w:val="aff4"/>
        <w:ind w:firstLine="0"/>
        <w:jc w:val="left"/>
        <w:rPr>
          <w:iCs w:val="0"/>
        </w:rPr>
      </w:pPr>
    </w:p>
    <w:p w:rsidR="00AF741D" w:rsidRDefault="00AC663B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*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Если участником закупки, с которым заключается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предложена цена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которая на двадцать пять и более процентов ниже начальной (максимальной) цены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 допускается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AF741D" w:rsidRDefault="00AF741D">
      <w:pPr>
        <w:ind w:firstLine="0"/>
      </w:pPr>
    </w:p>
    <w:p w:rsidR="00AF741D" w:rsidRDefault="00364511">
      <w:pPr>
        <w:pStyle w:val="Standard"/>
        <w:jc w:val="both"/>
        <w:rPr>
          <w:rFonts w:ascii="Times New Roman" w:hAnsi="Times New Roman" w:cs="Times New Roman"/>
        </w:rPr>
      </w:pPr>
      <w:r w:rsidRPr="004C7BEB">
        <w:rPr>
          <w:rFonts w:ascii="Times New Roman" w:hAnsi="Times New Roman" w:cs="Times New Roman"/>
          <w:sz w:val="24"/>
          <w:szCs w:val="24"/>
          <w:lang w:eastAsia="en-US"/>
        </w:rPr>
        <w:t>**</w:t>
      </w:r>
      <w:r w:rsidR="00AC663B">
        <w:rPr>
          <w:rFonts w:ascii="Times New Roman" w:hAnsi="Times New Roman" w:cs="Times New Roman"/>
          <w:sz w:val="24"/>
          <w:szCs w:val="24"/>
        </w:rPr>
        <w:t xml:space="preserve"> </w:t>
      </w:r>
      <w:r w:rsidR="00ED2FE0" w:rsidRPr="00093821">
        <w:rPr>
          <w:rFonts w:ascii="Times New Roman" w:hAnsi="Times New Roman" w:cs="Times New Roman"/>
          <w:sz w:val="24"/>
          <w:szCs w:val="24"/>
        </w:rPr>
        <w:t>Заказчик</w:t>
      </w:r>
      <w:r w:rsidR="00ED2FE0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48A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вправе удерживать суммы неисполненных </w:t>
      </w:r>
      <w:r w:rsidR="00ED2FE0" w:rsidRPr="00AC6B85">
        <w:rPr>
          <w:rFonts w:ascii="Times New Roman" w:hAnsi="Times New Roman" w:cs="Times New Roman"/>
          <w:sz w:val="24"/>
          <w:szCs w:val="24"/>
        </w:rPr>
        <w:t>подрядчиком</w:t>
      </w:r>
      <w:r w:rsidR="0049048A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 об уплате неустоек (штрафов, пеней), предъявленных </w:t>
      </w:r>
      <w:r w:rsidR="00ED2FE0" w:rsidRPr="00093821">
        <w:rPr>
          <w:rFonts w:ascii="Times New Roman" w:hAnsi="Times New Roman" w:cs="Times New Roman"/>
          <w:sz w:val="24"/>
          <w:szCs w:val="24"/>
        </w:rPr>
        <w:t>Заказчиком</w:t>
      </w:r>
      <w:r w:rsidR="00ED2FE0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48A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№ 44-ФЗ, из суммы, подлежащей оплате </w:t>
      </w:r>
      <w:r w:rsidR="00ED2FE0" w:rsidRPr="00AC6B85">
        <w:rPr>
          <w:rFonts w:ascii="Times New Roman" w:hAnsi="Times New Roman" w:cs="Times New Roman"/>
          <w:sz w:val="24"/>
          <w:szCs w:val="24"/>
        </w:rPr>
        <w:t>подрядчику</w:t>
      </w:r>
      <w:r w:rsidR="0049048A" w:rsidRPr="0049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9048A">
        <w:rPr>
          <w:rFonts w:ascii="Times New Roman" w:hAnsi="Times New Roman" w:cs="Times New Roman"/>
        </w:rPr>
        <w:t xml:space="preserve"> </w:t>
      </w:r>
    </w:p>
    <w:p w:rsidR="00AF741D" w:rsidRDefault="00AC663B">
      <w:pPr>
        <w:ind w:firstLine="0"/>
      </w:pPr>
      <w:r>
        <w:t xml:space="preserve"> </w:t>
      </w:r>
      <w:r w:rsidR="00364511" w:rsidRPr="009828FD">
        <w:t>*</w:t>
      </w:r>
      <w:r w:rsidR="00364511" w:rsidRPr="00CE74BB">
        <w:rPr>
          <w:lang w:eastAsia="en-US"/>
        </w:rPr>
        <w:t>**</w:t>
      </w:r>
      <w:r>
        <w:rPr>
          <w:lang w:eastAsia="en-US"/>
        </w:rPr>
        <w:t xml:space="preserve"> 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контракта</w:t>
      </w:r>
      <w:r>
        <w:t>.</w:t>
      </w:r>
    </w:p>
    <w:p w:rsidR="00AF741D" w:rsidRDefault="00AF741D">
      <w:pPr>
        <w:pStyle w:val="Standard"/>
        <w:jc w:val="both"/>
        <w:rPr>
          <w:rFonts w:ascii="Times New Roman" w:hAnsi="Times New Roman" w:cs="Times New Roman"/>
        </w:rPr>
      </w:pPr>
    </w:p>
    <w:p w:rsidR="0020476E" w:rsidRPr="00076C5E" w:rsidRDefault="0020476E" w:rsidP="0020476E">
      <w:pPr>
        <w:pStyle w:val="2"/>
        <w:ind w:left="357"/>
      </w:pPr>
      <w:r w:rsidRPr="00076C5E">
        <w:rPr>
          <w:rFonts w:eastAsiaTheme="minorHAnsi"/>
          <w:color w:val="auto"/>
          <w:spacing w:val="0"/>
          <w:kern w:val="0"/>
        </w:rPr>
        <w:t>3.2</w:t>
      </w:r>
      <w:r w:rsidRPr="00076C5E">
        <w:rPr>
          <w:rFonts w:ascii="Segoe UI" w:hAnsi="Segoe UI" w:cs="Segoe UI"/>
          <w:bCs w:val="0"/>
          <w:color w:val="000000"/>
          <w:sz w:val="21"/>
          <w:szCs w:val="21"/>
          <w:shd w:val="clear" w:color="auto" w:fill="FFFFFF"/>
        </w:rPr>
        <w:t>.</w:t>
      </w:r>
      <w:r w:rsidRPr="00076C5E">
        <w:rPr>
          <w:rFonts w:ascii="Segoe UI" w:hAnsi="Segoe UI" w:cs="Segoe UI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D46331">
        <w:rPr>
          <w:bCs w:val="0"/>
          <w:color w:val="000000"/>
          <w:shd w:val="clear" w:color="auto" w:fill="FFFFFF"/>
        </w:rPr>
        <w:t>Размер аванса</w:t>
      </w:r>
    </w:p>
    <w:p w:rsidR="0020476E" w:rsidRPr="00406A79" w:rsidRDefault="0020476E" w:rsidP="0020476E">
      <w:pPr>
        <w:pStyle w:val="af5"/>
        <w:shd w:val="clear" w:color="auto" w:fill="FFFFFF"/>
        <w:spacing w:before="0" w:beforeAutospacing="0" w:after="0" w:afterAutospacing="0"/>
        <w:ind w:firstLine="567"/>
        <w:rPr>
          <w:rFonts w:eastAsia="Times New Roman"/>
        </w:rPr>
      </w:pPr>
      <w:r w:rsidRPr="00DB695E">
        <w:rPr>
          <w:rFonts w:eastAsia="Times New Roman"/>
        </w:rPr>
        <w:t>Размер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аванса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от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цены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контракта</w:t>
      </w:r>
      <w:r w:rsidRPr="00406A79">
        <w:rPr>
          <w:rFonts w:eastAsia="Times New Roman"/>
        </w:rPr>
        <w:t>:</w:t>
      </w:r>
      <w:r w:rsidRPr="00DB695E">
        <w:rPr>
          <w:rFonts w:eastAsia="Times New Roman"/>
          <w:lang w:val="en-US"/>
        </w:rPr>
        <w:t> </w:t>
      </w:r>
      <w:r w:rsidR="005D4FB3" w:rsidRPr="005D4FB3">
        <w:t>36,93</w:t>
      </w:r>
      <w:r w:rsidRPr="00DB695E">
        <w:rPr>
          <w:rFonts w:eastAsia="Times New Roman"/>
          <w:lang w:val="en-US"/>
        </w:rPr>
        <w:t> </w:t>
      </w:r>
      <w:r w:rsidRPr="00406A79">
        <w:rPr>
          <w:rFonts w:eastAsia="Times New Roman"/>
        </w:rPr>
        <w:t>% (</w:t>
      </w:r>
      <w:r w:rsidR="005D4FB3" w:rsidRPr="005D4FB3">
        <w:t>70 256 088,54</w:t>
      </w:r>
      <w:r w:rsidRPr="00DB695E">
        <w:rPr>
          <w:rFonts w:eastAsia="Times New Roman"/>
          <w:lang w:val="en-US"/>
        </w:rPr>
        <w:t> </w:t>
      </w:r>
      <w:r w:rsidRPr="00DB695E">
        <w:rPr>
          <w:rFonts w:eastAsia="Times New Roman"/>
        </w:rPr>
        <w:t>руб</w:t>
      </w:r>
      <w:r w:rsidRPr="00406A79">
        <w:rPr>
          <w:rFonts w:eastAsia="Times New Roman"/>
        </w:rPr>
        <w:t>.).</w:t>
      </w:r>
    </w:p>
    <w:p w:rsidR="0020476E" w:rsidRPr="00DB695E" w:rsidRDefault="0020476E" w:rsidP="0020476E">
      <w:pPr>
        <w:shd w:val="clear" w:color="auto" w:fill="FFFFFF"/>
        <w:suppressAutoHyphens w:val="0"/>
      </w:pPr>
      <w:r w:rsidRPr="00DB695E">
        <w:rPr>
          <w:rFonts w:eastAsia="Times New Roman"/>
          <w:color w:val="000000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:rsidR="00AF741D" w:rsidRPr="00AC6B85" w:rsidRDefault="00AF741D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AF741D" w:rsidRDefault="00AC663B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 w:rsidRPr="00200CBE">
        <w:rPr>
          <w:rFonts w:eastAsiaTheme="minorHAnsi"/>
          <w:bCs w:val="0"/>
          <w:color w:val="auto"/>
          <w:spacing w:val="0"/>
          <w:kern w:val="0"/>
          <w:lang w:val="en-US"/>
        </w:rPr>
        <w:t>.</w:t>
      </w:r>
      <w:r w:rsidRPr="00200CBE">
        <w:rPr>
          <w:rFonts w:eastAsiaTheme="minorHAnsi"/>
          <w:b w:val="0"/>
          <w:bCs w:val="0"/>
          <w:color w:val="auto"/>
          <w:spacing w:val="0"/>
          <w:kern w:val="0"/>
          <w:lang w:val="en-US"/>
        </w:rPr>
        <w:t xml:space="preserve">  </w:t>
      </w:r>
      <w:r>
        <w:rPr>
          <w:lang w:val="en-US"/>
        </w:rPr>
        <w:t>Место выполнения работ</w:t>
      </w:r>
    </w:p>
    <w:p w:rsidR="00AF741D" w:rsidRDefault="00AC663B">
      <w:pPr>
        <w:keepNext/>
        <w:spacing w:after="6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>
        <w:t xml:space="preserve"> </w:t>
      </w:r>
      <w:r>
        <w:rPr>
          <w:lang w:val="en-US"/>
        </w:rPr>
        <w:t>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054491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Место выполнения работ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054491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AC6B85" w:rsidRDefault="005D4FB3">
            <w:pPr>
              <w:keepNext/>
              <w:ind w:firstLine="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УПРАВЛЕНИЕ ОБРАЗОВАНИЯ АДМИНИСТРАЦИИ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МБОУ Одинцовская СОШ № 9 имени М.И. Неделина дошкольное отделение - детский сад № 65, расположенного по адресу: 143000, Московская область, г. Одинцово, ул. Северная, д. 22</w:t>
            </w:r>
          </w:p>
        </w:tc>
      </w:tr>
    </w:tbl>
    <w:p w:rsidR="00520197" w:rsidRDefault="00520197" w:rsidP="00520197">
      <w:pPr>
        <w:keepNext/>
        <w:rPr>
          <w:rFonts w:eastAsia="Calibri"/>
          <w:iCs/>
          <w:kern w:val="1"/>
          <w:sz w:val="18"/>
          <w:szCs w:val="18"/>
        </w:rPr>
      </w:pPr>
    </w:p>
    <w:p w:rsidR="00AF741D" w:rsidRDefault="00AF741D">
      <w:pPr>
        <w:keepNext/>
      </w:pP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контракта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контракта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контракта</w:t>
      </w:r>
    </w:p>
    <w:p w:rsidR="00AF741D" w:rsidRDefault="00AC663B">
      <w:pPr>
        <w:keepNext/>
        <w:spacing w:after="60"/>
        <w:jc w:val="right"/>
      </w:pPr>
      <w:r>
        <w:t xml:space="preserve">Таблица 2. </w:t>
      </w:r>
      <w:r>
        <w:rPr>
          <w:lang w:val="en-US"/>
        </w:rPr>
        <w:t>6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054491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начала исполнения </w:t>
            </w:r>
            <w:r>
              <w:rPr>
                <w:sz w:val="18"/>
                <w:szCs w:val="18"/>
              </w:rPr>
              <w:t>контракта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val="en-GB" w:eastAsia="ru-RU"/>
              </w:rPr>
              <w:t>02.12.2023 (МСК)</w:t>
            </w:r>
          </w:p>
        </w:tc>
      </w:tr>
      <w:tr w:rsidR="00054491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окончания исполнения </w:t>
            </w:r>
            <w:r>
              <w:rPr>
                <w:sz w:val="18"/>
                <w:szCs w:val="18"/>
              </w:rPr>
              <w:t>контракта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ru-RU"/>
              </w:rPr>
              <w:t>31.12.2024 (МСК)</w:t>
            </w:r>
          </w:p>
        </w:tc>
      </w:tr>
    </w:tbl>
    <w:p w:rsidR="0020476E" w:rsidRDefault="0020476E" w:rsidP="0020476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406A79">
        <w:rPr>
          <w:rFonts w:eastAsiaTheme="minorHAnsi"/>
          <w:bCs w:val="0"/>
          <w:color w:val="auto"/>
          <w:spacing w:val="0"/>
          <w:kern w:val="0"/>
        </w:rPr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20476E" w:rsidRDefault="0020476E" w:rsidP="0020476E">
      <w:pPr>
        <w:keepNext/>
        <w:spacing w:after="60"/>
        <w:jc w:val="right"/>
      </w:pPr>
      <w:r>
        <w:t>Таблица</w:t>
      </w:r>
      <w:r w:rsidRPr="00406A79">
        <w:t xml:space="preserve"> 2.</w:t>
      </w:r>
      <w:r>
        <w:t xml:space="preserve"> </w:t>
      </w:r>
      <w:r>
        <w:rPr>
          <w:lang w:val="en-US"/>
        </w:rPr>
        <w:t>7</w:t>
      </w:r>
      <w:r w:rsidRPr="005C6641"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279"/>
        <w:gridCol w:w="3232"/>
        <w:gridCol w:w="2299"/>
        <w:gridCol w:w="2408"/>
        <w:gridCol w:w="1827"/>
        <w:gridCol w:w="1992"/>
        <w:gridCol w:w="1749"/>
      </w:tblGrid>
      <w:tr w:rsidR="00054491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№ этапа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Начало этапа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Срок окончания этапа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Pr="005C6641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Цена этапа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% аванса от цены этапа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5C6641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Размер аванса, руб.</w:t>
            </w:r>
          </w:p>
        </w:tc>
      </w:tr>
      <w:tr w:rsidR="00054491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Pr="00AC6B85" w:rsidRDefault="003917A8" w:rsidP="00717255">
            <w:pPr>
              <w:ind w:firstLine="0"/>
              <w:jc w:val="both"/>
              <w:rPr>
                <w:sz w:val="18"/>
                <w:szCs w:val="18"/>
              </w:rPr>
            </w:pPr>
            <w:r w:rsidRPr="00AC6B85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Разработка проектно-сметной документации и дизайн проекта интерьеров (визуализация) включая государственную экспертизу проектной документации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02.12.2023 (МСК)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14.06.2024 (МСК)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val="en-GB" w:eastAsia="ru-RU"/>
              </w:rPr>
              <w:t>10 197 000,00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</w:tc>
      </w:tr>
      <w:tr w:rsidR="00054491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Pr="00AC6B85" w:rsidRDefault="003917A8" w:rsidP="00717255">
            <w:pPr>
              <w:ind w:firstLine="0"/>
              <w:jc w:val="both"/>
              <w:rPr>
                <w:sz w:val="18"/>
                <w:szCs w:val="18"/>
              </w:rPr>
            </w:pPr>
            <w:r w:rsidRPr="00AC6B85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Демонтажные работы</w:t>
            </w:r>
          </w:p>
          <w:p w:rsidR="003917A8" w:rsidRPr="00AC6B85" w:rsidRDefault="003917A8" w:rsidP="00717255">
            <w:pPr>
              <w:ind w:firstLine="0"/>
              <w:jc w:val="both"/>
              <w:rPr>
                <w:sz w:val="18"/>
                <w:szCs w:val="18"/>
              </w:rPr>
            </w:pPr>
            <w:r w:rsidRPr="00AC6B85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Общестроительные работы по стандарту</w:t>
            </w:r>
          </w:p>
          <w:p w:rsidR="003917A8" w:rsidRPr="00AC6B85" w:rsidRDefault="003917A8" w:rsidP="00717255">
            <w:pPr>
              <w:ind w:firstLine="0"/>
              <w:jc w:val="both"/>
              <w:rPr>
                <w:sz w:val="18"/>
                <w:szCs w:val="18"/>
              </w:rPr>
            </w:pPr>
            <w:r w:rsidRPr="00AC6B85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ПНР, комплекс восстановительных работ, благоустройство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24.06.2024 (МСК)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31.12.2024 (МСК)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val="en-GB" w:eastAsia="ru-RU"/>
              </w:rPr>
              <w:t>180 060 356,72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39,02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70 256 088,54</w:t>
            </w:r>
          </w:p>
        </w:tc>
      </w:tr>
    </w:tbl>
    <w:p w:rsidR="003917A8" w:rsidRDefault="003917A8" w:rsidP="003917A8">
      <w:pPr>
        <w:keepNext/>
        <w:spacing w:after="60"/>
        <w:ind w:firstLine="0"/>
      </w:pPr>
    </w:p>
    <w:p w:rsidR="00AF741D" w:rsidRDefault="00AF741D" w:rsidP="0020476E">
      <w:pPr>
        <w:rPr>
          <w:sz w:val="18"/>
          <w:szCs w:val="18"/>
        </w:rPr>
      </w:pPr>
    </w:p>
    <w:p w:rsidR="00AF741D" w:rsidRDefault="00AC663B">
      <w:pPr>
        <w:pStyle w:val="2"/>
        <w:numPr>
          <w:ilvl w:val="0"/>
          <w:numId w:val="25"/>
        </w:numPr>
      </w:pPr>
      <w:r>
        <w:t>Обеспечение исполнения контракта</w:t>
      </w:r>
    </w:p>
    <w:p w:rsidR="00AF741D" w:rsidRDefault="00AF741D" w:rsidP="00292B4B">
      <w:pPr>
        <w:pStyle w:val="aff6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054491">
        <w:trPr>
          <w:cantSplit/>
          <w:tblHeader/>
        </w:trPr>
        <w:tc>
          <w:tcPr>
            <w:tcW w:w="1809" w:type="dxa"/>
          </w:tcPr>
          <w:p w:rsidR="00AF741D" w:rsidRDefault="0069123E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:rsidR="00AF741D" w:rsidRDefault="00AC663B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:rsidR="00AF741D" w:rsidRDefault="00AC663B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:rsidR="00AF741D" w:rsidRDefault="00AC663B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:rsidR="00AF741D" w:rsidRDefault="00AC663B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054491">
        <w:trPr>
          <w:cantSplit/>
        </w:trPr>
        <w:tc>
          <w:tcPr>
            <w:tcW w:w="1809" w:type="dxa"/>
          </w:tcPr>
          <w:p w:rsidR="00AF741D" w:rsidRDefault="005D4FB3">
            <w:pPr>
              <w:pStyle w:val="aff2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47.52</w:t>
            </w:r>
            <w:r w:rsidR="0069123E">
              <w:t xml:space="preserve"> 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F741D" w:rsidRDefault="005D4FB3">
            <w:pPr>
              <w:pStyle w:val="aff2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70 256 088,54</w:t>
            </w:r>
            <w:r w:rsidR="0069123E"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AF741D" w:rsidRDefault="005D4FB3">
            <w:pPr>
              <w:pStyle w:val="aff2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заказчику.Способ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44-ФЗ.Требования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:rsidR="00AF741D" w:rsidRDefault="00AC663B">
            <w:pPr>
              <w:tabs>
                <w:tab w:val="left" w:pos="1935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AF741D" w:rsidRDefault="005D4FB3">
            <w:pPr>
              <w:pStyle w:val="aff2"/>
              <w:spacing w:before="40" w:after="40"/>
              <w:rPr>
                <w:sz w:val="18"/>
                <w:szCs w:val="18"/>
              </w:rPr>
            </w:pPr>
            <w:r w:rsidRPr="00AC6B85">
              <w:rPr>
                <w:sz w:val="18"/>
                <w:szCs w:val="18"/>
              </w:rPr>
              <w:t>ГУ БАНКА РОССИИ ПО ЦФО//УФК ПО МОСКОВСКОЙ ОБЛАСТИ, г. Москва</w:t>
            </w:r>
          </w:p>
          <w:p w:rsidR="00AF741D" w:rsidRDefault="00AC663B">
            <w:pPr>
              <w:pStyle w:val="aff2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БИК: </w:t>
            </w:r>
            <w:r w:rsidR="005D4FB3" w:rsidRPr="00AC6B85">
              <w:rPr>
                <w:sz w:val="18"/>
                <w:szCs w:val="18"/>
              </w:rPr>
              <w:t>004525987</w:t>
            </w:r>
          </w:p>
          <w:p w:rsidR="00AF741D" w:rsidRDefault="00AC663B">
            <w:pPr>
              <w:pStyle w:val="aff2"/>
              <w:spacing w:before="40" w:after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Расчетный/казначейский счёт: </w:t>
            </w:r>
            <w:r w:rsidR="005D4FB3" w:rsidRPr="00AC6B85">
              <w:rPr>
                <w:sz w:val="18"/>
                <w:szCs w:val="18"/>
              </w:rPr>
              <w:t>03232643467550004800</w:t>
            </w:r>
          </w:p>
          <w:p w:rsidR="00AF741D" w:rsidRDefault="00AC663B">
            <w:pPr>
              <w:pStyle w:val="aff2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Корреспондентский/банковский счёт:  </w:t>
            </w:r>
            <w:r w:rsidR="005D4FB3">
              <w:rPr>
                <w:sz w:val="18"/>
                <w:szCs w:val="18"/>
              </w:rPr>
              <w:t>40102810845370000004</w:t>
            </w:r>
            <w:r>
              <w:rPr>
                <w:sz w:val="18"/>
                <w:szCs w:val="18"/>
              </w:rPr>
              <w:br/>
              <w:t xml:space="preserve">Лицевой счёт: </w:t>
            </w:r>
            <w:r w:rsidR="005D4FB3">
              <w:rPr>
                <w:sz w:val="18"/>
                <w:szCs w:val="18"/>
              </w:rPr>
              <w:t>05056J94790</w:t>
            </w:r>
          </w:p>
          <w:p w:rsidR="00AF741D" w:rsidRDefault="00AF741D">
            <w:pPr>
              <w:pStyle w:val="aff2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741D" w:rsidRDefault="005D4FB3">
            <w:pPr>
              <w:pStyle w:val="aff2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436179" w:rsidRDefault="00436179"/>
    <w:p w:rsidR="00AF741D" w:rsidRDefault="00AC6B85">
      <w:pPr>
        <w:pageBreakBefore/>
        <w:jc w:val="right"/>
      </w:pPr>
      <w:r>
        <w:t xml:space="preserve">Приложение к Постановлению Администрации Одинцовского городского округа                                                                                                     «Об изменении существенных условий муниципального контракта» от  27.08.2024 № 5251                   </w:t>
      </w:r>
      <w:r>
        <w:t xml:space="preserve">                                                                «</w:t>
      </w:r>
      <w:r w:rsidR="00AC663B">
        <w:t xml:space="preserve">Приложение </w:t>
      </w:r>
      <w:r w:rsidR="005D4FB3">
        <w:t>3</w:t>
      </w:r>
      <w:r w:rsidR="00AC663B">
        <w:t xml:space="preserve"> к контракту</w:t>
      </w:r>
    </w:p>
    <w:p w:rsidR="00AF741D" w:rsidRDefault="00AC663B">
      <w:pPr>
        <w:spacing w:before="180"/>
        <w:ind w:firstLine="562"/>
        <w:jc w:val="right"/>
      </w:pPr>
      <w:r>
        <w:t xml:space="preserve">от </w:t>
      </w:r>
      <w:r w:rsidR="005D4FB3">
        <w:t>02.12.2023 (МСК)</w:t>
      </w:r>
      <w:r>
        <w:t xml:space="preserve">г. № </w:t>
      </w:r>
      <w:r w:rsidR="005D4FB3">
        <w:t>813/2024</w:t>
      </w:r>
      <w:r w:rsidR="00AC6B85">
        <w:t>»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>Перечень электронных документов, которыми обмениваются стороны при исполнении контракта</w:t>
      </w:r>
    </w:p>
    <w:p w:rsidR="005E3BB8" w:rsidRDefault="005E3BB8" w:rsidP="005E3BB8">
      <w:pPr>
        <w:pStyle w:val="2"/>
        <w:numPr>
          <w:ilvl w:val="0"/>
          <w:numId w:val="23"/>
        </w:numPr>
      </w:pPr>
      <w:r>
        <w:t>Оформление при исполнении обязательств</w:t>
      </w:r>
    </w:p>
    <w:p w:rsidR="005E3BB8" w:rsidRDefault="005E3BB8" w:rsidP="005E3BB8">
      <w:pPr>
        <w:pStyle w:val="aff4"/>
        <w:spacing w:after="60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3285"/>
        <w:gridCol w:w="3569"/>
        <w:gridCol w:w="2714"/>
        <w:gridCol w:w="2856"/>
      </w:tblGrid>
      <w:tr w:rsidR="0005449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Обязательство по контракту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направления и подписания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Выставление счета на выплату аванса по 2 этапу в размере, указанном в разделе "Срок исполнения отдельных этапов" приложения 2 контракту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 аванса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экспертиза проектно-сметной документации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 результатах экспертизы проектной документации и (или) результатов инженерных изысканий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Демонтажные работы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Pr="00AC6B85">
              <w:rPr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на предъявляемые к приемке работы, в том числе акты освидетельствования скрытых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 (после согласования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дополнительного соглашения о корректировке Задания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дополнительного соглашения о корректировке Задания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Инструментальное обследование ограждающих и несущих конструкций, инженерные изыскания (при необходимости) и формирование тех. заключения и отчетов по результатам обследования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Отчет по результатам обследования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Подрядчика по корректировке Задания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Техническое заключение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лиц, ответственных на ремонтируемом объекте, и направление уведомления о назначении лиц, ответственных на ремонтируемом объекте, составленного по форме согласно приложению 13 к Контракту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 назначении лиц, ответственных на ремонтируемом объекте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платежных поручений, подтверждающих перечисление денежных средств подрядчиком субподрядчику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договора (договоров), заключенного с субподрядчиком, заверенная подрядчиком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проектно-сметной документации на государственную экспертизу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Подтверждение принятия ГАУ МО «Мособлгосэкспертиза» документов, представленных для проведения государственной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 (подпункт 5.4.5 пункта 5.4 Контракта)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передачи результатов инженерных изысканий и (или) проектной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документация и (или) результаты инженерных изысканий для согласования с заказчиком до направления на государственную экспертизу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погашенных талонов на приемку ОССиГ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 погашенных талонов на приемку ОССиГ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Общестроительные работы по стандарту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Pr="00AC6B85">
              <w:rPr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на предъявляемые к приемке работы, в том числе акты освидетельствования скрытых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 (после согласования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аванса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Платёжное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выполненных работ по проектированию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Платёжное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выполненных работ по строительству и оснащению объекта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Платёжное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ГПЗУ, паспорта БТИ и иных исходных данных, необходимых для исполнения контракта по Акту, составленному по форме согласно приложению 7 к Контракту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документации по исполнению контракта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информации о лицах, уполномоченных осуществлять строительный контроль и авторский надзор (при необходимости) за капитальным ремонтом объекта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лицах, уполномоченных осуществлять строительный контроль и авторский надзор (при необходимости) за капитальным ремонтом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строительной площадки по Акту приема-передачи строительной площадки, составленному по форме согласно приложению 6 к Контракту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строительной площадки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ПНР, комплекс восстановительных работ, благоустройство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Pr="00AC6B85">
              <w:rPr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на предъявляемые к приемке работы, в том числе акты освидетельствования скрытых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 (после согласования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Обеспечение гарантийных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Отчет о выполнении обязательства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 акта о начале выполнения работ по капитальному ремонту на объекте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начале выполнения работ по капитальному ремонту на объекте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 акта о соответствии состояния объекта условиям Контракта при завершении работ по капитальному ремонту объекта (освобождение строительной площадки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соответствии состояния объекта условиям Контракта при завершении работ по капитальному ремонту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субподрядчиков из числа СМП, СОНКО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договора (договоров), заключенного с субподрядчиком, заверенная подрядчиком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проектно-сметной документации и дизайн проекта интерьеров (визуализация) включая государственную экспертизу проектной документации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приемке исключительных прав на результаты интеллектуальной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Pr="00AC6B85">
              <w:rPr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Ведомость объемов конструктивных решений (элементов) и комплексов (видов)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всех необходимых согласований, разрешений и заключений, полученных подрядчиком в отношении рабочей документации во всех службах, ведомствах и организациях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положительных заключений государственной экспертизы в части достоверности определения сметной стоимости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положительных заключений государственной экспертизы проектной документации и (или) результатов инженерных изысканий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Графика выполнения строительно-монтажных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Проектно-сметная документация, получившая положительное заключение государственной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Проекты смет контракта, разработанные в соответствии с Приказом № 841/пр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документация в объеме, необходимом для выполнения работ и ввода в эксплуатацию, получившая все необходимые согласования, разрешения и заключения во всех службах, ведомствах и организациях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Сдача объекта после завершения капитального ремонта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результатах реализации Контракта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подписания документа-основания "Акт приёмки объекта капитального строительства"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приёмки объекта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в объеме, необходимом для получения заключения органа государственного строительного надзора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 (после согласования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Отчет о привлеченных субподрядчиках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 завершении работ и необходимости приступить к приемке результата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Сметы контракта и Графика выполнения строительно-монтажных работ после окончания работ по проектированию (заключение дополнительного соглашения об изменении стоимости строительно-монтажных работ)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дополнительного соглашения о внесении изменений в Смету контракта и График выполнения строительно-монтажных работ после окончания работ по проектированию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Утверждение проекта производства работ с движением рабочей силы и материалов на объекте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AC6B85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производства работ с движением рабочей силы и материалов на объекте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544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5E3BB8" w:rsidRDefault="005E3BB8" w:rsidP="005E3BB8"/>
    <w:p w:rsidR="005E3BB8" w:rsidRPr="005E3BB8" w:rsidRDefault="005E3BB8" w:rsidP="005E3BB8">
      <w:pPr>
        <w:rPr>
          <w:b/>
        </w:rPr>
      </w:pPr>
      <w:r>
        <w:rPr>
          <w:b/>
        </w:rPr>
        <w:t>* Подрядчик формирует документ о приемке с использованием ПИК ЕАСУЗ 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:rsidR="005E3BB8" w:rsidRPr="00AC6B85" w:rsidRDefault="005E3BB8" w:rsidP="005E3BB8"/>
    <w:p w:rsidR="00AF741D" w:rsidRPr="00AC6B85" w:rsidRDefault="00AF741D"/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Порядок</w:t>
      </w:r>
      <w:r w:rsidRPr="00C4561B">
        <w:rPr>
          <w:lang w:val="en-US"/>
        </w:rPr>
        <w:t xml:space="preserve"> </w:t>
      </w:r>
      <w:r>
        <w:t>и</w:t>
      </w:r>
      <w:r w:rsidRPr="00C4561B">
        <w:rPr>
          <w:lang w:val="en-US"/>
        </w:rPr>
        <w:t xml:space="preserve"> </w:t>
      </w:r>
      <w:r>
        <w:t>сроки проведения экспертизы</w:t>
      </w:r>
    </w:p>
    <w:p w:rsidR="00032511" w:rsidRDefault="00032511">
      <w:pPr>
        <w:pStyle w:val="aff4"/>
        <w:spacing w:after="60"/>
      </w:pPr>
      <w:r>
        <w:t>Таблица 3.</w:t>
      </w:r>
      <w:r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3067"/>
        <w:gridCol w:w="4238"/>
        <w:gridCol w:w="4158"/>
      </w:tblGrid>
      <w:tr w:rsidR="0005449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05449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Демонтажные работы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:rsidR="00AF741D" w:rsidRPr="00AC6B85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05449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Общестроительные работы по стандарту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:rsidR="00AF741D" w:rsidRPr="00AC6B85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05449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ПНР, комплекс восстановительных работ, благоустройство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:rsidR="00AF741D" w:rsidRPr="00AC6B85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05449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проектно-сметной документации и дизайн проекта интерьеров (визуализация) включая государственную экспертизу проектной документации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:rsidR="00AF741D" w:rsidRPr="00AC6B85" w:rsidRDefault="00AF741D">
            <w:pPr>
              <w:pStyle w:val="aff2"/>
              <w:rPr>
                <w:sz w:val="18"/>
                <w:szCs w:val="18"/>
              </w:rPr>
            </w:pPr>
          </w:p>
        </w:tc>
      </w:tr>
    </w:tbl>
    <w:p w:rsidR="00AF741D" w:rsidRPr="00AC6B85" w:rsidRDefault="00AF741D"/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Сведения о документах, подтверждающих факт передачи товара</w:t>
      </w:r>
    </w:p>
    <w:p w:rsidR="00AF741D" w:rsidRDefault="00AC663B">
      <w:pPr>
        <w:keepNext/>
      </w:pPr>
      <w:r>
        <w:t>Отсутствуют</w:t>
      </w:r>
    </w:p>
    <w:p w:rsidR="00AF741D" w:rsidRDefault="00AF741D">
      <w:pPr>
        <w:keepNext/>
        <w:rPr>
          <w:vanish/>
        </w:rPr>
      </w:pPr>
    </w:p>
    <w:p w:rsidR="00AF741D" w:rsidRDefault="00AF741D">
      <w:pPr>
        <w:keepNext/>
      </w:pPr>
    </w:p>
    <w:p w:rsidR="00AF741D" w:rsidRDefault="00AF741D">
      <w:pPr>
        <w:jc w:val="right"/>
        <w:rPr>
          <w:lang w:val="en-US"/>
        </w:rPr>
      </w:pPr>
    </w:p>
    <w:sectPr w:rsidR="00AF741D" w:rsidSect="00DE1928">
      <w:footerReference w:type="default" r:id="rId9"/>
      <w:footerReference w:type="first" r:id="rId10"/>
      <w:pgSz w:w="16838" w:h="11906" w:orient="landscape"/>
      <w:pgMar w:top="567" w:right="1103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1C" w:rsidRDefault="00FC221C">
      <w:r>
        <w:separator/>
      </w:r>
    </w:p>
  </w:endnote>
  <w:endnote w:type="continuationSeparator" w:id="0">
    <w:p w:rsidR="00FC221C" w:rsidRDefault="00FC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EB" w:rsidRDefault="00F67EEB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AC6B85">
      <w:rPr>
        <w:noProof/>
      </w:rPr>
      <w:t>25</w:t>
    </w:r>
    <w:r>
      <w:fldChar w:fldCharType="end"/>
    </w:r>
    <w:r>
      <w:tab/>
    </w:r>
    <w:r>
      <w:tab/>
      <w:t>Номер позиции плана-графика в ЕАСУЗ:409888-23</w:t>
    </w:r>
  </w:p>
  <w:p w:rsidR="00F67EEB" w:rsidRDefault="00F67EE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EB" w:rsidRDefault="00F67EEB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F67EEB" w:rsidRDefault="00F67EE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1C" w:rsidRDefault="00FC221C">
      <w:r>
        <w:separator/>
      </w:r>
    </w:p>
  </w:footnote>
  <w:footnote w:type="continuationSeparator" w:id="0">
    <w:p w:rsidR="00FC221C" w:rsidRDefault="00FC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5"/>
  </w:num>
  <w:num w:numId="10">
    <w:abstractNumId w:val="32"/>
  </w:num>
  <w:num w:numId="11">
    <w:abstractNumId w:val="18"/>
  </w:num>
  <w:num w:numId="12">
    <w:abstractNumId w:val="19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0"/>
  </w:num>
  <w:num w:numId="16">
    <w:abstractNumId w:val="29"/>
  </w:num>
  <w:num w:numId="17">
    <w:abstractNumId w:val="13"/>
  </w:num>
  <w:num w:numId="18">
    <w:abstractNumId w:val="4"/>
  </w:num>
  <w:num w:numId="19">
    <w:abstractNumId w:val="28"/>
  </w:num>
  <w:num w:numId="20">
    <w:abstractNumId w:val="23"/>
  </w:num>
  <w:num w:numId="21">
    <w:abstractNumId w:val="1"/>
  </w:num>
  <w:num w:numId="22">
    <w:abstractNumId w:val="21"/>
  </w:num>
  <w:num w:numId="23">
    <w:abstractNumId w:val="30"/>
  </w:num>
  <w:num w:numId="24">
    <w:abstractNumId w:val="20"/>
  </w:num>
  <w:num w:numId="25">
    <w:abstractNumId w:val="36"/>
  </w:num>
  <w:num w:numId="26">
    <w:abstractNumId w:val="37"/>
  </w:num>
  <w:num w:numId="27">
    <w:abstractNumId w:val="22"/>
  </w:num>
  <w:num w:numId="28">
    <w:abstractNumId w:val="5"/>
  </w:num>
  <w:num w:numId="29">
    <w:abstractNumId w:val="16"/>
  </w:num>
  <w:num w:numId="30">
    <w:abstractNumId w:val="8"/>
  </w:num>
  <w:num w:numId="31">
    <w:abstractNumId w:val="11"/>
  </w:num>
  <w:num w:numId="32">
    <w:abstractNumId w:val="6"/>
  </w:num>
  <w:num w:numId="33">
    <w:abstractNumId w:val="17"/>
  </w:num>
  <w:num w:numId="34">
    <w:abstractNumId w:val="27"/>
  </w:num>
  <w:num w:numId="35">
    <w:abstractNumId w:val="26"/>
  </w:num>
  <w:num w:numId="36">
    <w:abstractNumId w:val="33"/>
  </w:num>
  <w:num w:numId="37">
    <w:abstractNumId w:val="25"/>
  </w:num>
  <w:num w:numId="38">
    <w:abstractNumId w:val="24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D"/>
    <w:rsid w:val="00002901"/>
    <w:rsid w:val="00002B0D"/>
    <w:rsid w:val="00007900"/>
    <w:rsid w:val="0001249E"/>
    <w:rsid w:val="0003122B"/>
    <w:rsid w:val="00032511"/>
    <w:rsid w:val="00036AB3"/>
    <w:rsid w:val="00037CB0"/>
    <w:rsid w:val="00041B4B"/>
    <w:rsid w:val="0004332A"/>
    <w:rsid w:val="00047E42"/>
    <w:rsid w:val="00054491"/>
    <w:rsid w:val="00061AA9"/>
    <w:rsid w:val="00065307"/>
    <w:rsid w:val="00071202"/>
    <w:rsid w:val="0007561D"/>
    <w:rsid w:val="00077301"/>
    <w:rsid w:val="00084D7B"/>
    <w:rsid w:val="00093821"/>
    <w:rsid w:val="00093E66"/>
    <w:rsid w:val="00096ADD"/>
    <w:rsid w:val="00097597"/>
    <w:rsid w:val="000C5AEF"/>
    <w:rsid w:val="000D6285"/>
    <w:rsid w:val="000E7FD0"/>
    <w:rsid w:val="000F3ABD"/>
    <w:rsid w:val="000F5770"/>
    <w:rsid w:val="00103CB1"/>
    <w:rsid w:val="0010440D"/>
    <w:rsid w:val="001107AA"/>
    <w:rsid w:val="00111426"/>
    <w:rsid w:val="00113256"/>
    <w:rsid w:val="0013258C"/>
    <w:rsid w:val="00136F25"/>
    <w:rsid w:val="0014240F"/>
    <w:rsid w:val="001425A3"/>
    <w:rsid w:val="0015173E"/>
    <w:rsid w:val="00152408"/>
    <w:rsid w:val="00155564"/>
    <w:rsid w:val="0015739F"/>
    <w:rsid w:val="00163572"/>
    <w:rsid w:val="001843D1"/>
    <w:rsid w:val="00186683"/>
    <w:rsid w:val="00186DB2"/>
    <w:rsid w:val="001A0394"/>
    <w:rsid w:val="001A174D"/>
    <w:rsid w:val="001A6037"/>
    <w:rsid w:val="001B3C58"/>
    <w:rsid w:val="001C61E2"/>
    <w:rsid w:val="001C7045"/>
    <w:rsid w:val="001E07C5"/>
    <w:rsid w:val="001E28D5"/>
    <w:rsid w:val="001E654D"/>
    <w:rsid w:val="001F3592"/>
    <w:rsid w:val="001F4E27"/>
    <w:rsid w:val="00200CBE"/>
    <w:rsid w:val="002016A5"/>
    <w:rsid w:val="0020476E"/>
    <w:rsid w:val="00236A95"/>
    <w:rsid w:val="0024340D"/>
    <w:rsid w:val="002508EC"/>
    <w:rsid w:val="00255EAC"/>
    <w:rsid w:val="0026461D"/>
    <w:rsid w:val="00266FE3"/>
    <w:rsid w:val="00272F3A"/>
    <w:rsid w:val="00274DAA"/>
    <w:rsid w:val="002769FE"/>
    <w:rsid w:val="00277542"/>
    <w:rsid w:val="00285B2A"/>
    <w:rsid w:val="00290362"/>
    <w:rsid w:val="002911F1"/>
    <w:rsid w:val="00292B4B"/>
    <w:rsid w:val="00294263"/>
    <w:rsid w:val="00294651"/>
    <w:rsid w:val="002A1C82"/>
    <w:rsid w:val="002B3602"/>
    <w:rsid w:val="002C111A"/>
    <w:rsid w:val="002C1D3E"/>
    <w:rsid w:val="002D7067"/>
    <w:rsid w:val="002E14B6"/>
    <w:rsid w:val="002E3249"/>
    <w:rsid w:val="002E567A"/>
    <w:rsid w:val="002F47B3"/>
    <w:rsid w:val="002F7C97"/>
    <w:rsid w:val="0031153B"/>
    <w:rsid w:val="0036238D"/>
    <w:rsid w:val="00364511"/>
    <w:rsid w:val="003651D5"/>
    <w:rsid w:val="00372772"/>
    <w:rsid w:val="00381CB4"/>
    <w:rsid w:val="0038246A"/>
    <w:rsid w:val="00384B8F"/>
    <w:rsid w:val="00385608"/>
    <w:rsid w:val="003917A8"/>
    <w:rsid w:val="003A1A9C"/>
    <w:rsid w:val="003A452B"/>
    <w:rsid w:val="003A6621"/>
    <w:rsid w:val="003B5E9B"/>
    <w:rsid w:val="003B72AC"/>
    <w:rsid w:val="003C4051"/>
    <w:rsid w:val="003D1E74"/>
    <w:rsid w:val="003D503A"/>
    <w:rsid w:val="00402495"/>
    <w:rsid w:val="00410337"/>
    <w:rsid w:val="004201DE"/>
    <w:rsid w:val="004232F3"/>
    <w:rsid w:val="00436179"/>
    <w:rsid w:val="00442152"/>
    <w:rsid w:val="00445029"/>
    <w:rsid w:val="0045561E"/>
    <w:rsid w:val="00473C7B"/>
    <w:rsid w:val="00481670"/>
    <w:rsid w:val="0049048A"/>
    <w:rsid w:val="004942C1"/>
    <w:rsid w:val="004B4695"/>
    <w:rsid w:val="004B72B5"/>
    <w:rsid w:val="004C7BEB"/>
    <w:rsid w:val="004D7D5D"/>
    <w:rsid w:val="004E18FA"/>
    <w:rsid w:val="004E5C8B"/>
    <w:rsid w:val="004E67A4"/>
    <w:rsid w:val="004F0427"/>
    <w:rsid w:val="00504517"/>
    <w:rsid w:val="00513E70"/>
    <w:rsid w:val="00520197"/>
    <w:rsid w:val="00527097"/>
    <w:rsid w:val="0055012B"/>
    <w:rsid w:val="00553743"/>
    <w:rsid w:val="00554122"/>
    <w:rsid w:val="0056336B"/>
    <w:rsid w:val="00571362"/>
    <w:rsid w:val="00573933"/>
    <w:rsid w:val="00581D3C"/>
    <w:rsid w:val="005850B7"/>
    <w:rsid w:val="0059324D"/>
    <w:rsid w:val="005A5CFA"/>
    <w:rsid w:val="005B23E2"/>
    <w:rsid w:val="005D17C9"/>
    <w:rsid w:val="005D1B7C"/>
    <w:rsid w:val="005D4FB3"/>
    <w:rsid w:val="005E2EF8"/>
    <w:rsid w:val="005E3BB8"/>
    <w:rsid w:val="005E5F1B"/>
    <w:rsid w:val="005F09C9"/>
    <w:rsid w:val="005F2B01"/>
    <w:rsid w:val="00607756"/>
    <w:rsid w:val="00621124"/>
    <w:rsid w:val="00623484"/>
    <w:rsid w:val="00654211"/>
    <w:rsid w:val="00660CBB"/>
    <w:rsid w:val="0066714C"/>
    <w:rsid w:val="00667354"/>
    <w:rsid w:val="00671A02"/>
    <w:rsid w:val="00676AA2"/>
    <w:rsid w:val="006814A5"/>
    <w:rsid w:val="0069123E"/>
    <w:rsid w:val="006A1C7E"/>
    <w:rsid w:val="006A6AE8"/>
    <w:rsid w:val="006A7819"/>
    <w:rsid w:val="006B0E88"/>
    <w:rsid w:val="006B172A"/>
    <w:rsid w:val="006B7F83"/>
    <w:rsid w:val="006C34C1"/>
    <w:rsid w:val="006C7950"/>
    <w:rsid w:val="006D4649"/>
    <w:rsid w:val="006D5422"/>
    <w:rsid w:val="006E6649"/>
    <w:rsid w:val="006E7E56"/>
    <w:rsid w:val="00711053"/>
    <w:rsid w:val="00712881"/>
    <w:rsid w:val="00715425"/>
    <w:rsid w:val="00717255"/>
    <w:rsid w:val="007203F8"/>
    <w:rsid w:val="007223B5"/>
    <w:rsid w:val="007364F1"/>
    <w:rsid w:val="00753E08"/>
    <w:rsid w:val="007545A2"/>
    <w:rsid w:val="00755771"/>
    <w:rsid w:val="00793195"/>
    <w:rsid w:val="00797E13"/>
    <w:rsid w:val="007A47D1"/>
    <w:rsid w:val="007A4ECB"/>
    <w:rsid w:val="007B1E30"/>
    <w:rsid w:val="007B5C9F"/>
    <w:rsid w:val="007C1285"/>
    <w:rsid w:val="007C6934"/>
    <w:rsid w:val="007D4065"/>
    <w:rsid w:val="007D521E"/>
    <w:rsid w:val="007D5BD4"/>
    <w:rsid w:val="007D7077"/>
    <w:rsid w:val="007E47E3"/>
    <w:rsid w:val="007F6305"/>
    <w:rsid w:val="00800B33"/>
    <w:rsid w:val="00801FE3"/>
    <w:rsid w:val="00805DF3"/>
    <w:rsid w:val="00814E9C"/>
    <w:rsid w:val="008201A7"/>
    <w:rsid w:val="008350DE"/>
    <w:rsid w:val="00852F41"/>
    <w:rsid w:val="00862499"/>
    <w:rsid w:val="00866276"/>
    <w:rsid w:val="00871815"/>
    <w:rsid w:val="0087618D"/>
    <w:rsid w:val="00881996"/>
    <w:rsid w:val="00882996"/>
    <w:rsid w:val="00885E17"/>
    <w:rsid w:val="00886427"/>
    <w:rsid w:val="0088662A"/>
    <w:rsid w:val="00890A16"/>
    <w:rsid w:val="00890D08"/>
    <w:rsid w:val="008948CE"/>
    <w:rsid w:val="008A0BD7"/>
    <w:rsid w:val="008A1773"/>
    <w:rsid w:val="008A4F39"/>
    <w:rsid w:val="008A5CD8"/>
    <w:rsid w:val="008A7146"/>
    <w:rsid w:val="008B66C4"/>
    <w:rsid w:val="008D5628"/>
    <w:rsid w:val="008D5F7C"/>
    <w:rsid w:val="008E2C11"/>
    <w:rsid w:val="008F1124"/>
    <w:rsid w:val="008F3653"/>
    <w:rsid w:val="0091141B"/>
    <w:rsid w:val="0092275D"/>
    <w:rsid w:val="0093740F"/>
    <w:rsid w:val="00945875"/>
    <w:rsid w:val="00945915"/>
    <w:rsid w:val="0095034E"/>
    <w:rsid w:val="00950412"/>
    <w:rsid w:val="00966ACE"/>
    <w:rsid w:val="00973C56"/>
    <w:rsid w:val="00974B1E"/>
    <w:rsid w:val="00981510"/>
    <w:rsid w:val="009828FD"/>
    <w:rsid w:val="00982C39"/>
    <w:rsid w:val="00983584"/>
    <w:rsid w:val="00986153"/>
    <w:rsid w:val="00987959"/>
    <w:rsid w:val="009916B8"/>
    <w:rsid w:val="0099354F"/>
    <w:rsid w:val="009A178F"/>
    <w:rsid w:val="009C0D1B"/>
    <w:rsid w:val="009D3F7D"/>
    <w:rsid w:val="009D530F"/>
    <w:rsid w:val="009E038A"/>
    <w:rsid w:val="00A0239C"/>
    <w:rsid w:val="00A0585D"/>
    <w:rsid w:val="00A06048"/>
    <w:rsid w:val="00A07872"/>
    <w:rsid w:val="00A111B8"/>
    <w:rsid w:val="00A167A4"/>
    <w:rsid w:val="00A20DAF"/>
    <w:rsid w:val="00A2508A"/>
    <w:rsid w:val="00A256E7"/>
    <w:rsid w:val="00A33FA3"/>
    <w:rsid w:val="00A413F0"/>
    <w:rsid w:val="00A45A8C"/>
    <w:rsid w:val="00A50248"/>
    <w:rsid w:val="00A707D3"/>
    <w:rsid w:val="00A73F35"/>
    <w:rsid w:val="00A91821"/>
    <w:rsid w:val="00A9219D"/>
    <w:rsid w:val="00A949DD"/>
    <w:rsid w:val="00AA3338"/>
    <w:rsid w:val="00AA442F"/>
    <w:rsid w:val="00AB3E8C"/>
    <w:rsid w:val="00AC663B"/>
    <w:rsid w:val="00AC6B85"/>
    <w:rsid w:val="00AD1240"/>
    <w:rsid w:val="00AD1C3C"/>
    <w:rsid w:val="00AD617C"/>
    <w:rsid w:val="00AD7C7C"/>
    <w:rsid w:val="00AE5F55"/>
    <w:rsid w:val="00AE6013"/>
    <w:rsid w:val="00AF3462"/>
    <w:rsid w:val="00AF5313"/>
    <w:rsid w:val="00AF5640"/>
    <w:rsid w:val="00AF741D"/>
    <w:rsid w:val="00B03768"/>
    <w:rsid w:val="00B04BE2"/>
    <w:rsid w:val="00B053E2"/>
    <w:rsid w:val="00B055C2"/>
    <w:rsid w:val="00B158CA"/>
    <w:rsid w:val="00B2455A"/>
    <w:rsid w:val="00B32646"/>
    <w:rsid w:val="00B40643"/>
    <w:rsid w:val="00B416C4"/>
    <w:rsid w:val="00B4335D"/>
    <w:rsid w:val="00B44C37"/>
    <w:rsid w:val="00B507B1"/>
    <w:rsid w:val="00B714C3"/>
    <w:rsid w:val="00B734A8"/>
    <w:rsid w:val="00B91124"/>
    <w:rsid w:val="00B915B9"/>
    <w:rsid w:val="00BA3777"/>
    <w:rsid w:val="00BA4C7A"/>
    <w:rsid w:val="00BC694B"/>
    <w:rsid w:val="00BD702F"/>
    <w:rsid w:val="00BE03EC"/>
    <w:rsid w:val="00BE04B1"/>
    <w:rsid w:val="00BE6515"/>
    <w:rsid w:val="00BE674A"/>
    <w:rsid w:val="00BE6776"/>
    <w:rsid w:val="00BF1B21"/>
    <w:rsid w:val="00BF6AE3"/>
    <w:rsid w:val="00BF6E6E"/>
    <w:rsid w:val="00BF76D6"/>
    <w:rsid w:val="00BF780B"/>
    <w:rsid w:val="00C0514E"/>
    <w:rsid w:val="00C06C30"/>
    <w:rsid w:val="00C12B88"/>
    <w:rsid w:val="00C17AE8"/>
    <w:rsid w:val="00C21932"/>
    <w:rsid w:val="00C2451E"/>
    <w:rsid w:val="00C24AC0"/>
    <w:rsid w:val="00C25D6B"/>
    <w:rsid w:val="00C27B7E"/>
    <w:rsid w:val="00C317D9"/>
    <w:rsid w:val="00C416A9"/>
    <w:rsid w:val="00C43EDA"/>
    <w:rsid w:val="00C44B3B"/>
    <w:rsid w:val="00C4561B"/>
    <w:rsid w:val="00C64407"/>
    <w:rsid w:val="00C671A6"/>
    <w:rsid w:val="00C8294A"/>
    <w:rsid w:val="00CA5D95"/>
    <w:rsid w:val="00CB22BE"/>
    <w:rsid w:val="00CC4A49"/>
    <w:rsid w:val="00CE74BB"/>
    <w:rsid w:val="00CE7585"/>
    <w:rsid w:val="00CF4FB6"/>
    <w:rsid w:val="00D035A9"/>
    <w:rsid w:val="00D03D26"/>
    <w:rsid w:val="00D0759E"/>
    <w:rsid w:val="00D1244B"/>
    <w:rsid w:val="00D1394C"/>
    <w:rsid w:val="00D3441D"/>
    <w:rsid w:val="00D351C7"/>
    <w:rsid w:val="00D35520"/>
    <w:rsid w:val="00D47348"/>
    <w:rsid w:val="00D47FDD"/>
    <w:rsid w:val="00D5400B"/>
    <w:rsid w:val="00D72AC3"/>
    <w:rsid w:val="00D837A7"/>
    <w:rsid w:val="00D839BE"/>
    <w:rsid w:val="00D91846"/>
    <w:rsid w:val="00DA1ECB"/>
    <w:rsid w:val="00DB0855"/>
    <w:rsid w:val="00DB5833"/>
    <w:rsid w:val="00DB5BE6"/>
    <w:rsid w:val="00DD32DC"/>
    <w:rsid w:val="00DD4B79"/>
    <w:rsid w:val="00DD72BD"/>
    <w:rsid w:val="00DE1928"/>
    <w:rsid w:val="00DF08A0"/>
    <w:rsid w:val="00E07FA2"/>
    <w:rsid w:val="00E1706A"/>
    <w:rsid w:val="00E17101"/>
    <w:rsid w:val="00E22E42"/>
    <w:rsid w:val="00E23746"/>
    <w:rsid w:val="00E25B79"/>
    <w:rsid w:val="00E33653"/>
    <w:rsid w:val="00E33F34"/>
    <w:rsid w:val="00E35623"/>
    <w:rsid w:val="00E57FB3"/>
    <w:rsid w:val="00E60158"/>
    <w:rsid w:val="00E666F2"/>
    <w:rsid w:val="00E67FA0"/>
    <w:rsid w:val="00E90B49"/>
    <w:rsid w:val="00E9316F"/>
    <w:rsid w:val="00E94D4F"/>
    <w:rsid w:val="00EA2134"/>
    <w:rsid w:val="00ED2FE0"/>
    <w:rsid w:val="00EE7EE2"/>
    <w:rsid w:val="00EF12B7"/>
    <w:rsid w:val="00EF776D"/>
    <w:rsid w:val="00F13702"/>
    <w:rsid w:val="00F1607D"/>
    <w:rsid w:val="00F16680"/>
    <w:rsid w:val="00F176CA"/>
    <w:rsid w:val="00F2131D"/>
    <w:rsid w:val="00F21D81"/>
    <w:rsid w:val="00F26344"/>
    <w:rsid w:val="00F300CB"/>
    <w:rsid w:val="00F371A7"/>
    <w:rsid w:val="00F3768A"/>
    <w:rsid w:val="00F4304E"/>
    <w:rsid w:val="00F52D43"/>
    <w:rsid w:val="00F556DB"/>
    <w:rsid w:val="00F67EEB"/>
    <w:rsid w:val="00F80A4A"/>
    <w:rsid w:val="00F8441E"/>
    <w:rsid w:val="00F9426B"/>
    <w:rsid w:val="00F97065"/>
    <w:rsid w:val="00FA0E99"/>
    <w:rsid w:val="00FA1D49"/>
    <w:rsid w:val="00FA6C68"/>
    <w:rsid w:val="00FB56F3"/>
    <w:rsid w:val="00FB5E78"/>
    <w:rsid w:val="00FC12E5"/>
    <w:rsid w:val="00FC221C"/>
    <w:rsid w:val="00FC34BF"/>
    <w:rsid w:val="00FD1205"/>
    <w:rsid w:val="00FD1DD0"/>
    <w:rsid w:val="00FD4725"/>
    <w:rsid w:val="00FD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33D1D9-98D3-4D39-A85C-77D6D09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02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  <w:qFormat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qFormat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7B1F78-B5ED-4832-AFCD-EFB6AE66A19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7458</Words>
  <Characters>42515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49874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2024-08-27T15:27:00Z</dcterms:created>
  <dcterms:modified xsi:type="dcterms:W3CDTF">2024-08-27T15:27:00Z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