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CB" w:rsidRDefault="00D610B1" w:rsidP="00A91F96">
      <w:pPr>
        <w:ind w:left="-709" w:right="139" w:firstLine="142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</w:t>
      </w:r>
    </w:p>
    <w:p w:rsidR="00573FF4" w:rsidRDefault="00573FF4" w:rsidP="00871251">
      <w:pPr>
        <w:rPr>
          <w:sz w:val="28"/>
          <w:szCs w:val="28"/>
        </w:rPr>
      </w:pPr>
    </w:p>
    <w:p w:rsidR="00573FF4" w:rsidRDefault="00573FF4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31274C" w:rsidRDefault="0031274C" w:rsidP="00871251">
      <w:pPr>
        <w:rPr>
          <w:sz w:val="28"/>
          <w:szCs w:val="28"/>
        </w:rPr>
      </w:pPr>
    </w:p>
    <w:p w:rsidR="00871251" w:rsidRPr="00ED5095" w:rsidRDefault="00871251" w:rsidP="0087125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7"/>
      </w:tblGrid>
      <w:tr w:rsidR="00871251" w:rsidRPr="00BB2B12" w:rsidTr="00534063">
        <w:trPr>
          <w:trHeight w:val="1514"/>
        </w:trPr>
        <w:tc>
          <w:tcPr>
            <w:tcW w:w="9637" w:type="dxa"/>
            <w:shd w:val="clear" w:color="auto" w:fill="auto"/>
          </w:tcPr>
          <w:p w:rsidR="00871251" w:rsidRDefault="00871251" w:rsidP="000F359C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Pr="00BB2B12">
              <w:rPr>
                <w:sz w:val="28"/>
                <w:szCs w:val="28"/>
              </w:rPr>
              <w:t>в муниципальную программу</w:t>
            </w:r>
          </w:p>
          <w:p w:rsidR="00871251" w:rsidRDefault="00871251" w:rsidP="000F359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 xml:space="preserve"> Одинцовского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BB2B12">
              <w:rPr>
                <w:sz w:val="28"/>
                <w:szCs w:val="28"/>
              </w:rPr>
              <w:t xml:space="preserve"> Московской области</w:t>
            </w:r>
          </w:p>
          <w:p w:rsidR="00871251" w:rsidRPr="0031274C" w:rsidRDefault="00871251" w:rsidP="0031274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Социальная защита населения</w:t>
            </w:r>
            <w:r w:rsidRPr="00BB2B1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2023-2027 годы</w:t>
            </w:r>
          </w:p>
        </w:tc>
      </w:tr>
    </w:tbl>
    <w:p w:rsidR="00534063" w:rsidRPr="00830665" w:rsidRDefault="00632175" w:rsidP="00534063">
      <w:pPr>
        <w:ind w:firstLine="709"/>
        <w:jc w:val="both"/>
        <w:rPr>
          <w:sz w:val="28"/>
          <w:szCs w:val="28"/>
        </w:rPr>
      </w:pPr>
      <w:r w:rsidRPr="00D02C3A">
        <w:rPr>
          <w:bCs/>
          <w:sz w:val="28"/>
          <w:szCs w:val="28"/>
        </w:rPr>
        <w:t>В соответствии с пунктом 28 Порядка разработки и реализации муниципальных программ Одинцовского городского округа Московской области, утвержденного постановлением Администрации Одинцовского городского округа Московской области от 30.12.2022 № 7905,</w:t>
      </w:r>
      <w:r w:rsidR="00534063" w:rsidRPr="00D02C3A">
        <w:rPr>
          <w:sz w:val="28"/>
          <w:szCs w:val="28"/>
        </w:rPr>
        <w:t xml:space="preserve"> </w:t>
      </w:r>
      <w:r w:rsidR="00534063" w:rsidRPr="00830665">
        <w:rPr>
          <w:sz w:val="28"/>
          <w:szCs w:val="28"/>
        </w:rPr>
        <w:t>в связи с</w:t>
      </w:r>
      <w:r w:rsidR="00534063">
        <w:rPr>
          <w:sz w:val="28"/>
          <w:szCs w:val="28"/>
        </w:rPr>
        <w:t xml:space="preserve"> </w:t>
      </w:r>
      <w:r w:rsidR="00534063" w:rsidRPr="00B93947">
        <w:rPr>
          <w:sz w:val="28"/>
          <w:szCs w:val="28"/>
        </w:rPr>
        <w:t xml:space="preserve">изменением объемов финансирования </w:t>
      </w:r>
      <w:r w:rsidR="00534063" w:rsidRPr="00870389">
        <w:rPr>
          <w:sz w:val="28"/>
          <w:szCs w:val="28"/>
        </w:rPr>
        <w:t>за</w:t>
      </w:r>
      <w:r w:rsidR="00534063" w:rsidRPr="00B93947">
        <w:rPr>
          <w:sz w:val="28"/>
          <w:szCs w:val="28"/>
        </w:rPr>
        <w:t xml:space="preserve"> счет средств бюджета Одинцовского городского ок</w:t>
      </w:r>
      <w:r w:rsidR="00534063">
        <w:rPr>
          <w:sz w:val="28"/>
          <w:szCs w:val="28"/>
        </w:rPr>
        <w:t xml:space="preserve">руга Московской области на 2024 год </w:t>
      </w:r>
      <w:r w:rsidR="00534063" w:rsidRPr="00D02C3A">
        <w:rPr>
          <w:sz w:val="28"/>
          <w:szCs w:val="28"/>
        </w:rPr>
        <w:t xml:space="preserve">мероприятий  </w:t>
      </w:r>
      <w:r w:rsidRPr="00D02C3A">
        <w:rPr>
          <w:sz w:val="28"/>
          <w:szCs w:val="28"/>
        </w:rPr>
        <w:t xml:space="preserve">подпрограммы «Обеспечивающая подпрограмма» </w:t>
      </w:r>
      <w:r w:rsidR="00534063">
        <w:rPr>
          <w:sz w:val="28"/>
          <w:szCs w:val="28"/>
        </w:rPr>
        <w:t xml:space="preserve">муниципальной программы </w:t>
      </w:r>
      <w:r w:rsidR="00534063" w:rsidRPr="00B93947">
        <w:rPr>
          <w:sz w:val="28"/>
          <w:szCs w:val="28"/>
        </w:rPr>
        <w:t>Одинцовского городского ок</w:t>
      </w:r>
      <w:r w:rsidR="00534063">
        <w:rPr>
          <w:sz w:val="28"/>
          <w:szCs w:val="28"/>
        </w:rPr>
        <w:t>руга Московской области «Социальная защита населения» на 202</w:t>
      </w:r>
      <w:r w:rsidR="00534063" w:rsidRPr="008D7490">
        <w:rPr>
          <w:sz w:val="28"/>
          <w:szCs w:val="28"/>
        </w:rPr>
        <w:t>3</w:t>
      </w:r>
      <w:r w:rsidR="00534063">
        <w:rPr>
          <w:sz w:val="28"/>
          <w:szCs w:val="28"/>
        </w:rPr>
        <w:t>-2027 годы</w:t>
      </w:r>
      <w:r w:rsidR="00534063" w:rsidRPr="00830665">
        <w:rPr>
          <w:sz w:val="28"/>
          <w:szCs w:val="28"/>
        </w:rPr>
        <w:t>,</w:t>
      </w:r>
    </w:p>
    <w:p w:rsidR="00534063" w:rsidRDefault="00534063" w:rsidP="00534063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871251" w:rsidRPr="00BB2B12" w:rsidRDefault="00871251" w:rsidP="00871251">
      <w:pPr>
        <w:jc w:val="center"/>
        <w:outlineLvl w:val="0"/>
        <w:rPr>
          <w:sz w:val="28"/>
          <w:szCs w:val="28"/>
        </w:rPr>
      </w:pPr>
      <w:r w:rsidRPr="00BB2B12">
        <w:rPr>
          <w:sz w:val="28"/>
          <w:szCs w:val="28"/>
        </w:rPr>
        <w:t>ПОСТАНОВЛЯЮ:</w:t>
      </w:r>
    </w:p>
    <w:p w:rsidR="00871251" w:rsidRDefault="00871251" w:rsidP="00871251">
      <w:pPr>
        <w:jc w:val="both"/>
        <w:rPr>
          <w:sz w:val="28"/>
          <w:szCs w:val="28"/>
        </w:rPr>
      </w:pPr>
    </w:p>
    <w:p w:rsidR="00871251" w:rsidRDefault="00871251" w:rsidP="00871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2B12">
        <w:rPr>
          <w:rFonts w:eastAsia="Calibri"/>
          <w:sz w:val="28"/>
          <w:szCs w:val="28"/>
        </w:rPr>
        <w:t xml:space="preserve">Внести в муниципальную программу Одинцовского </w:t>
      </w:r>
      <w:r>
        <w:rPr>
          <w:rFonts w:eastAsia="Calibri"/>
          <w:sz w:val="28"/>
          <w:szCs w:val="28"/>
        </w:rPr>
        <w:t>городского округа</w:t>
      </w:r>
      <w:r w:rsidRPr="00BB2B12">
        <w:rPr>
          <w:rFonts w:eastAsia="Calibri"/>
          <w:sz w:val="28"/>
          <w:szCs w:val="28"/>
        </w:rPr>
        <w:t xml:space="preserve"> Московской области «</w:t>
      </w:r>
      <w:r>
        <w:rPr>
          <w:sz w:val="28"/>
          <w:szCs w:val="28"/>
        </w:rPr>
        <w:t>Социальная защита населения</w:t>
      </w:r>
      <w:r w:rsidRPr="00BB2B1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на 2023-2027 годы</w:t>
      </w:r>
      <w:r w:rsidRPr="00BB2B12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</w:t>
      </w:r>
      <w:r>
        <w:rPr>
          <w:rFonts w:eastAsia="Calibri"/>
          <w:sz w:val="28"/>
          <w:szCs w:val="28"/>
        </w:rPr>
        <w:t xml:space="preserve">городского округа </w:t>
      </w:r>
      <w:r w:rsidRPr="00BB2B12">
        <w:rPr>
          <w:rFonts w:eastAsia="Calibri"/>
          <w:sz w:val="28"/>
          <w:szCs w:val="28"/>
        </w:rPr>
        <w:t xml:space="preserve">Московской области от </w:t>
      </w:r>
      <w:r>
        <w:rPr>
          <w:sz w:val="28"/>
          <w:szCs w:val="28"/>
        </w:rPr>
        <w:t>18</w:t>
      </w:r>
      <w:r w:rsidRPr="00BB2B12">
        <w:rPr>
          <w:sz w:val="28"/>
          <w:szCs w:val="28"/>
        </w:rPr>
        <w:t>.1</w:t>
      </w:r>
      <w:r>
        <w:rPr>
          <w:sz w:val="28"/>
          <w:szCs w:val="28"/>
        </w:rPr>
        <w:t>1.2022</w:t>
      </w:r>
      <w:r w:rsidRPr="00BB2B12">
        <w:rPr>
          <w:sz w:val="28"/>
          <w:szCs w:val="28"/>
        </w:rPr>
        <w:t xml:space="preserve"> № </w:t>
      </w:r>
      <w:r>
        <w:rPr>
          <w:sz w:val="28"/>
          <w:szCs w:val="28"/>
        </w:rPr>
        <w:t>6827</w:t>
      </w:r>
      <w:r w:rsidRPr="00BB2B12">
        <w:rPr>
          <w:sz w:val="28"/>
          <w:szCs w:val="28"/>
        </w:rPr>
        <w:t xml:space="preserve"> </w:t>
      </w:r>
      <w:r w:rsidR="00BF6FE8">
        <w:rPr>
          <w:sz w:val="28"/>
          <w:szCs w:val="28"/>
        </w:rPr>
        <w:t>(в</w:t>
      </w:r>
      <w:r w:rsidR="00D610B1">
        <w:rPr>
          <w:sz w:val="28"/>
          <w:szCs w:val="28"/>
        </w:rPr>
        <w:t xml:space="preserve"> </w:t>
      </w:r>
      <w:r w:rsidR="00BF6FE8">
        <w:rPr>
          <w:sz w:val="28"/>
          <w:szCs w:val="28"/>
        </w:rPr>
        <w:t xml:space="preserve">редакции </w:t>
      </w:r>
      <w:r w:rsidR="00C16128">
        <w:rPr>
          <w:sz w:val="28"/>
          <w:szCs w:val="28"/>
        </w:rPr>
        <w:t>от 27</w:t>
      </w:r>
      <w:r w:rsidR="00A46C3E" w:rsidRPr="00262B14">
        <w:rPr>
          <w:sz w:val="28"/>
          <w:szCs w:val="28"/>
        </w:rPr>
        <w:t xml:space="preserve">.12.2024 </w:t>
      </w:r>
      <w:r w:rsidR="002A0668">
        <w:rPr>
          <w:sz w:val="28"/>
          <w:szCs w:val="28"/>
        </w:rPr>
        <w:t xml:space="preserve">         </w:t>
      </w:r>
      <w:r w:rsidR="00C16128">
        <w:rPr>
          <w:sz w:val="28"/>
          <w:szCs w:val="28"/>
        </w:rPr>
        <w:t>№ 10350</w:t>
      </w:r>
      <w:r w:rsidRPr="00F1711D">
        <w:rPr>
          <w:sz w:val="28"/>
          <w:szCs w:val="28"/>
        </w:rPr>
        <w:t xml:space="preserve">) </w:t>
      </w:r>
      <w:r w:rsidRPr="00F1711D">
        <w:rPr>
          <w:rFonts w:eastAsia="Calibri"/>
          <w:sz w:val="28"/>
          <w:szCs w:val="28"/>
        </w:rPr>
        <w:t xml:space="preserve">(далее – Муниципальная программа), следующие </w:t>
      </w:r>
      <w:r w:rsidRPr="00F1711D">
        <w:rPr>
          <w:sz w:val="28"/>
          <w:szCs w:val="28"/>
        </w:rPr>
        <w:t>изменения:</w:t>
      </w:r>
    </w:p>
    <w:p w:rsidR="00871251" w:rsidRDefault="00871251" w:rsidP="0087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16686">
        <w:rPr>
          <w:rFonts w:eastAsia="Calibri"/>
          <w:sz w:val="28"/>
          <w:szCs w:val="28"/>
        </w:rPr>
        <w:t xml:space="preserve">в паспорте Муниципальной </w:t>
      </w:r>
      <w:r w:rsidRPr="00516686">
        <w:rPr>
          <w:sz w:val="28"/>
          <w:szCs w:val="28"/>
        </w:rPr>
        <w:t>программы раздел «Источники финансирования муниципальной программы, в том числе по годам</w:t>
      </w:r>
      <w:r w:rsidR="00A95AFA" w:rsidRPr="00A95AFA">
        <w:t xml:space="preserve"> </w:t>
      </w:r>
      <w:r w:rsidR="00A95AFA" w:rsidRPr="00A95AFA">
        <w:rPr>
          <w:sz w:val="28"/>
          <w:szCs w:val="28"/>
        </w:rPr>
        <w:t>реализации программы (тыс.</w:t>
      </w:r>
      <w:r w:rsidR="00632175">
        <w:rPr>
          <w:sz w:val="28"/>
          <w:szCs w:val="28"/>
        </w:rPr>
        <w:t xml:space="preserve"> </w:t>
      </w:r>
      <w:r w:rsidR="00A95AFA" w:rsidRPr="00A95AFA">
        <w:rPr>
          <w:sz w:val="28"/>
          <w:szCs w:val="28"/>
        </w:rPr>
        <w:t>руб.)</w:t>
      </w:r>
      <w:r w:rsidRPr="00516686">
        <w:rPr>
          <w:sz w:val="28"/>
          <w:szCs w:val="28"/>
        </w:rPr>
        <w:t>» изложить в следующей редакции:</w:t>
      </w:r>
    </w:p>
    <w:p w:rsidR="00871251" w:rsidRPr="00633860" w:rsidRDefault="00871251" w:rsidP="0087125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418"/>
        <w:gridCol w:w="1417"/>
        <w:gridCol w:w="1276"/>
        <w:gridCol w:w="1276"/>
        <w:gridCol w:w="1417"/>
      </w:tblGrid>
      <w:tr w:rsidR="00871251" w:rsidRPr="00924AB5" w:rsidTr="009042B5">
        <w:trPr>
          <w:trHeight w:val="334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871251" w:rsidRPr="0031274C" w:rsidRDefault="00871251" w:rsidP="000F359C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31274C">
              <w:rPr>
                <w:sz w:val="18"/>
                <w:szCs w:val="18"/>
              </w:rPr>
              <w:t>тыс.руб</w:t>
            </w:r>
            <w:proofErr w:type="spellEnd"/>
            <w:r w:rsidRPr="0031274C">
              <w:rPr>
                <w:sz w:val="18"/>
                <w:szCs w:val="18"/>
              </w:rPr>
              <w:t>.):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</w:tcPr>
          <w:p w:rsidR="00871251" w:rsidRPr="0031274C" w:rsidRDefault="00871251" w:rsidP="000F359C">
            <w:pPr>
              <w:ind w:firstLine="567"/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Расходы (тыс. руб.)</w:t>
            </w:r>
          </w:p>
        </w:tc>
      </w:tr>
      <w:tr w:rsidR="00871251" w:rsidRPr="00924AB5" w:rsidTr="009042B5">
        <w:trPr>
          <w:trHeight w:val="365"/>
        </w:trPr>
        <w:tc>
          <w:tcPr>
            <w:tcW w:w="2411" w:type="dxa"/>
            <w:vMerge/>
          </w:tcPr>
          <w:p w:rsidR="00871251" w:rsidRPr="0031274C" w:rsidRDefault="00871251" w:rsidP="000F359C">
            <w:pPr>
              <w:ind w:firstLine="567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71251" w:rsidRPr="0031274C" w:rsidRDefault="00871251" w:rsidP="000F359C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</w:tcPr>
          <w:p w:rsidR="00871251" w:rsidRPr="0031274C" w:rsidRDefault="00871251" w:rsidP="000F359C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2023 год</w:t>
            </w:r>
          </w:p>
        </w:tc>
        <w:tc>
          <w:tcPr>
            <w:tcW w:w="1417" w:type="dxa"/>
          </w:tcPr>
          <w:p w:rsidR="00871251" w:rsidRPr="0031274C" w:rsidRDefault="00871251" w:rsidP="000F359C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</w:tcPr>
          <w:p w:rsidR="00871251" w:rsidRPr="0031274C" w:rsidRDefault="00871251" w:rsidP="000F359C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</w:tcPr>
          <w:p w:rsidR="00871251" w:rsidRPr="0031274C" w:rsidRDefault="00871251" w:rsidP="000F359C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2026 год</w:t>
            </w:r>
          </w:p>
        </w:tc>
        <w:tc>
          <w:tcPr>
            <w:tcW w:w="1417" w:type="dxa"/>
          </w:tcPr>
          <w:p w:rsidR="00871251" w:rsidRPr="0031274C" w:rsidRDefault="00871251" w:rsidP="000F359C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2027 год</w:t>
            </w:r>
          </w:p>
        </w:tc>
      </w:tr>
      <w:tr w:rsidR="00871251" w:rsidRPr="00924AB5" w:rsidTr="009042B5">
        <w:trPr>
          <w:trHeight w:val="471"/>
        </w:trPr>
        <w:tc>
          <w:tcPr>
            <w:tcW w:w="2411" w:type="dxa"/>
          </w:tcPr>
          <w:p w:rsidR="00871251" w:rsidRPr="0031274C" w:rsidRDefault="00871251" w:rsidP="00A9322E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871251" w:rsidRPr="0031274C" w:rsidRDefault="008D7557" w:rsidP="000F359C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207 395</w:t>
            </w:r>
            <w:r w:rsidR="00871251" w:rsidRPr="0031274C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418" w:type="dxa"/>
          </w:tcPr>
          <w:p w:rsidR="00871251" w:rsidRPr="0031274C" w:rsidRDefault="00871251" w:rsidP="000F359C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28 812,00000</w:t>
            </w:r>
          </w:p>
        </w:tc>
        <w:tc>
          <w:tcPr>
            <w:tcW w:w="1417" w:type="dxa"/>
          </w:tcPr>
          <w:p w:rsidR="00871251" w:rsidRPr="0031274C" w:rsidRDefault="00536182" w:rsidP="00A9322E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37 863,00000</w:t>
            </w:r>
          </w:p>
        </w:tc>
        <w:tc>
          <w:tcPr>
            <w:tcW w:w="1276" w:type="dxa"/>
          </w:tcPr>
          <w:p w:rsidR="00871251" w:rsidRPr="0031274C" w:rsidRDefault="008D7557" w:rsidP="009042B5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46 064</w:t>
            </w:r>
            <w:r w:rsidR="00871251" w:rsidRPr="0031274C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276" w:type="dxa"/>
          </w:tcPr>
          <w:p w:rsidR="00871251" w:rsidRPr="0031274C" w:rsidRDefault="008D7557" w:rsidP="000F359C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47 168</w:t>
            </w:r>
            <w:r w:rsidR="00871251" w:rsidRPr="0031274C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417" w:type="dxa"/>
          </w:tcPr>
          <w:p w:rsidR="00871251" w:rsidRPr="0031274C" w:rsidRDefault="00911605" w:rsidP="000F359C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47 488</w:t>
            </w:r>
            <w:r w:rsidR="00871251" w:rsidRPr="0031274C">
              <w:rPr>
                <w:bCs/>
                <w:sz w:val="18"/>
                <w:szCs w:val="18"/>
              </w:rPr>
              <w:t>,00000</w:t>
            </w:r>
          </w:p>
        </w:tc>
      </w:tr>
      <w:tr w:rsidR="00871251" w:rsidRPr="00924AB5" w:rsidTr="009042B5">
        <w:trPr>
          <w:trHeight w:val="273"/>
        </w:trPr>
        <w:tc>
          <w:tcPr>
            <w:tcW w:w="2411" w:type="dxa"/>
          </w:tcPr>
          <w:p w:rsidR="00871251" w:rsidRPr="0031274C" w:rsidRDefault="00871251" w:rsidP="009978D4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Средства бюджета Одинцовского городского округа</w:t>
            </w:r>
          </w:p>
        </w:tc>
        <w:tc>
          <w:tcPr>
            <w:tcW w:w="1417" w:type="dxa"/>
          </w:tcPr>
          <w:p w:rsidR="00B56739" w:rsidRPr="0031274C" w:rsidRDefault="002018A4" w:rsidP="008D7557">
            <w:pPr>
              <w:ind w:right="-8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1 020 </w:t>
            </w:r>
            <w:r w:rsidR="00486518">
              <w:rPr>
                <w:bCs/>
                <w:sz w:val="18"/>
                <w:szCs w:val="18"/>
              </w:rPr>
              <w:t>619,85091</w:t>
            </w:r>
          </w:p>
          <w:p w:rsidR="00871251" w:rsidRPr="0031274C" w:rsidRDefault="00871251" w:rsidP="008D7557">
            <w:pPr>
              <w:ind w:left="-104" w:right="-113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71251" w:rsidRPr="0031274C" w:rsidRDefault="003E3903" w:rsidP="000F359C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181 846,49645</w:t>
            </w:r>
          </w:p>
        </w:tc>
        <w:tc>
          <w:tcPr>
            <w:tcW w:w="1417" w:type="dxa"/>
          </w:tcPr>
          <w:p w:rsidR="0022669F" w:rsidRPr="0031274C" w:rsidRDefault="001D711E" w:rsidP="002266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</w:t>
            </w:r>
            <w:r w:rsidR="0022669F" w:rsidRPr="0031274C">
              <w:rPr>
                <w:bCs/>
                <w:sz w:val="18"/>
                <w:szCs w:val="18"/>
              </w:rPr>
              <w:t xml:space="preserve"> </w:t>
            </w:r>
            <w:r w:rsidR="009254BD">
              <w:rPr>
                <w:bCs/>
                <w:sz w:val="18"/>
                <w:szCs w:val="18"/>
              </w:rPr>
              <w:t>576,35446</w:t>
            </w:r>
          </w:p>
          <w:p w:rsidR="00871251" w:rsidRPr="0031274C" w:rsidRDefault="00871251" w:rsidP="0022669F">
            <w:pPr>
              <w:ind w:left="-74" w:right="-13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71251" w:rsidRPr="0031274C" w:rsidRDefault="008D7557" w:rsidP="009042B5">
            <w:pPr>
              <w:ind w:left="-73" w:right="-137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205 181,00000</w:t>
            </w:r>
          </w:p>
        </w:tc>
        <w:tc>
          <w:tcPr>
            <w:tcW w:w="1276" w:type="dxa"/>
          </w:tcPr>
          <w:p w:rsidR="00871251" w:rsidRPr="0031274C" w:rsidRDefault="008D7557" w:rsidP="00871251">
            <w:pPr>
              <w:ind w:left="-72" w:right="-138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210 934</w:t>
            </w:r>
            <w:r w:rsidR="006011DE">
              <w:rPr>
                <w:bCs/>
                <w:sz w:val="18"/>
                <w:szCs w:val="18"/>
              </w:rPr>
              <w:t>,00</w:t>
            </w:r>
            <w:r w:rsidR="00871251" w:rsidRPr="0031274C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871251" w:rsidRPr="0031274C" w:rsidRDefault="00911605" w:rsidP="00871251">
            <w:pPr>
              <w:ind w:left="-71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211 082</w:t>
            </w:r>
            <w:r w:rsidR="006011DE">
              <w:rPr>
                <w:bCs/>
                <w:sz w:val="18"/>
                <w:szCs w:val="18"/>
              </w:rPr>
              <w:t>,00</w:t>
            </w:r>
            <w:r w:rsidR="00871251" w:rsidRPr="0031274C">
              <w:rPr>
                <w:bCs/>
                <w:sz w:val="18"/>
                <w:szCs w:val="18"/>
              </w:rPr>
              <w:t>000</w:t>
            </w:r>
          </w:p>
        </w:tc>
      </w:tr>
      <w:tr w:rsidR="00871251" w:rsidRPr="00924AB5" w:rsidTr="009042B5">
        <w:trPr>
          <w:trHeight w:val="377"/>
        </w:trPr>
        <w:tc>
          <w:tcPr>
            <w:tcW w:w="2411" w:type="dxa"/>
          </w:tcPr>
          <w:p w:rsidR="00871251" w:rsidRPr="0031274C" w:rsidRDefault="00871251" w:rsidP="000F359C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417" w:type="dxa"/>
          </w:tcPr>
          <w:p w:rsidR="00C65FBF" w:rsidRPr="0031274C" w:rsidRDefault="00E73B40" w:rsidP="00C65FBF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1 228 014,85091</w:t>
            </w:r>
          </w:p>
          <w:p w:rsidR="00263024" w:rsidRPr="0031274C" w:rsidRDefault="00263024" w:rsidP="00263024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</w:p>
          <w:p w:rsidR="00871251" w:rsidRPr="0031274C" w:rsidRDefault="00871251" w:rsidP="00871251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71251" w:rsidRPr="0031274C" w:rsidRDefault="003E3903" w:rsidP="000F359C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210 658,49645</w:t>
            </w:r>
          </w:p>
        </w:tc>
        <w:tc>
          <w:tcPr>
            <w:tcW w:w="1417" w:type="dxa"/>
          </w:tcPr>
          <w:p w:rsidR="0067679D" w:rsidRPr="0031274C" w:rsidRDefault="009254BD" w:rsidP="006767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249 439,35446</w:t>
            </w:r>
          </w:p>
          <w:p w:rsidR="00871251" w:rsidRPr="0031274C" w:rsidRDefault="00871251" w:rsidP="001F21E8">
            <w:pPr>
              <w:ind w:left="-74" w:right="-13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71251" w:rsidRPr="0031274C" w:rsidRDefault="008D7557" w:rsidP="009042B5">
            <w:pPr>
              <w:ind w:left="-73" w:right="-137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251 245,00</w:t>
            </w:r>
            <w:r w:rsidR="00871251" w:rsidRPr="0031274C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871251" w:rsidRPr="0031274C" w:rsidRDefault="008D7557" w:rsidP="00871251">
            <w:pPr>
              <w:ind w:left="-72" w:right="-138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258 102,00</w:t>
            </w:r>
            <w:r w:rsidR="00871251" w:rsidRPr="0031274C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871251" w:rsidRPr="0031274C" w:rsidRDefault="00911605" w:rsidP="00871251">
            <w:pPr>
              <w:ind w:left="-71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258 570,00</w:t>
            </w:r>
            <w:r w:rsidR="00871251" w:rsidRPr="0031274C">
              <w:rPr>
                <w:bCs/>
                <w:sz w:val="18"/>
                <w:szCs w:val="18"/>
              </w:rPr>
              <w:t>000</w:t>
            </w:r>
          </w:p>
        </w:tc>
      </w:tr>
    </w:tbl>
    <w:p w:rsidR="00871251" w:rsidRDefault="00871251" w:rsidP="00871251">
      <w:pPr>
        <w:jc w:val="both"/>
        <w:rPr>
          <w:color w:val="000000"/>
          <w:sz w:val="28"/>
          <w:szCs w:val="28"/>
        </w:rPr>
        <w:sectPr w:rsidR="00871251" w:rsidSect="002E7293">
          <w:headerReference w:type="default" r:id="rId7"/>
          <w:headerReference w:type="first" r:id="rId8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495EAD"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695315">
        <w:rPr>
          <w:color w:val="000000"/>
          <w:sz w:val="28"/>
          <w:szCs w:val="28"/>
        </w:rPr>
        <w:t xml:space="preserve">  </w:t>
      </w:r>
      <w:r w:rsidR="00495EAD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»;</w:t>
      </w:r>
    </w:p>
    <w:p w:rsidR="00C35DC6" w:rsidRDefault="00C35DC6" w:rsidP="00CF2344">
      <w:pPr>
        <w:jc w:val="both"/>
        <w:rPr>
          <w:color w:val="000000"/>
          <w:sz w:val="28"/>
          <w:szCs w:val="28"/>
        </w:rPr>
      </w:pPr>
    </w:p>
    <w:p w:rsidR="00C35DC6" w:rsidRDefault="00E16EB9" w:rsidP="00C35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5DC6">
        <w:rPr>
          <w:sz w:val="28"/>
          <w:szCs w:val="28"/>
        </w:rPr>
        <w:t xml:space="preserve">) </w:t>
      </w:r>
      <w:r w:rsidR="00C35DC6" w:rsidRPr="00C456ED">
        <w:rPr>
          <w:color w:val="000000"/>
          <w:sz w:val="28"/>
          <w:szCs w:val="28"/>
        </w:rPr>
        <w:t xml:space="preserve">приложение 1 к Муниципальной программе изложить </w:t>
      </w:r>
      <w:r w:rsidR="000E21EB">
        <w:rPr>
          <w:color w:val="000000"/>
          <w:sz w:val="28"/>
          <w:szCs w:val="28"/>
        </w:rPr>
        <w:t xml:space="preserve">в редакции согласно </w:t>
      </w:r>
      <w:proofErr w:type="gramStart"/>
      <w:r w:rsidR="00AF7F0A">
        <w:rPr>
          <w:color w:val="000000"/>
          <w:sz w:val="28"/>
          <w:szCs w:val="28"/>
        </w:rPr>
        <w:t>приложению</w:t>
      </w:r>
      <w:proofErr w:type="gramEnd"/>
      <w:r w:rsidR="00AF7F0A">
        <w:rPr>
          <w:color w:val="000000"/>
          <w:sz w:val="28"/>
          <w:szCs w:val="28"/>
        </w:rPr>
        <w:t xml:space="preserve"> к настоящему постановлению.</w:t>
      </w:r>
    </w:p>
    <w:p w:rsidR="00BF458C" w:rsidRDefault="00BF458C" w:rsidP="00BF4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7EF7">
        <w:rPr>
          <w:color w:val="000000"/>
          <w:sz w:val="28"/>
          <w:szCs w:val="28"/>
        </w:rPr>
        <w:t xml:space="preserve">Опубликовать настоящее постановление </w:t>
      </w:r>
      <w:r>
        <w:rPr>
          <w:color w:val="000000"/>
          <w:sz w:val="28"/>
          <w:szCs w:val="28"/>
        </w:rPr>
        <w:t>в официальном средстве массовой информации</w:t>
      </w:r>
      <w:r w:rsidRPr="009D3E35">
        <w:rPr>
          <w:color w:val="000000"/>
          <w:sz w:val="28"/>
          <w:szCs w:val="28"/>
        </w:rPr>
        <w:t xml:space="preserve"> </w:t>
      </w:r>
      <w:r w:rsidRPr="002D6241">
        <w:rPr>
          <w:rFonts w:eastAsia="Calibri"/>
          <w:sz w:val="28"/>
          <w:szCs w:val="28"/>
        </w:rPr>
        <w:t>Одинцовского городского округа Московской области</w:t>
      </w:r>
      <w:r w:rsidRPr="002D624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разместить </w:t>
      </w:r>
      <w:r w:rsidRPr="00727EF7">
        <w:rPr>
          <w:color w:val="000000"/>
          <w:sz w:val="28"/>
          <w:szCs w:val="28"/>
        </w:rPr>
        <w:t xml:space="preserve">на официальном сайте </w:t>
      </w:r>
      <w:r w:rsidRPr="00727EF7">
        <w:rPr>
          <w:rFonts w:eastAsia="Calibri"/>
          <w:color w:val="000000"/>
          <w:sz w:val="28"/>
          <w:szCs w:val="28"/>
        </w:rPr>
        <w:t xml:space="preserve">Одинцовского </w:t>
      </w:r>
      <w:r>
        <w:rPr>
          <w:rFonts w:eastAsia="Calibri"/>
          <w:color w:val="000000"/>
          <w:sz w:val="28"/>
          <w:szCs w:val="28"/>
        </w:rPr>
        <w:t>городского округа Московской области в сети «Интернет»</w:t>
      </w:r>
      <w:r w:rsidRPr="00727EF7">
        <w:rPr>
          <w:rFonts w:eastAsia="Calibri"/>
          <w:color w:val="000000"/>
          <w:sz w:val="28"/>
          <w:szCs w:val="28"/>
        </w:rPr>
        <w:t>.</w:t>
      </w:r>
    </w:p>
    <w:p w:rsidR="00BF458C" w:rsidRPr="007953DD" w:rsidRDefault="00BF458C" w:rsidP="00BF458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r w:rsidRPr="00617DD2">
        <w:rPr>
          <w:color w:val="00B050"/>
          <w:sz w:val="28"/>
          <w:szCs w:val="28"/>
        </w:rPr>
        <w:t xml:space="preserve"> </w:t>
      </w:r>
      <w:r w:rsidRPr="007953DD">
        <w:rPr>
          <w:rFonts w:eastAsia="Calibr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35DC6" w:rsidRDefault="00C35DC6" w:rsidP="00871251">
      <w:pPr>
        <w:ind w:firstLine="709"/>
        <w:jc w:val="both"/>
        <w:rPr>
          <w:color w:val="000000"/>
          <w:sz w:val="28"/>
          <w:szCs w:val="28"/>
        </w:rPr>
      </w:pPr>
    </w:p>
    <w:p w:rsidR="00871251" w:rsidRPr="005E1072" w:rsidRDefault="00871251" w:rsidP="00871251">
      <w:pPr>
        <w:outlineLvl w:val="0"/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  <w:r>
        <w:rPr>
          <w:sz w:val="28"/>
          <w:szCs w:val="28"/>
        </w:rPr>
        <w:t>Глава Одинцовского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8100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А.Р. Иванов</w:t>
      </w: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</w:p>
    <w:p w:rsidR="00CC47B8" w:rsidRDefault="00CC47B8" w:rsidP="00767C1C">
      <w:pPr>
        <w:outlineLvl w:val="0"/>
        <w:rPr>
          <w:sz w:val="28"/>
          <w:szCs w:val="28"/>
        </w:rPr>
      </w:pPr>
      <w:bookmarkStart w:id="0" w:name="_GoBack"/>
      <w:bookmarkEnd w:id="0"/>
    </w:p>
    <w:sectPr w:rsidR="00CC47B8" w:rsidSect="0045601E"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91" w:rsidRDefault="00331D91" w:rsidP="00871251">
      <w:r>
        <w:separator/>
      </w:r>
    </w:p>
  </w:endnote>
  <w:endnote w:type="continuationSeparator" w:id="0">
    <w:p w:rsidR="00331D91" w:rsidRDefault="00331D91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91" w:rsidRDefault="00331D91" w:rsidP="00871251">
      <w:r>
        <w:separator/>
      </w:r>
    </w:p>
  </w:footnote>
  <w:footnote w:type="continuationSeparator" w:id="0">
    <w:p w:rsidR="00331D91" w:rsidRDefault="00331D91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8163"/>
      <w:docPartObj>
        <w:docPartGallery w:val="Page Numbers (Top of Page)"/>
        <w:docPartUnique/>
      </w:docPartObj>
    </w:sdtPr>
    <w:sdtEndPr/>
    <w:sdtContent>
      <w:p w:rsidR="00871251" w:rsidRDefault="00871251">
        <w:pPr>
          <w:pStyle w:val="a3"/>
          <w:jc w:val="center"/>
        </w:pPr>
        <w:r w:rsidRPr="00871251">
          <w:rPr>
            <w:sz w:val="22"/>
            <w:szCs w:val="22"/>
          </w:rPr>
          <w:fldChar w:fldCharType="begin"/>
        </w:r>
        <w:r w:rsidRPr="00871251">
          <w:rPr>
            <w:sz w:val="22"/>
            <w:szCs w:val="22"/>
          </w:rPr>
          <w:instrText>PAGE   \* MERGEFORMAT</w:instrText>
        </w:r>
        <w:r w:rsidRPr="00871251">
          <w:rPr>
            <w:sz w:val="22"/>
            <w:szCs w:val="22"/>
          </w:rPr>
          <w:fldChar w:fldCharType="separate"/>
        </w:r>
        <w:r w:rsidR="005436C1">
          <w:rPr>
            <w:noProof/>
            <w:sz w:val="22"/>
            <w:szCs w:val="22"/>
          </w:rPr>
          <w:t>3</w:t>
        </w:r>
        <w:r w:rsidRPr="00871251">
          <w:rPr>
            <w:sz w:val="22"/>
            <w:szCs w:val="22"/>
          </w:rPr>
          <w:fldChar w:fldCharType="end"/>
        </w:r>
      </w:p>
    </w:sdtContent>
  </w:sdt>
  <w:p w:rsidR="00871251" w:rsidRDefault="008712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51" w:rsidRDefault="00871251">
    <w:pPr>
      <w:pStyle w:val="a3"/>
      <w:jc w:val="center"/>
    </w:pPr>
  </w:p>
  <w:p w:rsidR="00ED5095" w:rsidRDefault="00331D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22BDF"/>
    <w:rsid w:val="00033F7E"/>
    <w:rsid w:val="00055444"/>
    <w:rsid w:val="00056614"/>
    <w:rsid w:val="000905D2"/>
    <w:rsid w:val="00092D0A"/>
    <w:rsid w:val="000950FE"/>
    <w:rsid w:val="000953E3"/>
    <w:rsid w:val="000974CB"/>
    <w:rsid w:val="000A0155"/>
    <w:rsid w:val="000B5590"/>
    <w:rsid w:val="000D651B"/>
    <w:rsid w:val="000E07ED"/>
    <w:rsid w:val="000E21EB"/>
    <w:rsid w:val="001024E9"/>
    <w:rsid w:val="00112FFF"/>
    <w:rsid w:val="001552CC"/>
    <w:rsid w:val="001556A3"/>
    <w:rsid w:val="001B3005"/>
    <w:rsid w:val="001D711E"/>
    <w:rsid w:val="001E6250"/>
    <w:rsid w:val="001F21E8"/>
    <w:rsid w:val="002018A4"/>
    <w:rsid w:val="002049DF"/>
    <w:rsid w:val="00220B90"/>
    <w:rsid w:val="0022669F"/>
    <w:rsid w:val="0023226B"/>
    <w:rsid w:val="002430F1"/>
    <w:rsid w:val="00262B14"/>
    <w:rsid w:val="00263024"/>
    <w:rsid w:val="00286BC6"/>
    <w:rsid w:val="002A0668"/>
    <w:rsid w:val="002A2DDD"/>
    <w:rsid w:val="002B66BB"/>
    <w:rsid w:val="002D6241"/>
    <w:rsid w:val="002E7293"/>
    <w:rsid w:val="002F0519"/>
    <w:rsid w:val="00303853"/>
    <w:rsid w:val="00306629"/>
    <w:rsid w:val="0031274C"/>
    <w:rsid w:val="003201E4"/>
    <w:rsid w:val="00331D91"/>
    <w:rsid w:val="00335F32"/>
    <w:rsid w:val="003422C2"/>
    <w:rsid w:val="00347E65"/>
    <w:rsid w:val="00366823"/>
    <w:rsid w:val="00373944"/>
    <w:rsid w:val="003A15F3"/>
    <w:rsid w:val="003A205E"/>
    <w:rsid w:val="003B1DB1"/>
    <w:rsid w:val="003D5969"/>
    <w:rsid w:val="003E3903"/>
    <w:rsid w:val="00427C85"/>
    <w:rsid w:val="004424CB"/>
    <w:rsid w:val="0045601E"/>
    <w:rsid w:val="00457056"/>
    <w:rsid w:val="00467F79"/>
    <w:rsid w:val="00470FAC"/>
    <w:rsid w:val="00486518"/>
    <w:rsid w:val="00495EAD"/>
    <w:rsid w:val="004A0568"/>
    <w:rsid w:val="004B58F2"/>
    <w:rsid w:val="004B6550"/>
    <w:rsid w:val="004C528B"/>
    <w:rsid w:val="004E1447"/>
    <w:rsid w:val="00510819"/>
    <w:rsid w:val="00523E84"/>
    <w:rsid w:val="00534063"/>
    <w:rsid w:val="00536182"/>
    <w:rsid w:val="00537E81"/>
    <w:rsid w:val="00542255"/>
    <w:rsid w:val="005436C1"/>
    <w:rsid w:val="00547810"/>
    <w:rsid w:val="00573FF4"/>
    <w:rsid w:val="00583F8C"/>
    <w:rsid w:val="00591B87"/>
    <w:rsid w:val="0059275B"/>
    <w:rsid w:val="005B0D34"/>
    <w:rsid w:val="005B113C"/>
    <w:rsid w:val="005C77DB"/>
    <w:rsid w:val="005D6B38"/>
    <w:rsid w:val="006011DE"/>
    <w:rsid w:val="00612D79"/>
    <w:rsid w:val="006249AE"/>
    <w:rsid w:val="00632175"/>
    <w:rsid w:val="00663D78"/>
    <w:rsid w:val="0067679D"/>
    <w:rsid w:val="0068069A"/>
    <w:rsid w:val="00695315"/>
    <w:rsid w:val="006B3260"/>
    <w:rsid w:val="006B6AF9"/>
    <w:rsid w:val="006E43E6"/>
    <w:rsid w:val="006E575D"/>
    <w:rsid w:val="006F2237"/>
    <w:rsid w:val="0073429E"/>
    <w:rsid w:val="00754427"/>
    <w:rsid w:val="007566DF"/>
    <w:rsid w:val="00757536"/>
    <w:rsid w:val="007624F8"/>
    <w:rsid w:val="00767C1C"/>
    <w:rsid w:val="00795A8E"/>
    <w:rsid w:val="00814FC5"/>
    <w:rsid w:val="008251E8"/>
    <w:rsid w:val="00840814"/>
    <w:rsid w:val="00870389"/>
    <w:rsid w:val="00871251"/>
    <w:rsid w:val="008A2DB1"/>
    <w:rsid w:val="008A31E4"/>
    <w:rsid w:val="008D7490"/>
    <w:rsid w:val="008D7557"/>
    <w:rsid w:val="008E425D"/>
    <w:rsid w:val="008F0245"/>
    <w:rsid w:val="009042B5"/>
    <w:rsid w:val="0090483F"/>
    <w:rsid w:val="0090566B"/>
    <w:rsid w:val="00906F44"/>
    <w:rsid w:val="00911605"/>
    <w:rsid w:val="009254BD"/>
    <w:rsid w:val="00937E42"/>
    <w:rsid w:val="00947192"/>
    <w:rsid w:val="009476F9"/>
    <w:rsid w:val="00952E66"/>
    <w:rsid w:val="00956338"/>
    <w:rsid w:val="00977E69"/>
    <w:rsid w:val="009978D4"/>
    <w:rsid w:val="009C7DFE"/>
    <w:rsid w:val="009F13E9"/>
    <w:rsid w:val="00A00B7A"/>
    <w:rsid w:val="00A15046"/>
    <w:rsid w:val="00A21BBD"/>
    <w:rsid w:val="00A46C3E"/>
    <w:rsid w:val="00A50CDB"/>
    <w:rsid w:val="00A806CB"/>
    <w:rsid w:val="00A8186F"/>
    <w:rsid w:val="00A84C60"/>
    <w:rsid w:val="00A91F96"/>
    <w:rsid w:val="00A9322E"/>
    <w:rsid w:val="00A95AFA"/>
    <w:rsid w:val="00AA6598"/>
    <w:rsid w:val="00AB7917"/>
    <w:rsid w:val="00AF7F0A"/>
    <w:rsid w:val="00B07FF5"/>
    <w:rsid w:val="00B277F4"/>
    <w:rsid w:val="00B306AA"/>
    <w:rsid w:val="00B40BD6"/>
    <w:rsid w:val="00B56739"/>
    <w:rsid w:val="00B92390"/>
    <w:rsid w:val="00B93947"/>
    <w:rsid w:val="00B95A66"/>
    <w:rsid w:val="00BB074B"/>
    <w:rsid w:val="00BC7EB8"/>
    <w:rsid w:val="00BF458C"/>
    <w:rsid w:val="00BF6FE8"/>
    <w:rsid w:val="00C1382A"/>
    <w:rsid w:val="00C16128"/>
    <w:rsid w:val="00C32F4D"/>
    <w:rsid w:val="00C35DC6"/>
    <w:rsid w:val="00C65FBF"/>
    <w:rsid w:val="00C6713B"/>
    <w:rsid w:val="00CA5D41"/>
    <w:rsid w:val="00CC1182"/>
    <w:rsid w:val="00CC21EA"/>
    <w:rsid w:val="00CC34B6"/>
    <w:rsid w:val="00CC47B8"/>
    <w:rsid w:val="00CC55FC"/>
    <w:rsid w:val="00CD27EC"/>
    <w:rsid w:val="00CE34E8"/>
    <w:rsid w:val="00CF0B1D"/>
    <w:rsid w:val="00CF2344"/>
    <w:rsid w:val="00D01383"/>
    <w:rsid w:val="00D02C3A"/>
    <w:rsid w:val="00D124C0"/>
    <w:rsid w:val="00D12510"/>
    <w:rsid w:val="00D219AC"/>
    <w:rsid w:val="00D26127"/>
    <w:rsid w:val="00D610B1"/>
    <w:rsid w:val="00D644C0"/>
    <w:rsid w:val="00D85FFC"/>
    <w:rsid w:val="00D96411"/>
    <w:rsid w:val="00DB3DFB"/>
    <w:rsid w:val="00DC5EB4"/>
    <w:rsid w:val="00DC7627"/>
    <w:rsid w:val="00DD501A"/>
    <w:rsid w:val="00E10015"/>
    <w:rsid w:val="00E16EB9"/>
    <w:rsid w:val="00E27897"/>
    <w:rsid w:val="00E30B1A"/>
    <w:rsid w:val="00E36DB4"/>
    <w:rsid w:val="00E73B40"/>
    <w:rsid w:val="00E842FE"/>
    <w:rsid w:val="00EA0E4D"/>
    <w:rsid w:val="00ED117F"/>
    <w:rsid w:val="00EE2365"/>
    <w:rsid w:val="00EE4679"/>
    <w:rsid w:val="00EF3B99"/>
    <w:rsid w:val="00F00A2A"/>
    <w:rsid w:val="00F1711D"/>
    <w:rsid w:val="00F33DFB"/>
    <w:rsid w:val="00F57313"/>
    <w:rsid w:val="00FB25CB"/>
    <w:rsid w:val="00FB4F1C"/>
    <w:rsid w:val="00FB76F7"/>
    <w:rsid w:val="00FD1C1A"/>
    <w:rsid w:val="00FD3EF1"/>
    <w:rsid w:val="00FD4EBA"/>
    <w:rsid w:val="00FE2885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7"/>
    <w:uiPriority w:val="59"/>
    <w:rsid w:val="00A8186F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8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7F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7F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Крупницкая Ирина Константиновна</cp:lastModifiedBy>
  <cp:revision>136</cp:revision>
  <cp:lastPrinted>2025-01-15T06:49:00Z</cp:lastPrinted>
  <dcterms:created xsi:type="dcterms:W3CDTF">2024-04-15T11:58:00Z</dcterms:created>
  <dcterms:modified xsi:type="dcterms:W3CDTF">2025-01-15T09:25:00Z</dcterms:modified>
</cp:coreProperties>
</file>