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t xml:space="preserve">                                                                                                            «УТВЕРЖДАЮ»</w:t>
      </w:r>
      <w:r/>
    </w:p>
    <w:p>
      <w:pPr>
        <w:jc w:val="center"/>
      </w:pPr>
      <w:r>
        <w:t xml:space="preserve">                                                                                                  </w:t>
      </w:r>
      <w:r>
        <w:t xml:space="preserve"> Директор МБОУ СОШ «Горки-Х»</w:t>
      </w:r>
      <w:r/>
    </w:p>
    <w:p>
      <w:pPr>
        <w:jc w:val="center"/>
      </w:pPr>
      <w:r>
        <w:t xml:space="preserve">                                        </w:t>
      </w:r>
      <w:r>
        <w:t xml:space="preserve">                                                                                           </w:t>
      </w:r>
      <w:r>
        <w:t xml:space="preserve">Шарыгина</w:t>
      </w:r>
      <w:r>
        <w:t xml:space="preserve"> О.Б.</w:t>
      </w:r>
      <w:r>
        <w:t xml:space="preserve">                       </w:t>
      </w:r>
      <w:r/>
    </w:p>
    <w:p>
      <w:pPr>
        <w:jc w:val="center"/>
      </w:pPr>
      <w:r>
        <w:t xml:space="preserve">                                                                                                          </w:t>
      </w:r>
      <w:r>
        <w:t xml:space="preserve">« 16» апреля </w:t>
      </w:r>
      <w:r>
        <w:t xml:space="preserve">2025г</w:t>
      </w:r>
      <w:r/>
    </w:p>
    <w:p>
      <w:pPr>
        <w:jc w:val="center"/>
      </w:pPr>
      <w:r/>
      <w:r/>
    </w:p>
    <w:p>
      <w:pPr>
        <w:jc w:val="center"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План мероприятий по подготовке </w:t>
      </w:r>
      <w:r>
        <w:rPr>
          <w:b/>
          <w:bCs/>
          <w:sz w:val="24"/>
          <w:szCs w:val="24"/>
        </w:rPr>
        <w:t xml:space="preserve">МБОУ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СОШ «Горки-Х»</w:t>
      </w:r>
      <w:r>
        <w:rPr>
          <w:b/>
          <w:bCs/>
          <w:sz w:val="24"/>
          <w:szCs w:val="24"/>
        </w:rPr>
        <w:t xml:space="preserve">             </w:t>
      </w:r>
      <w:r>
        <w:rPr>
          <w:b/>
          <w:bCs/>
          <w:sz w:val="24"/>
          <w:szCs w:val="24"/>
        </w:rPr>
      </w:r>
    </w:p>
    <w:p>
      <w:pPr>
        <w:jc w:val="center"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 отопительному периоду 2025-2026 годов</w:t>
      </w:r>
      <w:r>
        <w:rPr>
          <w:b/>
          <w:bCs/>
          <w:sz w:val="24"/>
          <w:szCs w:val="24"/>
        </w:rPr>
      </w:r>
    </w:p>
    <w:tbl>
      <w:tblPr>
        <w:tblStyle w:val="650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1701"/>
        <w:gridCol w:w="3283"/>
      </w:tblGrid>
      <w:tr>
        <w:tblPrEx/>
        <w:trPr>
          <w:trHeight w:val="799"/>
        </w:trPr>
        <w:tc>
          <w:tcPr>
            <w:tcW w:w="675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№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Виды работ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Сроки выполнения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2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Ответственный исполнитель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1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Составление организационно-распорядительных документов о назначении ответственных лиц за безопасную эксплуатацию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тепловых энергоустановок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01.05.2025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2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СОШ «Горки-Х»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по АХР Седова И.В.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121"/>
        </w:trPr>
        <w:tc>
          <w:tcPr>
            <w:tcW w:w="675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испытаний на плотность и прочность (гидравлических испытаний) трубопровода системы отопления и участков тепловых вводов (до вводной запорной арматуры в границах балансовой принадлежности) и внутренних систем теплопотребления.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Составление акта.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01.05.2025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31.08.2025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28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Представитель хозяйственно-эксплуатационной службы МКУ «ХЭС»: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начальник отдела эксплуатации А.И. Клинаичев.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инженер энергетик А.В. Балабанов.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СОШ «Горки-Х» ДО №51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-м Захарова В.В.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Промывка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теплопотребляющей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установки. Составление акта.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01.05.2025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31.08.2025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28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Представитель хозяйственно-эксплуатационной службы МКУ «ХЭС»: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начальник отдела эксплуатации А.И. Клинаичев.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инженер энергетик А.В. Балабанов.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СОШ «Горки-Х» ДО №51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-м Захарова В.В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наладки режимов потребления тепловой энергии и (или) теплоносителя (в том числе тепловых и гидравлических режимов) теплового пункта, сетей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573" cy="4574"/>
                      <wp:effectExtent l="0" t="0" r="0" b="0"/>
                      <wp:docPr id="1" name="Picture 344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440" name="Picture 3440"/>
                              <pic:cNvPicPr/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573" cy="457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0.36pt;height:0.36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теплопотребляющих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установок. Проверка тепловых сетей, принадлежащих потребителю тепловой энергии. Составление акта.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01.05.2025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31.08.2025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28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Представитель хозяйственно-эксплуатационной службы МКУ «ХЭС»: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начальник отдела эксплуатации А.И. Клинаичев.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инженер энергетик А.В. Балабанов.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СОШ «Горки-Х» ДО №51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-м Захарова В.В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Проверка (осмотра) запорной арматуры, в том числе в высших (воздушники) И низших точках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трубопровода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спускники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 и арматуры постоянного регулирования на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редмет наличия и работоспособности, плотности (герметичности) сальниковых уплотнений, наличия теплоизоляции в соответствии с проектными решениями, наличия неповрежденных пломб, установленных теплоснабжающими и теплосетевыми организациями. Составление акта.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01.05.2025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31.08.2025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28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Представитель хозяйственно-эксплуатационной службы МКУ «ХЭС»: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начальник отдела эксплуатации А.И. Клинаичев.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инженер энергетик А.В. Балабанов.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СОШ «Горки-Х» ДО №51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-м Захарова В.В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Выполнение работ по подготовке к отопительному периоду теплового контура здания. Проверка утепления зданий (чердаки, лестничные клетки, подвалы, двери) и центральных тепловых пунктов, а также индивидуальных тепловых пунктов. Составление акта.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01.05.2025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31.08.2025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28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Представитель хозяйственно-эксплуатационной службы МКУ «ХЭС»: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начальник отдела эксплуатации А.И. Клинаичев.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инженер энергетик А.В. Балабанов.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СОШ «Горки-Х» ДО №51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-м Захарова В.В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Проверка состояния трубопроводов, арматуры и тепловой изоляции в пределах тепловых пунктов. Составление акта.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01.05.2025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31.08.2025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28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Представитель хозяйственно-эксплуатационной службы МКУ «ХЭС»: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начальник отдела эксплуатации А.И. Клинаичев.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инженер энергетик А.В. Балабанов.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СОШ «Горки-Х» ДО №51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-м Захарова В.В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Проверка наличия и работоспособность приборов учета, работоспособность автоматических регуляторов при их наличии. Составление соответствующего акта.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01.05.2025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31.08.2025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28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Представитель хозяйственно-эксплуатационной службы МКУ «ХЭС»: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начальник отдела эксплуатации А.И. Клинаичев.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инженер энергетик А.В. Балабанов.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СОШ «Горки-Х» ДО №51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-м Захарова В.В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9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Подготовка организационно – распорядительных документов об утверждении перечня производственных инструкций для безопасной эксплуатации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теплопотребляющих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установок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01.05.2025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31.08.2025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28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Представитель хозяйственно-эксплуатационной службы МКУ «ХЭС»: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начальник отдела эксплуатации А.И. Клинаичев.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инженер энергетик А.В. Балабанов.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СОШ «Горки-Х» ДО №51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-м Захарова В.В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10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Подготовка эксплуатационных инструкций объектов теплоснабжения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01.05.2025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31.08.2025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28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Представитель хозяйственно-эксплуатационной службы МКУ «ХЭС»: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начальник отдела эксплуатации А.И. Клинаичев.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инженер энергетик А.В. Балабанов.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СОШ «Горки-Х» ДО №51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-м Захарова В.В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Проверка состояния дымовых и вентиляционных каналов перед отопительным периодом Составление соответствующего акта.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01.05.2025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31.08.2025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28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Представитель хозяйственно-эксплуатационной службы МКУ «ХЭС»: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начальник отдела эксплуатации А.И. Клинаичев.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инженер энергетик А.В. Балабанов.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СОШ «Горки-Х» ДО №51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-м Захарова В.В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Подготовка информации (документации) наличия паспортов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теплопотребляющих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установок, принципиальных схем и инструкций для обслуживающего персонала и соответствие их действительности.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01.05.2025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31.08.2025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28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Представитель хозяйственно-эксплуатационной службы МКУ «ХЭС»: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начальник отдела эксплуатации А.И. Клинаичев.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инженер энергетик А.В. Балабанов.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СОШ «Горки-Х» ДО №51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-м Захарова В.В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13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Подготовка акта сверки расчетов за поставленные тепловую энергию (мощность), теплоноситель, горячую воду, оказание услуг по по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ддержанию резервной тепловой мощности по состоянию на лату проверки, подтверждающий отсутствие задолженности либо подписанный сторонами документ, подтверждающий урегулирование с теплоснабжающей организацией порядка погашения всей существующей задолженности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01.05.2025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31.08.2025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28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СОШ «Горки-Х»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по АХР Седова И.В.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</w:pPr>
            <w:r>
              <w:t xml:space="preserve">14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Подготовка копий заключенных договоров теплоснабжения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01.05.2025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31.08.2025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28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СОШ «Горки-Х»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по АХР Седова И.В.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15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Выполнение периодической проверки узла учета, Составление соответствующего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01.05.2025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31.08.2025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28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Представитель хозяйственно-эксплуатационной службы МКУ «ХЭС»: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начальник отдела эксплуатации А.И. Клинаичев.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инженер энергетик А.В. Балабанов.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СОШ «Горки-Х» ДО №51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-м Захарова В.В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</w:pPr>
            <w:r>
              <w:t xml:space="preserve">16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проверки (либо замены) контрольно-измерительных приборов в тепловом пункте с указанием заводских номеров, отметки о наличии паспортов контрольно-измерительных приборов. Составление акта.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01.05.2025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31.08.2025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28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Представитель хозяйственно-эксплуатационной службы МКУ «ХЭС»: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начальник отдела эксплуатации А.И. Клинаичев.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инженер энергетик А.В. Балабанов.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СОШ «Горки-Х» ДО №51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-м Захарова В.В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</w:pPr>
            <w:r>
              <w:t xml:space="preserve">17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Составление оценочного листа для расчета индекса готовности к отопительному периоду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01.05.2025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.08.2025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28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СОШ «Горки-Х» ДО №51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-м Захарова В.В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</w:pPr>
            <w:r>
              <w:t xml:space="preserve">18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Оформление и получение акта проверки технической готовности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теплопотребляющей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установки объекта к отопительному периоду, составленный по результатам анализа документов и визуального осмотра.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28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Представитель хозяйственно-эксплуатационной службы МКУ «ХЭС»: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начальник отдела эксплуатации А.И. Клинаичев.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инженер энергетик А.В. Балабанов.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СОШ «Горки-Х» ДО №51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-м Захарова В.В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</w:pPr>
            <w:r>
              <w:t xml:space="preserve">19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Получение паспорта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готовности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 отопительному сезону 2025-2026 гг.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28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МБОУ СОШ «Горки-Х» ДО №51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-м Захарова В.В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jc w:val="center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7"/>
    <w:link w:val="61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7"/>
    <w:link w:val="61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7"/>
    <w:link w:val="62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27"/>
    <w:link w:val="62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27"/>
    <w:link w:val="62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27"/>
    <w:link w:val="62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27"/>
    <w:link w:val="6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27"/>
    <w:link w:val="62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27"/>
    <w:link w:val="626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27"/>
    <w:link w:val="639"/>
    <w:uiPriority w:val="10"/>
    <w:rPr>
      <w:sz w:val="48"/>
      <w:szCs w:val="48"/>
    </w:rPr>
  </w:style>
  <w:style w:type="character" w:styleId="37">
    <w:name w:val="Subtitle Char"/>
    <w:basedOn w:val="627"/>
    <w:link w:val="641"/>
    <w:uiPriority w:val="11"/>
    <w:rPr>
      <w:sz w:val="24"/>
      <w:szCs w:val="24"/>
    </w:rPr>
  </w:style>
  <w:style w:type="character" w:styleId="39">
    <w:name w:val="Quote Char"/>
    <w:link w:val="643"/>
    <w:uiPriority w:val="29"/>
    <w:rPr>
      <w:i/>
    </w:rPr>
  </w:style>
  <w:style w:type="character" w:styleId="41">
    <w:name w:val="Intense Quote Char"/>
    <w:link w:val="647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7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7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7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7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paragraph" w:styleId="618">
    <w:name w:val="Heading 1"/>
    <w:basedOn w:val="617"/>
    <w:next w:val="617"/>
    <w:link w:val="630"/>
    <w:uiPriority w:val="9"/>
    <w:qFormat/>
    <w:pPr>
      <w:keepLines/>
      <w:keepNext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619">
    <w:name w:val="Heading 2"/>
    <w:basedOn w:val="617"/>
    <w:next w:val="617"/>
    <w:link w:val="631"/>
    <w:uiPriority w:val="9"/>
    <w:semiHidden/>
    <w:unhideWhenUsed/>
    <w:qFormat/>
    <w:pPr>
      <w:keepLines/>
      <w:keepNext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620">
    <w:name w:val="Heading 3"/>
    <w:basedOn w:val="617"/>
    <w:next w:val="617"/>
    <w:link w:val="632"/>
    <w:uiPriority w:val="9"/>
    <w:semiHidden/>
    <w:unhideWhenUsed/>
    <w:qFormat/>
    <w:pPr>
      <w:keepLines/>
      <w:keepNext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621">
    <w:name w:val="Heading 4"/>
    <w:basedOn w:val="617"/>
    <w:next w:val="617"/>
    <w:link w:val="633"/>
    <w:uiPriority w:val="9"/>
    <w:semiHidden/>
    <w:unhideWhenUsed/>
    <w:qFormat/>
    <w:pPr>
      <w:keepLines/>
      <w:keepNext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622">
    <w:name w:val="Heading 5"/>
    <w:basedOn w:val="617"/>
    <w:next w:val="617"/>
    <w:link w:val="634"/>
    <w:uiPriority w:val="9"/>
    <w:semiHidden/>
    <w:unhideWhenUsed/>
    <w:qFormat/>
    <w:pPr>
      <w:keepLines/>
      <w:keepNext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23">
    <w:name w:val="Heading 6"/>
    <w:basedOn w:val="617"/>
    <w:next w:val="617"/>
    <w:link w:val="635"/>
    <w:uiPriority w:val="9"/>
    <w:semiHidden/>
    <w:unhideWhenUsed/>
    <w:qFormat/>
    <w:pPr>
      <w:keepLines/>
      <w:keepNext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624">
    <w:name w:val="Heading 7"/>
    <w:basedOn w:val="617"/>
    <w:next w:val="617"/>
    <w:link w:val="636"/>
    <w:uiPriority w:val="9"/>
    <w:semiHidden/>
    <w:unhideWhenUsed/>
    <w:qFormat/>
    <w:pPr>
      <w:keepLines/>
      <w:keepNext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625">
    <w:name w:val="Heading 8"/>
    <w:basedOn w:val="617"/>
    <w:next w:val="617"/>
    <w:link w:val="637"/>
    <w:uiPriority w:val="9"/>
    <w:semiHidden/>
    <w:unhideWhenUsed/>
    <w:qFormat/>
    <w:pPr>
      <w:keepLines/>
      <w:keepNext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626">
    <w:name w:val="Heading 9"/>
    <w:basedOn w:val="617"/>
    <w:next w:val="617"/>
    <w:link w:val="638"/>
    <w:uiPriority w:val="9"/>
    <w:semiHidden/>
    <w:unhideWhenUsed/>
    <w:qFormat/>
    <w:pPr>
      <w:keepLines/>
      <w:keepNext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627" w:default="1">
    <w:name w:val="Default Paragraph Font"/>
    <w:uiPriority w:val="1"/>
    <w:semiHidden/>
    <w:unhideWhenUsed/>
  </w:style>
  <w:style w:type="table" w:styleId="6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9" w:default="1">
    <w:name w:val="No List"/>
    <w:uiPriority w:val="99"/>
    <w:semiHidden/>
    <w:unhideWhenUsed/>
  </w:style>
  <w:style w:type="character" w:styleId="630" w:customStyle="1">
    <w:name w:val="Заголовок 1 Знак"/>
    <w:basedOn w:val="627"/>
    <w:link w:val="618"/>
    <w:uiPriority w:val="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631" w:customStyle="1">
    <w:name w:val="Заголовок 2 Знак"/>
    <w:basedOn w:val="627"/>
    <w:link w:val="619"/>
    <w:uiPriority w:val="9"/>
    <w:semiHidden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632" w:customStyle="1">
    <w:name w:val="Заголовок 3 Знак"/>
    <w:basedOn w:val="627"/>
    <w:link w:val="620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styleId="633" w:customStyle="1">
    <w:name w:val="Заголовок 4 Знак"/>
    <w:basedOn w:val="627"/>
    <w:link w:val="621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styleId="634" w:customStyle="1">
    <w:name w:val="Заголовок 5 Знак"/>
    <w:basedOn w:val="627"/>
    <w:link w:val="622"/>
    <w:uiPriority w:val="9"/>
    <w:semiHidden/>
    <w:rPr>
      <w:rFonts w:eastAsiaTheme="majorEastAsia" w:cstheme="majorBidi"/>
      <w:color w:val="2f5496" w:themeColor="accent1" w:themeShade="BF"/>
    </w:rPr>
  </w:style>
  <w:style w:type="character" w:styleId="635" w:customStyle="1">
    <w:name w:val="Заголовок 6 Знак"/>
    <w:basedOn w:val="627"/>
    <w:link w:val="623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styleId="636" w:customStyle="1">
    <w:name w:val="Заголовок 7 Знак"/>
    <w:basedOn w:val="627"/>
    <w:link w:val="624"/>
    <w:uiPriority w:val="9"/>
    <w:semiHidden/>
    <w:rPr>
      <w:rFonts w:eastAsiaTheme="majorEastAsia" w:cstheme="majorBidi"/>
      <w:color w:val="595959" w:themeColor="text1" w:themeTint="A6"/>
    </w:rPr>
  </w:style>
  <w:style w:type="character" w:styleId="637" w:customStyle="1">
    <w:name w:val="Заголовок 8 Знак"/>
    <w:basedOn w:val="627"/>
    <w:link w:val="625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styleId="638" w:customStyle="1">
    <w:name w:val="Заголовок 9 Знак"/>
    <w:basedOn w:val="627"/>
    <w:link w:val="626"/>
    <w:uiPriority w:val="9"/>
    <w:semiHidden/>
    <w:rPr>
      <w:rFonts w:eastAsiaTheme="majorEastAsia" w:cstheme="majorBidi"/>
      <w:color w:val="272727" w:themeColor="text1" w:themeTint="D8"/>
    </w:rPr>
  </w:style>
  <w:style w:type="paragraph" w:styleId="639">
    <w:name w:val="Title"/>
    <w:basedOn w:val="617"/>
    <w:next w:val="617"/>
    <w:link w:val="640"/>
    <w:uiPriority w:val="10"/>
    <w:qFormat/>
    <w:pPr>
      <w:contextualSpacing/>
      <w:spacing w:after="8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640" w:customStyle="1">
    <w:name w:val="Название Знак"/>
    <w:basedOn w:val="627"/>
    <w:link w:val="639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641">
    <w:name w:val="Subtitle"/>
    <w:basedOn w:val="617"/>
    <w:next w:val="617"/>
    <w:link w:val="642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642" w:customStyle="1">
    <w:name w:val="Подзаголовок Знак"/>
    <w:basedOn w:val="627"/>
    <w:link w:val="641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643">
    <w:name w:val="Quote"/>
    <w:basedOn w:val="617"/>
    <w:next w:val="617"/>
    <w:link w:val="644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644" w:customStyle="1">
    <w:name w:val="Цитата 2 Знак"/>
    <w:basedOn w:val="627"/>
    <w:link w:val="643"/>
    <w:uiPriority w:val="29"/>
    <w:rPr>
      <w:i/>
      <w:iCs/>
      <w:color w:val="404040" w:themeColor="text1" w:themeTint="BF"/>
    </w:rPr>
  </w:style>
  <w:style w:type="paragraph" w:styleId="645">
    <w:name w:val="List Paragraph"/>
    <w:basedOn w:val="617"/>
    <w:uiPriority w:val="34"/>
    <w:qFormat/>
    <w:pPr>
      <w:contextualSpacing/>
      <w:ind w:left="720"/>
    </w:pPr>
  </w:style>
  <w:style w:type="character" w:styleId="646">
    <w:name w:val="Intense Emphasis"/>
    <w:basedOn w:val="627"/>
    <w:uiPriority w:val="21"/>
    <w:qFormat/>
    <w:rPr>
      <w:i/>
      <w:iCs/>
      <w:color w:val="2f5496" w:themeColor="accent1" w:themeShade="BF"/>
    </w:rPr>
  </w:style>
  <w:style w:type="paragraph" w:styleId="647">
    <w:name w:val="Intense Quote"/>
    <w:basedOn w:val="617"/>
    <w:next w:val="617"/>
    <w:link w:val="648"/>
    <w:uiPriority w:val="30"/>
    <w:qFormat/>
    <w:pPr>
      <w:ind w:left="864" w:right="864"/>
      <w:jc w:val="center"/>
      <w:spacing w:before="360" w:after="360"/>
      <w:pBdr>
        <w:top w:val="single" w:color="2F5496" w:themeColor="accent1" w:themeShade="BF" w:sz="4" w:space="10"/>
        <w:bottom w:val="single" w:color="2F5496" w:themeColor="accent1" w:themeShade="BF" w:sz="4" w:space="10"/>
      </w:pBdr>
    </w:pPr>
    <w:rPr>
      <w:i/>
      <w:iCs/>
      <w:color w:val="2f5496" w:themeColor="accent1" w:themeShade="BF"/>
    </w:rPr>
  </w:style>
  <w:style w:type="character" w:styleId="648" w:customStyle="1">
    <w:name w:val="Выделенная цитата Знак"/>
    <w:basedOn w:val="627"/>
    <w:link w:val="647"/>
    <w:uiPriority w:val="30"/>
    <w:rPr>
      <w:i/>
      <w:iCs/>
      <w:color w:val="2f5496" w:themeColor="accent1" w:themeShade="BF"/>
    </w:rPr>
  </w:style>
  <w:style w:type="character" w:styleId="649">
    <w:name w:val="Intense Reference"/>
    <w:basedOn w:val="627"/>
    <w:uiPriority w:val="32"/>
    <w:qFormat/>
    <w:rPr>
      <w:b/>
      <w:bCs/>
      <w:smallCaps/>
      <w:color w:val="2f5496" w:themeColor="accent1" w:themeShade="BF"/>
      <w:spacing w:val="5"/>
    </w:rPr>
  </w:style>
  <w:style w:type="table" w:styleId="650">
    <w:name w:val="Table Grid"/>
    <w:basedOn w:val="628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51">
    <w:name w:val="Balloon Text"/>
    <w:basedOn w:val="617"/>
    <w:link w:val="65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52" w:customStyle="1">
    <w:name w:val="Текст выноски Знак"/>
    <w:basedOn w:val="627"/>
    <w:link w:val="651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 Захарова</cp:lastModifiedBy>
  <cp:revision>3</cp:revision>
  <dcterms:created xsi:type="dcterms:W3CDTF">2025-04-17T13:06:00Z</dcterms:created>
  <dcterms:modified xsi:type="dcterms:W3CDTF">2025-04-17T13:33:23Z</dcterms:modified>
</cp:coreProperties>
</file>