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bidi w:val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91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«Установление публичного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сервитута в порядке Главы V.7.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Земельного кодекса Российской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Федерации»,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Одинцовского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bidi w:val="0"/>
        <w:spacing w:lineRule="auto" w:line="276" w:before="0" w:after="0"/>
        <w:ind w:left="0" w:right="0" w:hanging="0"/>
        <w:outlineLvl w:val="1"/>
        <w:rPr>
          <w:sz w:val="28"/>
          <w:szCs w:val="28"/>
        </w:rPr>
      </w:pPr>
      <w:r>
        <w:rPr>
          <w:b w:val="false"/>
          <w:sz w:val="28"/>
          <w:szCs w:val="28"/>
          <w:lang w:eastAsia="ar-SA"/>
        </w:rPr>
        <w:t>Перечень</w:t>
        <w:br/>
        <w:t>нормативных правовых актов Российской Федерации,</w:t>
        <w:br/>
        <w:t>нормативных правовых актов Московской области,</w:t>
        <w:br/>
      </w:r>
      <w:bookmarkStart w:id="0" w:name="_Toc91253276"/>
      <w:r>
        <w:rPr>
          <w:b w:val="false"/>
          <w:sz w:val="28"/>
          <w:szCs w:val="28"/>
          <w:lang w:eastAsia="ar-SA"/>
        </w:rPr>
        <w:t xml:space="preserve">регулирующих предоставление </w:t>
      </w:r>
      <w:bookmarkEnd w:id="0"/>
      <w:r>
        <w:rPr>
          <w:b w:val="false"/>
          <w:sz w:val="28"/>
          <w:szCs w:val="28"/>
          <w:lang w:eastAsia="ar-SA"/>
        </w:rPr>
        <w:t xml:space="preserve">муниципальной услуги </w:t>
      </w:r>
      <w:r>
        <w:rPr>
          <w:b w:val="false"/>
          <w:sz w:val="28"/>
          <w:szCs w:val="28"/>
          <w:lang w:val="ru-RU" w:eastAsia="ar-SA"/>
        </w:rPr>
        <w:t>«Установление публичного сервитута в порядке Главы V.7. Земельного кодекса Российской Федерации»</w:t>
      </w:r>
    </w:p>
    <w:p>
      <w:pPr>
        <w:pStyle w:val="Normal"/>
        <w:bidi w:val="0"/>
        <w:ind w:left="0" w:right="0" w:hanging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Конституция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Градостроительный кодекс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Гражданский кодекс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Земельный кодекс Российской Федерации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25.10.2001 № 137⁠-⁠ФЗ «О введении в действие Земельного кодекса 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29.12.2004 № 191⁠-⁠ФЗ «О введении в действие Градостроительного кодекса Российской Федерации»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13.07.2015 № 218⁠-⁠ФЗ «О государственной регистрации недвижимости»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Федеральный закон от 27.07.2010 № 210⁠-⁠ФЗ «Об организации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25.01.2013 № 33 «Об использовании простой электронной подписи при оказании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26.03.2016 № 236 «О требованиях к предоставлению в электронной форме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16.08.2012 № 840 «О порядке подачи и рассмотрения жалоб на решения и действия (бездействие) федеральных органов исполнительной власти и 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 соответствии с федеральными законами полномочиями по предоставлению государственных услуг в установленной сфере деятельности, и их должностных лиц, организаций, предусмотренных частью 1.1 статьи 16 Федерального закона «Об организации предоставления государственных и муниципальных услуг», и их работников, а также многофункциональных центров предоставления государственных и муниципальных услуг и их работников»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Российский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Российской Федерации от 18.03.2015 № 250 «Об утверждении требований к составлению и выдаче заявителям документов на бумажном носителе, подтверждающих содержание электронных документов, направленных в многофункциональный центр предоставления государственных и муниципальных услуг по результатам предоставления государственных и муниципальных услуг органами, предоставляющими государственные услуги, и органами, предоставляющими муниципальные услуги, и к выдаче заявителям на основании информации из информационных систем органов, предоставляющих государственные услуги, и органов, предоставляющих муниципальные услуги, в том числе с использованием информационно⁠-⁠технологической и коммуникационной инфраструктуры, документов, включая составление на бумажном носителе и заверение выписок из указанных информационных систем»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 xml:space="preserve"> Постановление Правительства Российской Федерации от 27.09.2011 № 797 «О взаимодействии между многофункциональными центрами предоставления государственных и муниципальных услуг и 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 в случаях, установленных законодательством Российской Федерации, публично⁠-⁠правовыми компаниями»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Приказ Федеральной службы государственной регистрации, кадастра и картографии от 13.01.2021 № П/0004 «Об установлении требований к 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Приказ Федеральной службы государственной регистрации, кадастра и картографии от 19.04.2022 № П/0150 «Об утверждении требований к форме ходатайства об установлении публичного сервитута, содержанию обоснования необходимости установления публичного сервитута»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37/2016⁠-⁠ОЗ «Кодекс Московской области об административных правонарушениях»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106/2014⁠-⁠ОЗ «О перераспределении полномочий между органами местного самоуправления муниципальных образований Московской области и органами государственной власти 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19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Закон Московской области № 23/96⁠-⁠ОЗ «О регулировании земельных отношений в Московской области»</w:t>
      </w:r>
      <w:r>
        <w:rPr>
          <w:bCs/>
          <w:sz w:val="28"/>
          <w:szCs w:val="28"/>
          <w:lang w:val="en-US"/>
        </w:rPr>
        <w:t>.</w:t>
      </w:r>
    </w:p>
    <w:p>
      <w:pPr>
        <w:pStyle w:val="Normal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20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en-US"/>
        </w:rPr>
        <w:t>Постановление Правительства Московской области от 25.04.2011 № 365/15 «Об утверждении Порядка разработки и 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 области, государственными органами Московской области»</w:t>
      </w:r>
      <w:r>
        <w:rPr>
          <w:bCs/>
          <w:sz w:val="28"/>
          <w:szCs w:val="28"/>
          <w:lang w:val="en-US"/>
        </w:rPr>
        <w:t>.</w:t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470</TotalTime>
  <Application>LibreOffice/7.4.7.2$Linux_X86_64 LibreOffice_project/40$Build-2</Application>
  <AppVersion>15.0000</AppVersion>
  <Pages>1</Pages>
  <Words>21</Words>
  <Characters>199</Characters>
  <CharactersWithSpaces>215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2024-10-01T11:39:11Z</dcterms:modified>
  <cp:revision>55</cp:revision>
  <dc:subject/>
  <dc:title/>
</cp:coreProperties>
</file>