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B6F" w:rsidRPr="001F03B8" w:rsidRDefault="00B57B6F" w:rsidP="00B57B6F">
      <w:pPr>
        <w:widowControl w:val="0"/>
        <w:autoSpaceDE w:val="0"/>
        <w:autoSpaceDN w:val="0"/>
        <w:adjustRightInd w:val="0"/>
        <w:ind w:left="8931"/>
      </w:pPr>
      <w:r w:rsidRPr="001F03B8">
        <w:t>Приложение 3 к постановлению</w:t>
      </w:r>
    </w:p>
    <w:p w:rsidR="00B57B6F" w:rsidRPr="001F03B8" w:rsidRDefault="00B57B6F" w:rsidP="00B57B6F">
      <w:pPr>
        <w:widowControl w:val="0"/>
        <w:autoSpaceDE w:val="0"/>
        <w:autoSpaceDN w:val="0"/>
        <w:adjustRightInd w:val="0"/>
        <w:ind w:left="8931"/>
      </w:pPr>
      <w:r w:rsidRPr="001F03B8">
        <w:t>Администрации Одинцовского городского округа</w:t>
      </w:r>
    </w:p>
    <w:p w:rsidR="00B57B6F" w:rsidRPr="001F03B8" w:rsidRDefault="00B57B6F" w:rsidP="00B57B6F">
      <w:pPr>
        <w:widowControl w:val="0"/>
        <w:autoSpaceDE w:val="0"/>
        <w:autoSpaceDN w:val="0"/>
        <w:adjustRightInd w:val="0"/>
        <w:ind w:left="8931"/>
      </w:pPr>
      <w:r w:rsidRPr="001F03B8">
        <w:t xml:space="preserve">Московской области </w:t>
      </w:r>
    </w:p>
    <w:p w:rsidR="00B57B6F" w:rsidRPr="001F03B8" w:rsidRDefault="00B57B6F" w:rsidP="00B57B6F">
      <w:pPr>
        <w:widowControl w:val="0"/>
        <w:autoSpaceDE w:val="0"/>
        <w:autoSpaceDN w:val="0"/>
        <w:adjustRightInd w:val="0"/>
        <w:ind w:left="8931"/>
      </w:pPr>
      <w:r w:rsidRPr="001F03B8">
        <w:t>от ________________ № _____________________</w:t>
      </w:r>
    </w:p>
    <w:p w:rsidR="00563C53" w:rsidRPr="001F03B8" w:rsidRDefault="00B57B6F" w:rsidP="00E87C9B">
      <w:pPr>
        <w:widowControl w:val="0"/>
        <w:autoSpaceDE w:val="0"/>
        <w:autoSpaceDN w:val="0"/>
        <w:adjustRightInd w:val="0"/>
        <w:ind w:left="8931"/>
      </w:pPr>
      <w:r w:rsidRPr="001F03B8">
        <w:t>«</w:t>
      </w:r>
      <w:r w:rsidR="00563C53" w:rsidRPr="001F03B8">
        <w:t>Приложение 3 к муниципальной программе</w:t>
      </w:r>
    </w:p>
    <w:p w:rsidR="00C56FB9" w:rsidRPr="001F03B8" w:rsidRDefault="00C56FB9" w:rsidP="00C56FB9">
      <w:pPr>
        <w:widowControl w:val="0"/>
        <w:autoSpaceDE w:val="0"/>
        <w:autoSpaceDN w:val="0"/>
        <w:adjustRightInd w:val="0"/>
        <w:jc w:val="right"/>
      </w:pPr>
    </w:p>
    <w:p w:rsidR="00060F2A" w:rsidRPr="001F03B8" w:rsidRDefault="009251CC" w:rsidP="009251CC">
      <w:pPr>
        <w:widowControl w:val="0"/>
        <w:autoSpaceDE w:val="0"/>
        <w:autoSpaceDN w:val="0"/>
        <w:adjustRightInd w:val="0"/>
        <w:jc w:val="center"/>
      </w:pPr>
      <w:r w:rsidRPr="001F03B8">
        <w:t xml:space="preserve">МЕТОДИКА РАСЧЕТА ЗНАЧЕНИЙ ЦЕЛЕВЫХ ПОКАЗАТЕЛЕЙ МУНИЦИПАЛЬНОЙ ПРОГРАММЫ </w:t>
      </w:r>
    </w:p>
    <w:p w:rsidR="009251CC" w:rsidRPr="001F03B8" w:rsidRDefault="00060F2A" w:rsidP="009251CC">
      <w:pPr>
        <w:widowControl w:val="0"/>
        <w:autoSpaceDE w:val="0"/>
        <w:autoSpaceDN w:val="0"/>
        <w:adjustRightInd w:val="0"/>
        <w:jc w:val="center"/>
      </w:pPr>
      <w:r w:rsidRPr="001F03B8">
        <w:t>ОДИНЦОВСКОГО ГОРОДСКОГО ОКРУГА МОСКОВСКОЙ ОБЛАСТИ</w:t>
      </w:r>
    </w:p>
    <w:p w:rsidR="00854B20" w:rsidRPr="001F03B8" w:rsidRDefault="00F70891" w:rsidP="00854B2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1F03B8">
        <w:rPr>
          <w:sz w:val="28"/>
          <w:szCs w:val="28"/>
        </w:rPr>
        <w:t xml:space="preserve"> </w:t>
      </w:r>
      <w:r w:rsidR="00854B20" w:rsidRPr="001F03B8">
        <w:rPr>
          <w:sz w:val="28"/>
          <w:szCs w:val="28"/>
        </w:rPr>
        <w:t>«Предпринимательство»</w:t>
      </w:r>
      <w:r w:rsidR="00447094" w:rsidRPr="001F03B8">
        <w:rPr>
          <w:sz w:val="28"/>
          <w:szCs w:val="28"/>
        </w:rPr>
        <w:t xml:space="preserve"> на 2026 – 2030</w:t>
      </w:r>
      <w:r w:rsidR="00060F2A" w:rsidRPr="001F03B8">
        <w:rPr>
          <w:sz w:val="28"/>
          <w:szCs w:val="28"/>
        </w:rPr>
        <w:t xml:space="preserve"> годы</w:t>
      </w:r>
    </w:p>
    <w:p w:rsidR="00854B20" w:rsidRPr="001F03B8" w:rsidRDefault="00854B20" w:rsidP="00854B20">
      <w:pPr>
        <w:pStyle w:val="Default"/>
        <w:ind w:left="930"/>
        <w:jc w:val="both"/>
        <w:rPr>
          <w:b/>
          <w:color w:val="auto"/>
        </w:rPr>
      </w:pPr>
    </w:p>
    <w:tbl>
      <w:tblPr>
        <w:tblW w:w="1516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2977"/>
        <w:gridCol w:w="1418"/>
        <w:gridCol w:w="5386"/>
        <w:gridCol w:w="2835"/>
        <w:gridCol w:w="1985"/>
      </w:tblGrid>
      <w:tr w:rsidR="00756F81" w:rsidRPr="001F03B8" w:rsidTr="002C3992">
        <w:trPr>
          <w:trHeight w:val="276"/>
          <w:tblHeader/>
        </w:trPr>
        <w:tc>
          <w:tcPr>
            <w:tcW w:w="567" w:type="dxa"/>
            <w:vAlign w:val="center"/>
          </w:tcPr>
          <w:p w:rsidR="00756F81" w:rsidRPr="001F03B8" w:rsidRDefault="00756F81" w:rsidP="00EE7A7D">
            <w:pPr>
              <w:jc w:val="center"/>
            </w:pPr>
            <w:r w:rsidRPr="001F03B8">
              <w:t>№</w:t>
            </w:r>
          </w:p>
          <w:p w:rsidR="00756F81" w:rsidRPr="001F03B8" w:rsidRDefault="00756F81" w:rsidP="00EE7A7D">
            <w:pPr>
              <w:jc w:val="center"/>
            </w:pPr>
            <w:r w:rsidRPr="001F03B8">
              <w:t>п/п</w:t>
            </w:r>
          </w:p>
        </w:tc>
        <w:tc>
          <w:tcPr>
            <w:tcW w:w="2977" w:type="dxa"/>
            <w:vAlign w:val="center"/>
          </w:tcPr>
          <w:p w:rsidR="00756F81" w:rsidRPr="001F03B8" w:rsidRDefault="00756F81" w:rsidP="00EE7A7D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1F03B8">
              <w:t>Наименование показателя</w:t>
            </w:r>
          </w:p>
        </w:tc>
        <w:tc>
          <w:tcPr>
            <w:tcW w:w="1418" w:type="dxa"/>
            <w:vAlign w:val="center"/>
          </w:tcPr>
          <w:p w:rsidR="00756F81" w:rsidRPr="001F03B8" w:rsidRDefault="00756F81" w:rsidP="00EE7A7D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1F03B8">
              <w:t>Единица измерения</w:t>
            </w:r>
          </w:p>
        </w:tc>
        <w:tc>
          <w:tcPr>
            <w:tcW w:w="5386" w:type="dxa"/>
            <w:vAlign w:val="center"/>
          </w:tcPr>
          <w:p w:rsidR="00756F81" w:rsidRPr="001F03B8" w:rsidRDefault="00756F81" w:rsidP="00756F81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1F03B8">
              <w:t xml:space="preserve">Порядок расчета </w:t>
            </w:r>
          </w:p>
        </w:tc>
        <w:tc>
          <w:tcPr>
            <w:tcW w:w="2835" w:type="dxa"/>
            <w:vAlign w:val="center"/>
          </w:tcPr>
          <w:p w:rsidR="00756F81" w:rsidRPr="001F03B8" w:rsidRDefault="00756F81" w:rsidP="00EE7A7D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1F03B8">
              <w:t>Источник данных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756F81" w:rsidRPr="001F03B8" w:rsidRDefault="00756F81" w:rsidP="00756F81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1F03B8">
              <w:t xml:space="preserve">Периодичность представления </w:t>
            </w:r>
          </w:p>
        </w:tc>
      </w:tr>
      <w:tr w:rsidR="00756F81" w:rsidRPr="001F03B8" w:rsidTr="002C3992">
        <w:trPr>
          <w:trHeight w:val="28"/>
          <w:tblHeader/>
        </w:trPr>
        <w:tc>
          <w:tcPr>
            <w:tcW w:w="567" w:type="dxa"/>
          </w:tcPr>
          <w:p w:rsidR="00756F81" w:rsidRPr="001F03B8" w:rsidRDefault="00756F81" w:rsidP="00EE7A7D">
            <w:pPr>
              <w:jc w:val="center"/>
            </w:pPr>
            <w:r w:rsidRPr="001F03B8">
              <w:t>1</w:t>
            </w:r>
          </w:p>
        </w:tc>
        <w:tc>
          <w:tcPr>
            <w:tcW w:w="2977" w:type="dxa"/>
          </w:tcPr>
          <w:p w:rsidR="00756F81" w:rsidRPr="001F03B8" w:rsidRDefault="00756F81" w:rsidP="00EE7A7D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1F03B8">
              <w:t>2</w:t>
            </w:r>
          </w:p>
        </w:tc>
        <w:tc>
          <w:tcPr>
            <w:tcW w:w="1418" w:type="dxa"/>
          </w:tcPr>
          <w:p w:rsidR="00756F81" w:rsidRPr="001F03B8" w:rsidRDefault="00756F81" w:rsidP="00EE7A7D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1F03B8">
              <w:t>3</w:t>
            </w:r>
          </w:p>
        </w:tc>
        <w:tc>
          <w:tcPr>
            <w:tcW w:w="5386" w:type="dxa"/>
          </w:tcPr>
          <w:p w:rsidR="00756F81" w:rsidRPr="001F03B8" w:rsidRDefault="00756F81" w:rsidP="00EE7A7D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1F03B8">
              <w:t>4</w:t>
            </w:r>
          </w:p>
        </w:tc>
        <w:tc>
          <w:tcPr>
            <w:tcW w:w="2835" w:type="dxa"/>
          </w:tcPr>
          <w:p w:rsidR="00756F81" w:rsidRPr="001F03B8" w:rsidRDefault="00756F81" w:rsidP="00EE7A7D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1F03B8">
              <w:t>5</w:t>
            </w:r>
          </w:p>
        </w:tc>
        <w:tc>
          <w:tcPr>
            <w:tcW w:w="1985" w:type="dxa"/>
          </w:tcPr>
          <w:p w:rsidR="00756F81" w:rsidRPr="001F03B8" w:rsidRDefault="00756F81" w:rsidP="00EE7A7D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1F03B8">
              <w:t>6</w:t>
            </w:r>
          </w:p>
        </w:tc>
      </w:tr>
      <w:tr w:rsidR="003747AE" w:rsidRPr="001F03B8" w:rsidTr="00D42FD8">
        <w:trPr>
          <w:trHeight w:val="28"/>
        </w:trPr>
        <w:tc>
          <w:tcPr>
            <w:tcW w:w="567" w:type="dxa"/>
            <w:tcBorders>
              <w:bottom w:val="single" w:sz="4" w:space="0" w:color="000000"/>
            </w:tcBorders>
          </w:tcPr>
          <w:p w:rsidR="003747AE" w:rsidRPr="001F03B8" w:rsidRDefault="00544280" w:rsidP="003747AE">
            <w:pPr>
              <w:jc w:val="center"/>
            </w:pPr>
            <w:r w:rsidRPr="001F03B8">
              <w:t>1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</w:tcPr>
          <w:p w:rsidR="003747AE" w:rsidRPr="001F03B8" w:rsidRDefault="003747AE" w:rsidP="003747AE">
            <w:r w:rsidRPr="001F03B8">
              <w:t>Количество созданных рабочих мест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3747AE" w:rsidRPr="001F03B8" w:rsidRDefault="003747AE" w:rsidP="003747AE">
            <w:r w:rsidRPr="001F03B8">
              <w:t>Единиц</w:t>
            </w:r>
          </w:p>
        </w:tc>
        <w:tc>
          <w:tcPr>
            <w:tcW w:w="5386" w:type="dxa"/>
            <w:tcBorders>
              <w:bottom w:val="single" w:sz="4" w:space="0" w:color="000000"/>
            </w:tcBorders>
          </w:tcPr>
          <w:p w:rsidR="003747AE" w:rsidRPr="001F03B8" w:rsidRDefault="003747AE" w:rsidP="003747AE">
            <w:pPr>
              <w:autoSpaceDE w:val="0"/>
              <w:autoSpaceDN w:val="0"/>
              <w:adjustRightInd w:val="0"/>
              <w:jc w:val="both"/>
            </w:pPr>
            <w:r w:rsidRPr="001F03B8">
              <w:t>Рассчитывается исходя из фактических данных в соответствии с формой статистического наблюдения № П-4(Н3) «Сведения о неполной занятости и движении работников». Данные субъектов предпринимательской деятельности, представленные в рамках мониторинга территории</w:t>
            </w:r>
          </w:p>
          <w:p w:rsidR="003747AE" w:rsidRPr="001F03B8" w:rsidRDefault="003747AE" w:rsidP="003747AE"/>
        </w:tc>
        <w:tc>
          <w:tcPr>
            <w:tcW w:w="2835" w:type="dxa"/>
            <w:tcBorders>
              <w:bottom w:val="single" w:sz="4" w:space="0" w:color="000000"/>
            </w:tcBorders>
          </w:tcPr>
          <w:p w:rsidR="003747AE" w:rsidRPr="001F03B8" w:rsidRDefault="003747AE" w:rsidP="0007496E">
            <w:pPr>
              <w:shd w:val="clear" w:color="auto" w:fill="FFFFFF"/>
            </w:pPr>
            <w:r w:rsidRPr="001F03B8">
              <w:rPr>
                <w:bCs/>
                <w:shd w:val="clear" w:color="auto" w:fill="FFFFFF"/>
              </w:rPr>
              <w:t>Регламентные запросы</w:t>
            </w:r>
            <w:r w:rsidRPr="001F03B8">
              <w:t xml:space="preserve"> - </w:t>
            </w:r>
            <w:r w:rsidRPr="001F03B8">
              <w:rPr>
                <w:bCs/>
              </w:rPr>
              <w:t xml:space="preserve">раздел (060) </w:t>
            </w:r>
            <w:hyperlink r:id="rId7" w:history="1">
              <w:r w:rsidRPr="001F03B8">
                <w:rPr>
                  <w:bCs/>
                </w:rPr>
                <w:t>Трудовые ресурсы, заработная плата и занятость населения</w:t>
              </w:r>
            </w:hyperlink>
            <w:r w:rsidRPr="001F03B8">
              <w:rPr>
                <w:bCs/>
              </w:rPr>
              <w:t xml:space="preserve"> - (05100) Сведения о неполной занятости и движении работников (Форма № П-4(НЗ))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:rsidR="003747AE" w:rsidRPr="001F03B8" w:rsidRDefault="00275144" w:rsidP="003747AE">
            <w:r w:rsidRPr="001F03B8">
              <w:t>Ежеквартально</w:t>
            </w:r>
          </w:p>
        </w:tc>
      </w:tr>
      <w:tr w:rsidR="003747AE" w:rsidRPr="001F03B8" w:rsidTr="00D42FD8">
        <w:trPr>
          <w:trHeight w:val="28"/>
        </w:trPr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</w:tcPr>
          <w:p w:rsidR="003747AE" w:rsidRPr="001F03B8" w:rsidRDefault="00544280" w:rsidP="003747AE">
            <w:pPr>
              <w:jc w:val="center"/>
            </w:pPr>
            <w:r w:rsidRPr="001F03B8">
              <w:t>2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  <w:shd w:val="clear" w:color="auto" w:fill="auto"/>
          </w:tcPr>
          <w:p w:rsidR="003747AE" w:rsidRPr="001F03B8" w:rsidRDefault="003747AE" w:rsidP="003747AE">
            <w:pPr>
              <w:widowControl w:val="0"/>
              <w:autoSpaceDE w:val="0"/>
              <w:autoSpaceDN w:val="0"/>
              <w:adjustRightInd w:val="0"/>
              <w:ind w:firstLine="5"/>
            </w:pPr>
            <w:r w:rsidRPr="001F03B8">
              <w:t>Объем инвестиций, привлеченных в основной капитал (без учета бюджетных инвестиций), на душу населения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</w:tcPr>
          <w:p w:rsidR="003747AE" w:rsidRPr="001F03B8" w:rsidRDefault="003747AE" w:rsidP="003747AE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1F03B8">
              <w:t>Тыс.руб</w:t>
            </w:r>
          </w:p>
        </w:tc>
        <w:tc>
          <w:tcPr>
            <w:tcW w:w="5386" w:type="dxa"/>
            <w:tcBorders>
              <w:bottom w:val="single" w:sz="4" w:space="0" w:color="000000"/>
            </w:tcBorders>
            <w:shd w:val="clear" w:color="auto" w:fill="auto"/>
          </w:tcPr>
          <w:p w:rsidR="001C481B" w:rsidRPr="001F03B8" w:rsidRDefault="001C481B" w:rsidP="000F22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B8">
              <w:rPr>
                <w:rFonts w:ascii="Times New Roman" w:hAnsi="Times New Roman" w:cs="Times New Roman"/>
                <w:sz w:val="24"/>
                <w:szCs w:val="24"/>
              </w:rPr>
              <w:t>Идн = Ид / Чн</w:t>
            </w:r>
            <w:r w:rsidR="000F22EA" w:rsidRPr="001F03B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C481B" w:rsidRPr="001F03B8" w:rsidRDefault="000F22EA" w:rsidP="000F22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F03B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1C481B" w:rsidRPr="001F03B8">
              <w:rPr>
                <w:rFonts w:ascii="Times New Roman" w:hAnsi="Times New Roman" w:cs="Times New Roman"/>
                <w:sz w:val="24"/>
                <w:szCs w:val="24"/>
              </w:rPr>
              <w:t>де</w:t>
            </w:r>
            <w:r w:rsidRPr="001F03B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C481B" w:rsidRPr="001F03B8" w:rsidRDefault="001C481B" w:rsidP="000F22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F03B8">
              <w:rPr>
                <w:rFonts w:ascii="Times New Roman" w:hAnsi="Times New Roman" w:cs="Times New Roman"/>
                <w:sz w:val="24"/>
                <w:szCs w:val="24"/>
              </w:rPr>
              <w:t>Идн – объем инвестиций, привлеченных в основной капитал по организациям, не относящимся к субъектам малого предпринимательства (без учета бюджетных инвестиций), на душу населения.</w:t>
            </w:r>
          </w:p>
          <w:p w:rsidR="001C481B" w:rsidRPr="001F03B8" w:rsidRDefault="001C481B" w:rsidP="000F22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F03B8">
              <w:rPr>
                <w:rFonts w:ascii="Times New Roman" w:hAnsi="Times New Roman" w:cs="Times New Roman"/>
                <w:sz w:val="24"/>
                <w:szCs w:val="24"/>
              </w:rPr>
              <w:t>Ид – объем инвестиций, привлеченных в основной капитал по организациям, не относящимся к субъектам малого предпринимательства (без учета бюджетных инвестиций);</w:t>
            </w:r>
          </w:p>
          <w:p w:rsidR="001C481B" w:rsidRPr="001F03B8" w:rsidRDefault="001C481B" w:rsidP="000F22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F03B8">
              <w:rPr>
                <w:rFonts w:ascii="Times New Roman" w:hAnsi="Times New Roman" w:cs="Times New Roman"/>
                <w:sz w:val="24"/>
                <w:szCs w:val="24"/>
              </w:rPr>
              <w:t>Чн – численность населения городского округа на 01 января отчетного года.</w:t>
            </w:r>
          </w:p>
          <w:p w:rsidR="003747AE" w:rsidRPr="001F03B8" w:rsidRDefault="001C481B" w:rsidP="000F22EA">
            <w:pPr>
              <w:pStyle w:val="a3"/>
            </w:pPr>
            <w:r w:rsidRPr="001F03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получения официальной статистической информации органы местного самоуправления Московской области вносят в муниципальные программы прогнозные значения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  <w:shd w:val="clear" w:color="auto" w:fill="auto"/>
          </w:tcPr>
          <w:p w:rsidR="003747AE" w:rsidRPr="001F03B8" w:rsidRDefault="003747AE" w:rsidP="003747AE">
            <w:pPr>
              <w:widowControl w:val="0"/>
              <w:autoSpaceDE w:val="0"/>
              <w:autoSpaceDN w:val="0"/>
              <w:adjustRightInd w:val="0"/>
            </w:pPr>
            <w:r w:rsidRPr="001F03B8">
              <w:lastRenderedPageBreak/>
              <w:t>Данные формы статистического наблюдения № П-2 «Сведения об инвестициях в нефинансовые активы»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shd w:val="clear" w:color="auto" w:fill="auto"/>
          </w:tcPr>
          <w:p w:rsidR="003747AE" w:rsidRPr="001F03B8" w:rsidRDefault="003747AE" w:rsidP="005D2E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3B8">
              <w:t>Еже</w:t>
            </w:r>
            <w:r w:rsidR="005D2E7F" w:rsidRPr="001F03B8">
              <w:t>квартально</w:t>
            </w:r>
          </w:p>
        </w:tc>
      </w:tr>
      <w:tr w:rsidR="00115310" w:rsidRPr="001F03B8" w:rsidTr="00D42FD8">
        <w:trPr>
          <w:trHeight w:val="297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115310" w:rsidRPr="001F03B8" w:rsidRDefault="00544280" w:rsidP="001153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3B8">
              <w:t>3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auto"/>
          </w:tcPr>
          <w:p w:rsidR="00115310" w:rsidRPr="001F03B8" w:rsidRDefault="00115310" w:rsidP="0011531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1F03B8">
              <w:t>Индекс совокупной результативности реализации мероприятий, направленных на развитие конкуренции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115310" w:rsidRPr="001F03B8" w:rsidRDefault="00115310" w:rsidP="001153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3B8">
              <w:t>Единица</w:t>
            </w:r>
          </w:p>
        </w:tc>
        <w:tc>
          <w:tcPr>
            <w:tcW w:w="5386" w:type="dxa"/>
            <w:tcBorders>
              <w:right w:val="single" w:sz="4" w:space="0" w:color="auto"/>
            </w:tcBorders>
            <w:shd w:val="clear" w:color="auto" w:fill="auto"/>
          </w:tcPr>
          <w:p w:rsidR="004868A0" w:rsidRPr="001F03B8" w:rsidRDefault="004868A0" w:rsidP="004868A0">
            <w:pPr>
              <w:pStyle w:val="ConsPlusNormal"/>
              <w:rPr>
                <w:rFonts w:eastAsiaTheme="minorHAnsi"/>
                <w:sz w:val="24"/>
                <w:szCs w:val="24"/>
                <w:lang w:eastAsia="en-US"/>
              </w:rPr>
            </w:pPr>
            <w:r w:rsidRPr="001F03B8">
              <w:rPr>
                <w:rFonts w:eastAsiaTheme="minorHAnsi"/>
                <w:sz w:val="24"/>
                <w:szCs w:val="24"/>
                <w:lang w:eastAsia="en-US"/>
              </w:rPr>
              <w:t>Индекс совокупной результативности реализации мероприятий, направленных на развитие конкуренции. Плановое значение показателя равно 1, что подразумевает 100% исполнение мероприятий муниципальной программы. Фактическое значение определяется по формуле:</w:t>
            </w:r>
          </w:p>
          <w:p w:rsidR="00115310" w:rsidRPr="001F03B8" w:rsidRDefault="00115310" w:rsidP="00115310">
            <w:pPr>
              <w:jc w:val="center"/>
            </w:pPr>
            <w:r w:rsidRPr="001F03B8">
              <w:rPr>
                <w:noProof/>
              </w:rPr>
              <w:drawing>
                <wp:inline distT="0" distB="0" distL="0" distR="0" wp14:anchorId="378272E9" wp14:editId="227F341B">
                  <wp:extent cx="1085850" cy="495273"/>
                  <wp:effectExtent l="0" t="0" r="0" b="635"/>
                  <wp:docPr id="1536047423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6208" cy="5045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15310" w:rsidRPr="001F03B8" w:rsidRDefault="00115310" w:rsidP="00115310">
            <w:pPr>
              <w:pStyle w:val="ConsPlusNormal"/>
              <w:rPr>
                <w:rFonts w:eastAsiaTheme="minorHAnsi"/>
                <w:sz w:val="24"/>
                <w:szCs w:val="24"/>
                <w:lang w:eastAsia="en-US"/>
              </w:rPr>
            </w:pPr>
            <w:r w:rsidRPr="001F03B8">
              <w:rPr>
                <w:rFonts w:eastAsiaTheme="minorHAnsi"/>
                <w:sz w:val="24"/>
                <w:szCs w:val="24"/>
                <w:lang w:eastAsia="en-US"/>
              </w:rPr>
              <w:t>где:</w:t>
            </w:r>
          </w:p>
          <w:p w:rsidR="00115310" w:rsidRPr="001F03B8" w:rsidRDefault="004868A0" w:rsidP="00115310">
            <w:pPr>
              <w:pStyle w:val="ConsPlusNormal"/>
              <w:rPr>
                <w:rFonts w:eastAsiaTheme="minorHAnsi"/>
                <w:sz w:val="24"/>
                <w:szCs w:val="24"/>
                <w:lang w:eastAsia="en-US"/>
              </w:rPr>
            </w:pPr>
            <w:r w:rsidRPr="001F03B8">
              <w:rPr>
                <w:rFonts w:eastAsiaTheme="minorHAnsi"/>
                <w:sz w:val="24"/>
                <w:szCs w:val="24"/>
                <w:lang w:eastAsia="en-US"/>
              </w:rPr>
              <w:t xml:space="preserve">I - </w:t>
            </w:r>
            <w:r w:rsidR="00115310" w:rsidRPr="001F03B8">
              <w:rPr>
                <w:rFonts w:eastAsiaTheme="minorHAnsi"/>
                <w:sz w:val="24"/>
                <w:szCs w:val="24"/>
                <w:lang w:eastAsia="en-US"/>
              </w:rPr>
              <w:t xml:space="preserve"> значение индекса совокупной результативности реализации мероприятий, направленных на развитие конкуренции (при определении значения индекса осуществляется округление до одного знака после десятичного разделителя);</w:t>
            </w:r>
          </w:p>
          <w:p w:rsidR="00115310" w:rsidRPr="001F03B8" w:rsidRDefault="00115310" w:rsidP="00115310">
            <w:pPr>
              <w:pStyle w:val="ConsPlusNormal"/>
              <w:rPr>
                <w:rFonts w:eastAsiaTheme="minorHAnsi"/>
                <w:sz w:val="24"/>
                <w:szCs w:val="24"/>
                <w:lang w:eastAsia="en-US"/>
              </w:rPr>
            </w:pPr>
            <w:r w:rsidRPr="001F03B8">
              <w:rPr>
                <w:rFonts w:eastAsiaTheme="minorHAnsi"/>
                <w:sz w:val="24"/>
                <w:szCs w:val="24"/>
                <w:lang w:eastAsia="en-US"/>
              </w:rPr>
              <w:t>Доля n - доля за достижение результата реализации n-го мероприятия в отчетном году;</w:t>
            </w:r>
          </w:p>
          <w:p w:rsidR="00115310" w:rsidRPr="001F03B8" w:rsidRDefault="00115310" w:rsidP="00DB3C63">
            <w:pPr>
              <w:jc w:val="center"/>
            </w:pPr>
            <w:r w:rsidRPr="001F03B8">
              <w:rPr>
                <w:noProof/>
              </w:rPr>
              <w:drawing>
                <wp:inline distT="0" distB="0" distL="0" distR="0" wp14:anchorId="04FEB306" wp14:editId="3A269E09">
                  <wp:extent cx="552450" cy="352324"/>
                  <wp:effectExtent l="0" t="0" r="0" b="0"/>
                  <wp:docPr id="1033706606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47" cy="3604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F03B8">
              <w:t>- количе</w:t>
            </w:r>
            <w:r w:rsidR="000F22EA" w:rsidRPr="001F03B8">
              <w:t>ство мероприятий подпрограммы 2</w:t>
            </w:r>
            <w:r w:rsidR="00207198">
              <w:t xml:space="preserve"> муниципальной программы</w:t>
            </w:r>
            <w:r w:rsidRPr="001F03B8">
              <w:t>.</w:t>
            </w:r>
          </w:p>
          <w:p w:rsidR="00DB3C63" w:rsidRPr="001F03B8" w:rsidRDefault="00DB3C63" w:rsidP="00DB3C63">
            <w:pPr>
              <w:jc w:val="center"/>
            </w:pPr>
          </w:p>
          <w:p w:rsidR="00115310" w:rsidRPr="001F03B8" w:rsidRDefault="00115310" w:rsidP="00DB3C63">
            <w:pPr>
              <w:pStyle w:val="ConsPlusNormal"/>
              <w:rPr>
                <w:rFonts w:eastAsiaTheme="minorHAnsi"/>
                <w:sz w:val="24"/>
                <w:szCs w:val="24"/>
                <w:lang w:eastAsia="en-US"/>
              </w:rPr>
            </w:pPr>
            <w:r w:rsidRPr="001F03B8">
              <w:rPr>
                <w:rFonts w:eastAsiaTheme="minorHAnsi"/>
                <w:sz w:val="24"/>
                <w:szCs w:val="24"/>
                <w:lang w:eastAsia="en-US"/>
              </w:rPr>
              <w:t>Для мероприя</w:t>
            </w:r>
            <w:r w:rsidR="000F22EA" w:rsidRPr="001F03B8">
              <w:rPr>
                <w:rFonts w:eastAsiaTheme="minorHAnsi"/>
                <w:sz w:val="24"/>
                <w:szCs w:val="24"/>
                <w:lang w:eastAsia="en-US"/>
              </w:rPr>
              <w:t xml:space="preserve">тий 2.50.03, </w:t>
            </w:r>
            <w:r w:rsidR="00110303" w:rsidRPr="001F03B8">
              <w:rPr>
                <w:rFonts w:eastAsiaTheme="minorHAnsi"/>
                <w:sz w:val="24"/>
                <w:szCs w:val="24"/>
                <w:lang w:eastAsia="en-US"/>
              </w:rPr>
              <w:t>2.50.06, 2.51.01-2.51</w:t>
            </w:r>
            <w:r w:rsidRPr="001F03B8">
              <w:rPr>
                <w:rFonts w:eastAsiaTheme="minorHAnsi"/>
                <w:sz w:val="24"/>
                <w:szCs w:val="24"/>
                <w:lang w:eastAsia="en-US"/>
              </w:rPr>
              <w:t>.02, при оценке которых наилучшим значением результата является наибольшее значение или плановое значение, доля по итогам достижения результата n-го мероприятия определяется по следующей формуле:</w:t>
            </w:r>
          </w:p>
          <w:p w:rsidR="00115310" w:rsidRPr="001F03B8" w:rsidRDefault="00115310" w:rsidP="00115310">
            <w:pPr>
              <w:pStyle w:val="a4"/>
              <w:ind w:left="0"/>
              <w:jc w:val="center"/>
            </w:pPr>
            <w:r w:rsidRPr="001F03B8">
              <w:rPr>
                <w:noProof/>
                <w:position w:val="-31"/>
                <w:lang w:val="ru-RU" w:eastAsia="ru-RU"/>
              </w:rPr>
              <w:lastRenderedPageBreak/>
              <w:drawing>
                <wp:inline distT="0" distB="0" distL="0" distR="0" wp14:anchorId="7689833A" wp14:editId="147C3E9C">
                  <wp:extent cx="1000125" cy="514350"/>
                  <wp:effectExtent l="0" t="0" r="9525" b="0"/>
                  <wp:docPr id="1195315867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4751" cy="5167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15310" w:rsidRPr="001F03B8" w:rsidRDefault="00115310" w:rsidP="00115310">
            <w:pPr>
              <w:pStyle w:val="ConsPlusNormal"/>
              <w:rPr>
                <w:rFonts w:eastAsiaTheme="minorHAnsi"/>
                <w:sz w:val="24"/>
                <w:szCs w:val="24"/>
                <w:lang w:eastAsia="en-US"/>
              </w:rPr>
            </w:pPr>
            <w:r w:rsidRPr="001F03B8">
              <w:rPr>
                <w:rFonts w:eastAsiaTheme="minorHAnsi"/>
                <w:sz w:val="24"/>
                <w:szCs w:val="24"/>
                <w:lang w:eastAsia="en-US"/>
              </w:rPr>
              <w:t>где:</w:t>
            </w:r>
          </w:p>
          <w:p w:rsidR="00115310" w:rsidRPr="001F03B8" w:rsidRDefault="00115310" w:rsidP="00115310">
            <w:pPr>
              <w:pStyle w:val="ConsPlusNormal"/>
              <w:rPr>
                <w:rFonts w:eastAsiaTheme="minorHAnsi"/>
                <w:sz w:val="24"/>
                <w:szCs w:val="24"/>
                <w:lang w:eastAsia="en-US"/>
              </w:rPr>
            </w:pPr>
            <w:r w:rsidRPr="001F03B8">
              <w:rPr>
                <w:rFonts w:eastAsiaTheme="minorHAnsi"/>
                <w:sz w:val="24"/>
                <w:szCs w:val="24"/>
                <w:lang w:eastAsia="en-US"/>
              </w:rPr>
              <w:t>РМфакт - фактическое значение результата n-го мероприятия;</w:t>
            </w:r>
          </w:p>
          <w:p w:rsidR="00115310" w:rsidRPr="001F03B8" w:rsidRDefault="00115310" w:rsidP="00115310">
            <w:pPr>
              <w:pStyle w:val="ConsPlusNormal"/>
              <w:rPr>
                <w:rFonts w:eastAsiaTheme="minorHAnsi"/>
                <w:sz w:val="24"/>
                <w:szCs w:val="24"/>
                <w:lang w:eastAsia="en-US"/>
              </w:rPr>
            </w:pPr>
            <w:r w:rsidRPr="001F03B8">
              <w:rPr>
                <w:rFonts w:eastAsiaTheme="minorHAnsi"/>
                <w:sz w:val="24"/>
                <w:szCs w:val="24"/>
                <w:lang w:eastAsia="en-US"/>
              </w:rPr>
              <w:t xml:space="preserve">РМплан - плановое значение результата n-го мероприятия, определенное в </w:t>
            </w:r>
            <w:r w:rsidR="000F22EA" w:rsidRPr="001F03B8">
              <w:rPr>
                <w:rFonts w:eastAsiaTheme="minorHAnsi"/>
                <w:sz w:val="24"/>
                <w:szCs w:val="24"/>
                <w:lang w:eastAsia="en-US"/>
              </w:rPr>
              <w:t>подпрограмме 2</w:t>
            </w:r>
            <w:r w:rsidR="00256F8F">
              <w:rPr>
                <w:rFonts w:eastAsiaTheme="minorHAnsi"/>
                <w:sz w:val="24"/>
                <w:szCs w:val="24"/>
                <w:lang w:eastAsia="en-US"/>
              </w:rPr>
              <w:t xml:space="preserve"> муниципальной программы</w:t>
            </w:r>
            <w:bookmarkStart w:id="0" w:name="_GoBack"/>
            <w:bookmarkEnd w:id="0"/>
            <w:r w:rsidRPr="001F03B8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  <w:p w:rsidR="00115310" w:rsidRPr="001F03B8" w:rsidRDefault="00115310" w:rsidP="00DB3C63">
            <w:pPr>
              <w:pStyle w:val="ConsPlusNormal"/>
              <w:rPr>
                <w:rFonts w:eastAsiaTheme="minorHAnsi"/>
                <w:sz w:val="24"/>
                <w:szCs w:val="24"/>
                <w:lang w:eastAsia="en-US"/>
              </w:rPr>
            </w:pPr>
            <w:r w:rsidRPr="001F03B8">
              <w:rPr>
                <w:rFonts w:eastAsiaTheme="minorHAnsi"/>
                <w:sz w:val="24"/>
                <w:szCs w:val="24"/>
                <w:lang w:eastAsia="en-US"/>
              </w:rPr>
              <w:t>Для мероприятий 2.50.01-50.02, 2.50.05, при оценке которых наилучшим значением результата является наименьшее значение, доля по итогам достижения результата n-го мероприятия определяется по следующей формуле:</w:t>
            </w:r>
          </w:p>
          <w:p w:rsidR="00115310" w:rsidRPr="001F03B8" w:rsidRDefault="00115310" w:rsidP="00DB3C63">
            <w:pPr>
              <w:pStyle w:val="a4"/>
              <w:tabs>
                <w:tab w:val="left" w:pos="567"/>
              </w:tabs>
              <w:ind w:left="0"/>
              <w:jc w:val="center"/>
            </w:pPr>
            <w:r w:rsidRPr="001F03B8">
              <w:rPr>
                <w:noProof/>
                <w:position w:val="-30"/>
                <w:lang w:val="ru-RU" w:eastAsia="ru-RU"/>
              </w:rPr>
              <w:drawing>
                <wp:inline distT="0" distB="0" distL="0" distR="0" wp14:anchorId="7D7AA7EE" wp14:editId="65895DAE">
                  <wp:extent cx="1152525" cy="438150"/>
                  <wp:effectExtent l="0" t="0" r="9525" b="0"/>
                  <wp:docPr id="106321209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0230" cy="441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F03B8">
              <w:t>.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</w:tcPr>
          <w:p w:rsidR="00115310" w:rsidRPr="001F03B8" w:rsidRDefault="00A93D22" w:rsidP="00A93D2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3B8">
              <w:lastRenderedPageBreak/>
              <w:t>х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:rsidR="00115310" w:rsidRPr="001F03B8" w:rsidRDefault="004868A0" w:rsidP="004868A0">
            <w:pPr>
              <w:widowControl w:val="0"/>
              <w:tabs>
                <w:tab w:val="left" w:pos="767"/>
                <w:tab w:val="center" w:pos="884"/>
              </w:tabs>
              <w:autoSpaceDE w:val="0"/>
              <w:autoSpaceDN w:val="0"/>
              <w:adjustRightInd w:val="0"/>
            </w:pPr>
            <w:r w:rsidRPr="001F03B8">
              <w:tab/>
            </w:r>
            <w:r w:rsidRPr="001F03B8">
              <w:tab/>
            </w:r>
            <w:r w:rsidR="003F069D" w:rsidRPr="001F03B8">
              <w:t>х</w:t>
            </w:r>
          </w:p>
        </w:tc>
      </w:tr>
      <w:tr w:rsidR="003747AE" w:rsidRPr="001F03B8" w:rsidTr="002C3992">
        <w:trPr>
          <w:trHeight w:val="297"/>
        </w:trPr>
        <w:tc>
          <w:tcPr>
            <w:tcW w:w="567" w:type="dxa"/>
            <w:tcBorders>
              <w:right w:val="single" w:sz="4" w:space="0" w:color="auto"/>
            </w:tcBorders>
          </w:tcPr>
          <w:p w:rsidR="003747AE" w:rsidRPr="001F03B8" w:rsidRDefault="00544280" w:rsidP="003747A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3B8">
              <w:t>4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3747AE" w:rsidRPr="001F03B8" w:rsidRDefault="003747AE" w:rsidP="003747AE">
            <w:pPr>
              <w:widowControl w:val="0"/>
              <w:autoSpaceDE w:val="0"/>
              <w:autoSpaceDN w:val="0"/>
              <w:adjustRightInd w:val="0"/>
            </w:pPr>
            <w:r w:rsidRPr="001F03B8"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747AE" w:rsidRPr="001F03B8" w:rsidRDefault="00CC3A97" w:rsidP="003747AE">
            <w:pPr>
              <w:jc w:val="center"/>
            </w:pPr>
            <w:r w:rsidRPr="001F03B8">
              <w:t>П</w:t>
            </w:r>
            <w:r w:rsidR="003747AE" w:rsidRPr="001F03B8">
              <w:t>роцент</w:t>
            </w:r>
          </w:p>
          <w:p w:rsidR="003747AE" w:rsidRPr="001F03B8" w:rsidRDefault="003747AE" w:rsidP="003747A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386" w:type="dxa"/>
            <w:tcBorders>
              <w:right w:val="single" w:sz="4" w:space="0" w:color="auto"/>
            </w:tcBorders>
          </w:tcPr>
          <w:p w:rsidR="00052C93" w:rsidRPr="001F03B8" w:rsidRDefault="00052C93" w:rsidP="00052C93">
            <w:r w:rsidRPr="001F03B8">
              <w:t>Д(сспч/мп+ср)=(Ч(ссп/мп+ср))/(Ч(ссп/ср)+Ч(ссп/мп) )×100                                                                                                                             Д (сспч/мп+ср)(сспч/мп+ср) – 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организаций, процент;</w:t>
            </w:r>
          </w:p>
          <w:p w:rsidR="00052C93" w:rsidRPr="001F03B8" w:rsidRDefault="00052C93" w:rsidP="00052C93"/>
          <w:p w:rsidR="00052C93" w:rsidRPr="001F03B8" w:rsidRDefault="00052C93" w:rsidP="00052C93">
            <w:r w:rsidRPr="001F03B8">
              <w:t>Ч (ссп/мп+ср) – среднесписочная численность работников (без внешних совместителей) малых (включая микро) и средних предприятий – юридических лиц, человек;</w:t>
            </w:r>
          </w:p>
          <w:p w:rsidR="00052C93" w:rsidRPr="001F03B8" w:rsidRDefault="00052C93" w:rsidP="00052C93"/>
          <w:p w:rsidR="00052C93" w:rsidRPr="001F03B8" w:rsidRDefault="00052C93" w:rsidP="00052C93">
            <w:r w:rsidRPr="001F03B8">
              <w:t xml:space="preserve">Ч (ссп/ср) – среднесписочная численность работников (на основе формы № П-4 «Сведения о </w:t>
            </w:r>
            <w:r w:rsidRPr="001F03B8">
              <w:lastRenderedPageBreak/>
              <w:t>численности и заработной плате работников» (строка 01 графа 2) и формы № 1-Т «Сведения о численности и заработной плате работников» (строка 01 графа 4), человек;</w:t>
            </w:r>
          </w:p>
          <w:p w:rsidR="00052C93" w:rsidRPr="001F03B8" w:rsidRDefault="00052C93" w:rsidP="00052C93"/>
          <w:p w:rsidR="003747AE" w:rsidRPr="001F03B8" w:rsidRDefault="00052C93" w:rsidP="00052C93">
            <w:r w:rsidRPr="001F03B8">
              <w:t>Ч (ссп/мп) – среднесписочная численность работников (без внешних совместителей) малых предприятий (включая микропредприятия), человек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3A0D24" w:rsidRPr="001F03B8" w:rsidRDefault="003A0D24" w:rsidP="003A0D24">
            <w:pPr>
              <w:widowControl w:val="0"/>
              <w:autoSpaceDE w:val="0"/>
              <w:autoSpaceDN w:val="0"/>
              <w:adjustRightInd w:val="0"/>
              <w:jc w:val="both"/>
            </w:pPr>
            <w:r w:rsidRPr="001F03B8">
              <w:lastRenderedPageBreak/>
              <w:t xml:space="preserve">Единый реестр субъектов малого и среднего предпринимательства Федеральной налоговой службы России; </w:t>
            </w:r>
          </w:p>
          <w:p w:rsidR="003747AE" w:rsidRPr="001F03B8" w:rsidRDefault="003A0D24" w:rsidP="003A0D24">
            <w:pPr>
              <w:widowControl w:val="0"/>
              <w:autoSpaceDE w:val="0"/>
              <w:autoSpaceDN w:val="0"/>
              <w:adjustRightInd w:val="0"/>
              <w:ind w:firstLine="5"/>
            </w:pPr>
            <w:r w:rsidRPr="001F03B8">
              <w:t>Федеральное статистическое наблюдение по формам</w:t>
            </w:r>
            <w:r w:rsidRPr="001F03B8">
              <w:br/>
              <w:t xml:space="preserve">- № П-4 «Сведения о численности и заработной плате работников» </w:t>
            </w:r>
            <w:r w:rsidRPr="001F03B8">
              <w:br/>
              <w:t xml:space="preserve">- № 1-Т «Сведения о численности и заработной плате </w:t>
            </w:r>
            <w:r w:rsidRPr="001F03B8">
              <w:lastRenderedPageBreak/>
              <w:t>работников»</w:t>
            </w:r>
            <w:r w:rsidRPr="001F03B8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3747AE" w:rsidRPr="001F03B8" w:rsidRDefault="009F20EC" w:rsidP="003747AE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1F03B8">
              <w:lastRenderedPageBreak/>
              <w:t>Г</w:t>
            </w:r>
            <w:r w:rsidR="003747AE" w:rsidRPr="001F03B8">
              <w:t>одовая</w:t>
            </w:r>
          </w:p>
        </w:tc>
      </w:tr>
      <w:tr w:rsidR="003747AE" w:rsidRPr="001F03B8" w:rsidTr="002C3992">
        <w:trPr>
          <w:trHeight w:val="297"/>
        </w:trPr>
        <w:tc>
          <w:tcPr>
            <w:tcW w:w="567" w:type="dxa"/>
            <w:tcBorders>
              <w:right w:val="single" w:sz="4" w:space="0" w:color="auto"/>
            </w:tcBorders>
          </w:tcPr>
          <w:p w:rsidR="003747AE" w:rsidRPr="001F03B8" w:rsidRDefault="00544280" w:rsidP="005C254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3B8">
              <w:t>5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3747AE" w:rsidRPr="001F03B8" w:rsidRDefault="003747AE" w:rsidP="003747AE">
            <w:pPr>
              <w:widowControl w:val="0"/>
              <w:autoSpaceDE w:val="0"/>
              <w:autoSpaceDN w:val="0"/>
              <w:adjustRightInd w:val="0"/>
            </w:pPr>
            <w:r w:rsidRPr="001F03B8">
              <w:t>Число субъектов МСП в расчете на 10 тыс. человек населения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747AE" w:rsidRPr="001F03B8" w:rsidRDefault="003747AE" w:rsidP="003747A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3B8">
              <w:t>Единиц</w:t>
            </w:r>
            <w:r w:rsidR="00083232" w:rsidRPr="001F03B8">
              <w:t>а</w:t>
            </w:r>
          </w:p>
        </w:tc>
        <w:tc>
          <w:tcPr>
            <w:tcW w:w="5386" w:type="dxa"/>
            <w:tcBorders>
              <w:right w:val="single" w:sz="4" w:space="0" w:color="auto"/>
            </w:tcBorders>
          </w:tcPr>
          <w:p w:rsidR="00052C93" w:rsidRPr="001F03B8" w:rsidRDefault="00052C93" w:rsidP="00052C93">
            <w:pPr>
              <w:jc w:val="both"/>
            </w:pPr>
            <w:r w:rsidRPr="001F03B8">
              <w:t>Ч(смсп/10000)=Чсмсп/Чнас×10000</w:t>
            </w:r>
          </w:p>
          <w:p w:rsidR="00052C93" w:rsidRPr="001F03B8" w:rsidRDefault="00052C93" w:rsidP="00052C93">
            <w:pPr>
              <w:jc w:val="both"/>
            </w:pPr>
          </w:p>
          <w:p w:rsidR="00052C93" w:rsidRPr="001F03B8" w:rsidRDefault="00052C93" w:rsidP="00052C93">
            <w:pPr>
              <w:jc w:val="both"/>
            </w:pPr>
            <w:r w:rsidRPr="001F03B8">
              <w:t>Ч(смсп/10000) - число субъектов малого и среднего предпринимательства в расчете на 10 тыс. человек населения, единиц;</w:t>
            </w:r>
          </w:p>
          <w:p w:rsidR="00052C93" w:rsidRPr="001F03B8" w:rsidRDefault="00052C93" w:rsidP="00052C93">
            <w:pPr>
              <w:jc w:val="both"/>
            </w:pPr>
          </w:p>
          <w:p w:rsidR="00052C93" w:rsidRPr="001F03B8" w:rsidRDefault="00052C93" w:rsidP="00052C93">
            <w:pPr>
              <w:jc w:val="both"/>
            </w:pPr>
            <w:r w:rsidRPr="001F03B8">
              <w:t>Чсмсп - число субъектов малого и среднего предпринимательства (включая микропредприятия) – юридических лиц и индивидуальных предпринимателей, единиц;</w:t>
            </w:r>
          </w:p>
          <w:p w:rsidR="00052C93" w:rsidRPr="001F03B8" w:rsidRDefault="00052C93" w:rsidP="00052C93">
            <w:pPr>
              <w:jc w:val="both"/>
            </w:pPr>
          </w:p>
          <w:p w:rsidR="003747AE" w:rsidRPr="001F03B8" w:rsidRDefault="00052C93" w:rsidP="00052C93">
            <w:pPr>
              <w:jc w:val="both"/>
            </w:pPr>
            <w:r w:rsidRPr="001F03B8">
              <w:t>Чнас – численность постоянного населения на начало следующего за отчетным года (расчетные данные территориальных органов Федеральной службы государственной статистики)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CA1EF1" w:rsidRPr="001F03B8" w:rsidRDefault="00CA1EF1" w:rsidP="00CA1EF1">
            <w:pPr>
              <w:widowControl w:val="0"/>
              <w:autoSpaceDE w:val="0"/>
              <w:autoSpaceDN w:val="0"/>
              <w:adjustRightInd w:val="0"/>
            </w:pPr>
            <w:r w:rsidRPr="001F03B8">
              <w:t>Единый реестр субъектов малого и среднего предпринимательства Федеральной налоговой службы России;</w:t>
            </w:r>
          </w:p>
          <w:p w:rsidR="003747AE" w:rsidRPr="001F03B8" w:rsidRDefault="00CA1EF1" w:rsidP="00CA1EF1">
            <w:pPr>
              <w:widowControl w:val="0"/>
              <w:autoSpaceDE w:val="0"/>
              <w:autoSpaceDN w:val="0"/>
              <w:adjustRightInd w:val="0"/>
            </w:pPr>
            <w:r w:rsidRPr="001F03B8">
              <w:t>Итоги Всероссийской переписи населения, ежегодные данные текущего учета населения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3747AE" w:rsidRPr="001F03B8" w:rsidRDefault="009F20EC" w:rsidP="003747A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3B8">
              <w:t>Г</w:t>
            </w:r>
            <w:r w:rsidR="003747AE" w:rsidRPr="001F03B8">
              <w:t>одовая</w:t>
            </w:r>
          </w:p>
        </w:tc>
      </w:tr>
      <w:tr w:rsidR="003747AE" w:rsidRPr="001F03B8" w:rsidTr="002C3992">
        <w:trPr>
          <w:trHeight w:val="297"/>
        </w:trPr>
        <w:tc>
          <w:tcPr>
            <w:tcW w:w="567" w:type="dxa"/>
            <w:tcBorders>
              <w:right w:val="single" w:sz="4" w:space="0" w:color="auto"/>
            </w:tcBorders>
          </w:tcPr>
          <w:p w:rsidR="003747AE" w:rsidRPr="001F03B8" w:rsidRDefault="00544280" w:rsidP="003747A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3B8">
              <w:t>6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3747AE" w:rsidRPr="001F03B8" w:rsidRDefault="003747AE" w:rsidP="003747AE">
            <w:pPr>
              <w:widowControl w:val="0"/>
              <w:autoSpaceDE w:val="0"/>
              <w:autoSpaceDN w:val="0"/>
              <w:adjustRightInd w:val="0"/>
            </w:pPr>
            <w:r w:rsidRPr="001F03B8">
              <w:t>Количество вновь созданных субъектов малого и среднего бизнеса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747AE" w:rsidRPr="001F03B8" w:rsidRDefault="003747AE" w:rsidP="003747A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3B8">
              <w:t>Единиц</w:t>
            </w:r>
            <w:r w:rsidR="00083232" w:rsidRPr="001F03B8">
              <w:t>а</w:t>
            </w:r>
          </w:p>
        </w:tc>
        <w:tc>
          <w:tcPr>
            <w:tcW w:w="5386" w:type="dxa"/>
            <w:tcBorders>
              <w:right w:val="single" w:sz="4" w:space="0" w:color="auto"/>
            </w:tcBorders>
          </w:tcPr>
          <w:p w:rsidR="003747AE" w:rsidRPr="001F03B8" w:rsidRDefault="00716E97" w:rsidP="00716E97">
            <w:pPr>
              <w:widowControl w:val="0"/>
              <w:autoSpaceDE w:val="0"/>
              <w:autoSpaceDN w:val="0"/>
              <w:adjustRightInd w:val="0"/>
            </w:pPr>
            <w:r w:rsidRPr="001F03B8">
              <w:t>Вновь созданные субъекты малого и среднего бизнеса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3747AE" w:rsidRPr="001F03B8" w:rsidRDefault="009905E1" w:rsidP="003747AE">
            <w:pPr>
              <w:widowControl w:val="0"/>
              <w:autoSpaceDE w:val="0"/>
              <w:autoSpaceDN w:val="0"/>
              <w:adjustRightInd w:val="0"/>
            </w:pPr>
            <w:r w:rsidRPr="001F03B8">
              <w:t>Единый реестр субъектов малого и среднего предпринимательства Федеральной налоговой службы России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3747AE" w:rsidRPr="001F03B8" w:rsidRDefault="009F20EC" w:rsidP="003747A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3B8">
              <w:t>Е</w:t>
            </w:r>
            <w:r w:rsidR="003747AE" w:rsidRPr="001F03B8">
              <w:t>жеквартальная</w:t>
            </w:r>
          </w:p>
        </w:tc>
      </w:tr>
      <w:tr w:rsidR="003747AE" w:rsidRPr="001F03B8" w:rsidTr="002C3992">
        <w:trPr>
          <w:trHeight w:val="297"/>
        </w:trPr>
        <w:tc>
          <w:tcPr>
            <w:tcW w:w="567" w:type="dxa"/>
            <w:tcBorders>
              <w:right w:val="single" w:sz="4" w:space="0" w:color="auto"/>
            </w:tcBorders>
          </w:tcPr>
          <w:p w:rsidR="003747AE" w:rsidRPr="001F03B8" w:rsidRDefault="00544280" w:rsidP="003747A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3B8">
              <w:t>7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3747AE" w:rsidRPr="001F03B8" w:rsidRDefault="009905E1" w:rsidP="004C3240">
            <w:pPr>
              <w:widowControl w:val="0"/>
              <w:autoSpaceDE w:val="0"/>
              <w:autoSpaceDN w:val="0"/>
              <w:adjustRightInd w:val="0"/>
              <w:jc w:val="both"/>
            </w:pPr>
            <w:r w:rsidRPr="001F03B8">
              <w:t xml:space="preserve">Количество объектов недвижимого имущества, предоставленных </w:t>
            </w:r>
            <w:r w:rsidRPr="001F03B8">
              <w:lastRenderedPageBreak/>
              <w:t>субъектам  малого и среднего предпринимательства и физическим лицам, не являющимся индивидуальными предпринимателями и применяющим специальный налоговый режим «налог на профессиональный доход» в рамках оказания имущественной поддержи и (или) предоставления муниципальной преференции для поддержки субъектов малого и среднего предпринимательства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747AE" w:rsidRPr="001F03B8" w:rsidRDefault="00083232" w:rsidP="003747A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3B8">
              <w:lastRenderedPageBreak/>
              <w:t>Единица</w:t>
            </w:r>
          </w:p>
        </w:tc>
        <w:tc>
          <w:tcPr>
            <w:tcW w:w="5386" w:type="dxa"/>
            <w:tcBorders>
              <w:right w:val="single" w:sz="4" w:space="0" w:color="auto"/>
            </w:tcBorders>
          </w:tcPr>
          <w:p w:rsidR="00C96124" w:rsidRPr="001F03B8" w:rsidRDefault="00C96124" w:rsidP="00C961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3B8">
              <w:t>Ко = Е1 +Е2 +Е3</w:t>
            </w:r>
          </w:p>
          <w:p w:rsidR="00C96124" w:rsidRPr="001F03B8" w:rsidRDefault="00C96124" w:rsidP="00C9612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C96124" w:rsidRPr="001F03B8" w:rsidRDefault="00C96124" w:rsidP="00C96124">
            <w:pPr>
              <w:widowControl w:val="0"/>
              <w:autoSpaceDE w:val="0"/>
              <w:autoSpaceDN w:val="0"/>
              <w:adjustRightInd w:val="0"/>
              <w:jc w:val="both"/>
            </w:pPr>
            <w:r w:rsidRPr="001F03B8">
              <w:t xml:space="preserve">Ко – Количество объектов недвижимого </w:t>
            </w:r>
            <w:r w:rsidRPr="001F03B8">
              <w:lastRenderedPageBreak/>
              <w:t>имущества, предоставленного субъектам малого и среднего предпринимательства в рамках оказания имущественной поддержки либо преференции.</w:t>
            </w:r>
          </w:p>
          <w:p w:rsidR="00C96124" w:rsidRPr="001F03B8" w:rsidRDefault="00C96124" w:rsidP="00C9612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3747AE" w:rsidRPr="001F03B8" w:rsidRDefault="00C96124" w:rsidP="00C96124">
            <w:pPr>
              <w:widowControl w:val="0"/>
              <w:autoSpaceDE w:val="0"/>
              <w:autoSpaceDN w:val="0"/>
              <w:adjustRightInd w:val="0"/>
              <w:jc w:val="both"/>
            </w:pPr>
            <w:r w:rsidRPr="001F03B8">
              <w:t>Е – Объект недвижимого имущества, предоставленный  органом местного самоуправления субъектам малого и среднего предпринимательства в рамках оказания имущественной поддержки либо преференции, шт.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762940" w:rsidRPr="001F03B8" w:rsidRDefault="00762940" w:rsidP="00762940">
            <w:r w:rsidRPr="001F03B8">
              <w:lastRenderedPageBreak/>
              <w:t xml:space="preserve">Орган местного самоуправления (в случае предоставления </w:t>
            </w:r>
            <w:r w:rsidRPr="001F03B8">
              <w:lastRenderedPageBreak/>
              <w:t>имущества без торгов), Комитет по конкурентной политике Московской области (в случае предоставления имущества на торгах)</w:t>
            </w:r>
          </w:p>
          <w:p w:rsidR="00762940" w:rsidRPr="001F03B8" w:rsidRDefault="00762940" w:rsidP="00762940">
            <w:pPr>
              <w:jc w:val="both"/>
            </w:pPr>
          </w:p>
          <w:p w:rsidR="003747AE" w:rsidRPr="001F03B8" w:rsidRDefault="003747AE" w:rsidP="00762940">
            <w:pPr>
              <w:jc w:val="center"/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3747AE" w:rsidRPr="001F03B8" w:rsidRDefault="009F20EC" w:rsidP="003747A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3B8">
              <w:lastRenderedPageBreak/>
              <w:t>Е</w:t>
            </w:r>
            <w:r w:rsidR="003747AE" w:rsidRPr="001F03B8">
              <w:t>жеквартальная</w:t>
            </w:r>
          </w:p>
        </w:tc>
      </w:tr>
      <w:tr w:rsidR="00083232" w:rsidRPr="001F03B8" w:rsidTr="002C3992">
        <w:trPr>
          <w:trHeight w:val="297"/>
        </w:trPr>
        <w:tc>
          <w:tcPr>
            <w:tcW w:w="567" w:type="dxa"/>
            <w:tcBorders>
              <w:right w:val="single" w:sz="4" w:space="0" w:color="auto"/>
            </w:tcBorders>
          </w:tcPr>
          <w:p w:rsidR="00083232" w:rsidRPr="001F03B8" w:rsidRDefault="00544280" w:rsidP="003747A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3B8">
              <w:t>8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083232" w:rsidRPr="001F03B8" w:rsidRDefault="00083232" w:rsidP="006F1159">
            <w:pPr>
              <w:widowControl w:val="0"/>
              <w:autoSpaceDE w:val="0"/>
              <w:autoSpaceDN w:val="0"/>
              <w:adjustRightInd w:val="0"/>
              <w:jc w:val="both"/>
            </w:pPr>
            <w:r w:rsidRPr="001F03B8">
              <w:t xml:space="preserve">Количество заключенных договоров с субъектами малого и среднего предпринимательства для размещения нестационарных торговых объектов на территории парков культуры и отдыха </w:t>
            </w:r>
            <w:r w:rsidR="006F1159" w:rsidRPr="001F03B8">
              <w:t xml:space="preserve">муниципальных образований </w:t>
            </w:r>
            <w:r w:rsidRPr="001F03B8">
              <w:t xml:space="preserve">Московской области без проведения торгов на льготных условиях при организации: мобильной </w:t>
            </w:r>
            <w:r w:rsidRPr="001F03B8">
              <w:lastRenderedPageBreak/>
              <w:t>торговли (в мобильных пунктах быстрого питания (фудтраках) и передвижных сооружениях (тележках), торговли в киосках малых площадью до 9 кв. м включительно и торговых автоматах (вендинговых автоматах)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83232" w:rsidRPr="001F03B8" w:rsidRDefault="00083232" w:rsidP="003747A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3B8">
              <w:lastRenderedPageBreak/>
              <w:t>Единица</w:t>
            </w:r>
          </w:p>
        </w:tc>
        <w:tc>
          <w:tcPr>
            <w:tcW w:w="5386" w:type="dxa"/>
            <w:tcBorders>
              <w:right w:val="single" w:sz="4" w:space="0" w:color="auto"/>
            </w:tcBorders>
          </w:tcPr>
          <w:p w:rsidR="00C96124" w:rsidRPr="001F03B8" w:rsidRDefault="00C96124" w:rsidP="00C96124">
            <w:pPr>
              <w:widowControl w:val="0"/>
              <w:autoSpaceDE w:val="0"/>
              <w:autoSpaceDN w:val="0"/>
              <w:adjustRightInd w:val="0"/>
              <w:jc w:val="both"/>
            </w:pPr>
            <w:r w:rsidRPr="001F03B8">
              <w:t>Ко = Е1 +Е2 +Е3</w:t>
            </w:r>
          </w:p>
          <w:p w:rsidR="00C96124" w:rsidRPr="001F03B8" w:rsidRDefault="00C96124" w:rsidP="00C9612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C96124" w:rsidRPr="001F03B8" w:rsidRDefault="00C96124" w:rsidP="00C96124">
            <w:pPr>
              <w:widowControl w:val="0"/>
              <w:autoSpaceDE w:val="0"/>
              <w:autoSpaceDN w:val="0"/>
              <w:adjustRightInd w:val="0"/>
              <w:jc w:val="both"/>
            </w:pPr>
            <w:r w:rsidRPr="001F03B8">
              <w:t>Ко – Количество договоров с субъектами малого и среднего предпринимательства для размещения нестационарных торговых объектов на территории парков культуры и отдыха муниципальных образований Московской области без проведения торгов на льготных условиях при организации: мобильной торговли (в мобильных пунктах быстрого питания (фудтраках) и передвижных сооружениях (тележках), торговли в киосках малых площадью до 9 кв. м включительно и торговых автоматах (вендинговых автоматах).</w:t>
            </w:r>
          </w:p>
          <w:p w:rsidR="00C96124" w:rsidRPr="001F03B8" w:rsidRDefault="00C96124" w:rsidP="00C9612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083232" w:rsidRPr="001F03B8" w:rsidRDefault="00C96124" w:rsidP="00C96124">
            <w:pPr>
              <w:widowControl w:val="0"/>
              <w:autoSpaceDE w:val="0"/>
              <w:autoSpaceDN w:val="0"/>
              <w:adjustRightInd w:val="0"/>
              <w:jc w:val="both"/>
            </w:pPr>
            <w:r w:rsidRPr="001F03B8">
              <w:t>Е – Договор, заключенный с субъектами малого и среднего предпринимательства для размещения нестационарных торговых объектов на территории парков культуры и отдыха муниципальных образований Московской области без проведения торгов на льготных условиях при организации: мобильной торговли (в мобильных пунктах быстрого питания (фудтраках) и передвижных сооружениях (тележках), торговли в киосках малых площадью до 9 кв. м включительно и торговых автоматах (вендинговых автоматах).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083232" w:rsidRPr="001F03B8" w:rsidRDefault="00083232" w:rsidP="00083232">
            <w:pPr>
              <w:jc w:val="center"/>
            </w:pPr>
            <w:r w:rsidRPr="001F03B8">
              <w:lastRenderedPageBreak/>
              <w:t>Орган местного самоуправления</w:t>
            </w:r>
          </w:p>
          <w:p w:rsidR="00083232" w:rsidRPr="001F03B8" w:rsidRDefault="00083232" w:rsidP="00762940"/>
        </w:tc>
        <w:tc>
          <w:tcPr>
            <w:tcW w:w="1985" w:type="dxa"/>
            <w:tcBorders>
              <w:right w:val="single" w:sz="4" w:space="0" w:color="auto"/>
            </w:tcBorders>
          </w:tcPr>
          <w:p w:rsidR="00083232" w:rsidRPr="001F03B8" w:rsidRDefault="00083232" w:rsidP="003747A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3B8">
              <w:t>Ежеквартальная</w:t>
            </w:r>
          </w:p>
        </w:tc>
      </w:tr>
      <w:tr w:rsidR="001F03B8" w:rsidRPr="001F03B8" w:rsidTr="002C3992">
        <w:trPr>
          <w:trHeight w:val="332"/>
        </w:trPr>
        <w:tc>
          <w:tcPr>
            <w:tcW w:w="567" w:type="dxa"/>
          </w:tcPr>
          <w:p w:rsidR="001F03B8" w:rsidRPr="001F03B8" w:rsidRDefault="001F03B8" w:rsidP="001F03B8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</w:pPr>
            <w:r w:rsidRPr="001F03B8">
              <w:t>9</w:t>
            </w:r>
          </w:p>
        </w:tc>
        <w:tc>
          <w:tcPr>
            <w:tcW w:w="2977" w:type="dxa"/>
          </w:tcPr>
          <w:p w:rsidR="001F03B8" w:rsidRPr="001F03B8" w:rsidRDefault="001F03B8" w:rsidP="001F03B8">
            <w:pPr>
              <w:widowControl w:val="0"/>
              <w:contextualSpacing/>
            </w:pPr>
            <w:r w:rsidRPr="001F03B8">
              <w:t xml:space="preserve">Индекс физического объема оборота розничной торговли по организациям, не относящимся к субъектам малого предпринимательства (включая средние предприятия), средняя численность работников которых превышает 15 человек  </w:t>
            </w:r>
          </w:p>
        </w:tc>
        <w:tc>
          <w:tcPr>
            <w:tcW w:w="1418" w:type="dxa"/>
          </w:tcPr>
          <w:p w:rsidR="001F03B8" w:rsidRPr="001F03B8" w:rsidRDefault="001F03B8" w:rsidP="001F03B8">
            <w:pPr>
              <w:widowControl w:val="0"/>
              <w:contextualSpacing/>
              <w:jc w:val="center"/>
            </w:pPr>
            <w:r w:rsidRPr="001F03B8">
              <w:t>Процент</w:t>
            </w:r>
          </w:p>
        </w:tc>
        <w:tc>
          <w:tcPr>
            <w:tcW w:w="5386" w:type="dxa"/>
          </w:tcPr>
          <w:p w:rsidR="001F03B8" w:rsidRPr="001F03B8" w:rsidRDefault="001F03B8" w:rsidP="001F03B8">
            <w:pPr>
              <w:widowControl w:val="0"/>
              <w:contextualSpacing/>
              <w:jc w:val="both"/>
            </w:pPr>
            <w:r w:rsidRPr="001F03B8">
              <w:t>ИФОрозн = Оотч/Опред/Dотч*10000, где:</w:t>
            </w:r>
          </w:p>
          <w:p w:rsidR="001F03B8" w:rsidRPr="001F03B8" w:rsidRDefault="001F03B8" w:rsidP="001F03B8">
            <w:pPr>
              <w:widowControl w:val="0"/>
              <w:contextualSpacing/>
              <w:jc w:val="both"/>
            </w:pPr>
            <w:r w:rsidRPr="001F03B8">
              <w:t>ИФОрозн - индекс физического объема оборота розничной торговли крупных и средних предприятий за отчетный период;</w:t>
            </w:r>
          </w:p>
          <w:p w:rsidR="001F03B8" w:rsidRPr="001F03B8" w:rsidRDefault="001F03B8" w:rsidP="001F03B8">
            <w:pPr>
              <w:widowControl w:val="0"/>
              <w:contextualSpacing/>
              <w:jc w:val="both"/>
            </w:pPr>
            <w:r w:rsidRPr="001F03B8">
              <w:t>Оотч,Опред - оборот розничной торговли крупных и средних предприятий соответственно за отчетный период и аналогичный период предыдущего года, тыс. руб.;</w:t>
            </w:r>
          </w:p>
          <w:p w:rsidR="001F03B8" w:rsidRPr="001F03B8" w:rsidRDefault="001F03B8" w:rsidP="001F03B8">
            <w:pPr>
              <w:widowControl w:val="0"/>
              <w:contextualSpacing/>
              <w:jc w:val="both"/>
            </w:pPr>
            <w:r w:rsidRPr="001F03B8">
              <w:t>Dотч - индекс-дефлятор оборота розничной торговли крупных и средних предприятий в отчетном периоде, процент</w:t>
            </w:r>
          </w:p>
          <w:p w:rsidR="001F03B8" w:rsidRPr="001F03B8" w:rsidRDefault="001F03B8" w:rsidP="001F03B8">
            <w:pPr>
              <w:widowControl w:val="0"/>
              <w:contextualSpacing/>
              <w:jc w:val="both"/>
            </w:pPr>
          </w:p>
          <w:p w:rsidR="001F03B8" w:rsidRPr="001F03B8" w:rsidRDefault="001F03B8" w:rsidP="001F03B8">
            <w:pPr>
              <w:widowControl w:val="0"/>
              <w:contextualSpacing/>
              <w:jc w:val="both"/>
            </w:pPr>
            <w:r w:rsidRPr="001F03B8">
              <w:t>Показатель считается нарастающим итогом.</w:t>
            </w:r>
          </w:p>
        </w:tc>
        <w:tc>
          <w:tcPr>
            <w:tcW w:w="2835" w:type="dxa"/>
          </w:tcPr>
          <w:p w:rsidR="001F03B8" w:rsidRPr="001F03B8" w:rsidRDefault="001F03B8" w:rsidP="001F03B8">
            <w:pPr>
              <w:widowControl w:val="0"/>
              <w:contextualSpacing/>
              <w:rPr>
                <w:iCs/>
              </w:rPr>
            </w:pPr>
            <w:r w:rsidRPr="001F03B8">
              <w:t>Данные Мосстата об обороте розничной торговли по организациям, не относящимся к субъектам малого предпринимательства (включая средние предприятия), средняя численность работников которых превышает 15 человек в разрезе муниципальных образований Московской области за отчетный период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F03B8" w:rsidRPr="001F03B8" w:rsidRDefault="001F03B8" w:rsidP="001F03B8">
            <w:r w:rsidRPr="001F03B8">
              <w:t>Ежегодно</w:t>
            </w:r>
          </w:p>
        </w:tc>
      </w:tr>
      <w:tr w:rsidR="001F03B8" w:rsidRPr="001F03B8" w:rsidTr="002C3992">
        <w:trPr>
          <w:trHeight w:val="332"/>
        </w:trPr>
        <w:tc>
          <w:tcPr>
            <w:tcW w:w="567" w:type="dxa"/>
          </w:tcPr>
          <w:p w:rsidR="001F03B8" w:rsidRPr="001F03B8" w:rsidRDefault="001F03B8" w:rsidP="001F03B8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</w:pPr>
            <w:r w:rsidRPr="001F03B8">
              <w:t>10</w:t>
            </w:r>
          </w:p>
        </w:tc>
        <w:tc>
          <w:tcPr>
            <w:tcW w:w="2977" w:type="dxa"/>
          </w:tcPr>
          <w:p w:rsidR="001F03B8" w:rsidRPr="001F03B8" w:rsidRDefault="001F03B8" w:rsidP="001F03B8">
            <w:pPr>
              <w:widowControl w:val="0"/>
              <w:contextualSpacing/>
            </w:pPr>
            <w:r w:rsidRPr="001F03B8">
              <w:t>Обеспеченность населения предприятиями общественного питания</w:t>
            </w:r>
          </w:p>
        </w:tc>
        <w:tc>
          <w:tcPr>
            <w:tcW w:w="1418" w:type="dxa"/>
          </w:tcPr>
          <w:p w:rsidR="001F03B8" w:rsidRPr="001F03B8" w:rsidRDefault="001F03B8" w:rsidP="001F03B8">
            <w:pPr>
              <w:widowControl w:val="0"/>
              <w:contextualSpacing/>
              <w:jc w:val="center"/>
            </w:pPr>
            <w:r w:rsidRPr="001F03B8">
              <w:t>Посадочных мест/ на 1 000 жителей</w:t>
            </w:r>
          </w:p>
        </w:tc>
        <w:tc>
          <w:tcPr>
            <w:tcW w:w="5386" w:type="dxa"/>
          </w:tcPr>
          <w:p w:rsidR="001F03B8" w:rsidRPr="001F03B8" w:rsidRDefault="001F03B8" w:rsidP="001F03B8">
            <w:pPr>
              <w:widowControl w:val="0"/>
              <w:autoSpaceDE w:val="0"/>
              <w:autoSpaceDN w:val="0"/>
              <w:adjustRightInd w:val="0"/>
              <w:jc w:val="center"/>
            </w:pP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Ооп = 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Кмп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Чсред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 xml:space="preserve"> 1 000 , </m:t>
              </m:r>
            </m:oMath>
            <w:r w:rsidRPr="001F03B8">
              <w:t>где:</w:t>
            </w:r>
          </w:p>
          <w:p w:rsidR="001F03B8" w:rsidRPr="001F03B8" w:rsidRDefault="001F03B8" w:rsidP="001F03B8">
            <w:pPr>
              <w:widowControl w:val="0"/>
              <w:contextualSpacing/>
            </w:pPr>
            <w:r w:rsidRPr="001F03B8">
              <w:t>Ооп </w:t>
            </w:r>
            <w:r w:rsidRPr="001F03B8">
              <w:noBreakHyphen/>
              <w:t> обеспеченность населения предприятиями общественного питания в отчетном периоде;</w:t>
            </w:r>
          </w:p>
          <w:p w:rsidR="001F03B8" w:rsidRPr="001F03B8" w:rsidRDefault="001F03B8" w:rsidP="001F03B8">
            <w:pPr>
              <w:widowControl w:val="0"/>
              <w:contextualSpacing/>
            </w:pPr>
            <w:r w:rsidRPr="001F03B8">
              <w:lastRenderedPageBreak/>
              <w:t>Кмп </w:t>
            </w:r>
            <w:r w:rsidRPr="001F03B8">
              <w:noBreakHyphen/>
              <w:t> количество посадочных мест на предприятиях общественного питания в отчетном периоде, единиц;</w:t>
            </w:r>
          </w:p>
          <w:p w:rsidR="001F03B8" w:rsidRPr="001F03B8" w:rsidRDefault="001F03B8" w:rsidP="001F03B8">
            <w:pPr>
              <w:widowControl w:val="0"/>
              <w:contextualSpacing/>
            </w:pPr>
            <w:r w:rsidRPr="001F03B8">
              <w:t>Чсред </w:t>
            </w:r>
            <w:r w:rsidRPr="001F03B8">
              <w:noBreakHyphen/>
              <w:t> численность постоянного населения в муниципальном образовании на 1 января отчетного года, человек.</w:t>
            </w:r>
          </w:p>
          <w:p w:rsidR="001F03B8" w:rsidRPr="001F03B8" w:rsidRDefault="001F03B8" w:rsidP="001F03B8">
            <w:pPr>
              <w:widowControl w:val="0"/>
              <w:contextualSpacing/>
            </w:pPr>
          </w:p>
          <w:p w:rsidR="001F03B8" w:rsidRPr="001F03B8" w:rsidRDefault="001F03B8" w:rsidP="001F03B8">
            <w:pPr>
              <w:widowControl w:val="0"/>
              <w:contextualSpacing/>
            </w:pPr>
            <w:r w:rsidRPr="001F03B8">
              <w:t>Показатель считается нарастающим итогом.</w:t>
            </w:r>
          </w:p>
        </w:tc>
        <w:tc>
          <w:tcPr>
            <w:tcW w:w="2835" w:type="dxa"/>
          </w:tcPr>
          <w:p w:rsidR="001F03B8" w:rsidRPr="001F03B8" w:rsidRDefault="001F03B8" w:rsidP="001F03B8">
            <w:pPr>
              <w:widowControl w:val="0"/>
              <w:contextualSpacing/>
              <w:rPr>
                <w:iCs/>
              </w:rPr>
            </w:pPr>
            <w:r w:rsidRPr="001F03B8">
              <w:lastRenderedPageBreak/>
              <w:t xml:space="preserve">Данные Мосстата о численности населения муниципального образования на 1 января </w:t>
            </w:r>
            <w:r w:rsidRPr="001F03B8">
              <w:lastRenderedPageBreak/>
              <w:t>отчетного года и данные муниципальных образований Московской области о количестве посадочных мест на предприятиях общественного питания, осуществляющих свою деятельность на территории муниципального образования, посредством портала МОЙ АПК отчетную дату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F03B8" w:rsidRPr="001F03B8" w:rsidRDefault="001F03B8" w:rsidP="001F03B8">
            <w:r w:rsidRPr="001F03B8">
              <w:lastRenderedPageBreak/>
              <w:t>Ежегодно</w:t>
            </w:r>
          </w:p>
        </w:tc>
      </w:tr>
      <w:tr w:rsidR="001F03B8" w:rsidRPr="001F03B8" w:rsidTr="002C3992">
        <w:trPr>
          <w:trHeight w:val="332"/>
        </w:trPr>
        <w:tc>
          <w:tcPr>
            <w:tcW w:w="567" w:type="dxa"/>
          </w:tcPr>
          <w:p w:rsidR="001F03B8" w:rsidRPr="001F03B8" w:rsidRDefault="001F03B8" w:rsidP="001F03B8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</w:pPr>
            <w:r w:rsidRPr="001F03B8">
              <w:t>11</w:t>
            </w:r>
          </w:p>
        </w:tc>
        <w:tc>
          <w:tcPr>
            <w:tcW w:w="2977" w:type="dxa"/>
          </w:tcPr>
          <w:p w:rsidR="001F03B8" w:rsidRPr="001F03B8" w:rsidRDefault="001F03B8" w:rsidP="001F03B8">
            <w:pPr>
              <w:widowControl w:val="0"/>
              <w:contextualSpacing/>
            </w:pPr>
            <w:r w:rsidRPr="001F03B8">
              <w:t>Обеспеченность населения предприятиями бытового обслуживания</w:t>
            </w:r>
          </w:p>
        </w:tc>
        <w:tc>
          <w:tcPr>
            <w:tcW w:w="1418" w:type="dxa"/>
          </w:tcPr>
          <w:p w:rsidR="001F03B8" w:rsidRPr="001F03B8" w:rsidRDefault="001F03B8" w:rsidP="001F03B8">
            <w:pPr>
              <w:widowControl w:val="0"/>
              <w:contextualSpacing/>
              <w:jc w:val="center"/>
            </w:pPr>
            <w:r w:rsidRPr="001F03B8">
              <w:t>Рабочих мест/ на 1 000 жителей</w:t>
            </w:r>
          </w:p>
        </w:tc>
        <w:tc>
          <w:tcPr>
            <w:tcW w:w="5386" w:type="dxa"/>
          </w:tcPr>
          <w:p w:rsidR="001F03B8" w:rsidRPr="001F03B8" w:rsidRDefault="001F03B8" w:rsidP="001F03B8">
            <w:pPr>
              <w:widowControl w:val="0"/>
              <w:autoSpaceDE w:val="0"/>
              <w:autoSpaceDN w:val="0"/>
              <w:adjustRightInd w:val="0"/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Обу = 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Крм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Чсред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 1 000 ,</m:t>
                </m:r>
              </m:oMath>
            </m:oMathPara>
          </w:p>
          <w:p w:rsidR="001F03B8" w:rsidRPr="001F03B8" w:rsidRDefault="001F03B8" w:rsidP="001F03B8">
            <w:pPr>
              <w:widowControl w:val="0"/>
              <w:contextualSpacing/>
            </w:pPr>
            <w:r w:rsidRPr="001F03B8">
              <w:t>где:</w:t>
            </w:r>
          </w:p>
          <w:p w:rsidR="001F03B8" w:rsidRPr="001F03B8" w:rsidRDefault="001F03B8" w:rsidP="001F03B8">
            <w:pPr>
              <w:widowControl w:val="0"/>
              <w:contextualSpacing/>
              <w:jc w:val="both"/>
            </w:pPr>
            <w:r w:rsidRPr="001F03B8">
              <w:t>Обу </w:t>
            </w:r>
            <w:r w:rsidRPr="001F03B8">
              <w:noBreakHyphen/>
              <w:t> обеспеченность населения предприятиями бытового обслуживания в отчетном периоде;</w:t>
            </w:r>
          </w:p>
          <w:p w:rsidR="001F03B8" w:rsidRPr="001F03B8" w:rsidRDefault="001F03B8" w:rsidP="001F03B8">
            <w:pPr>
              <w:widowControl w:val="0"/>
              <w:contextualSpacing/>
              <w:jc w:val="both"/>
            </w:pPr>
            <w:r w:rsidRPr="001F03B8">
              <w:t>Крм </w:t>
            </w:r>
            <w:r w:rsidRPr="001F03B8">
              <w:noBreakHyphen/>
              <w:t> количество рабочих мест на предприятиях бытовых услуг в отчетном периоде, единиц;</w:t>
            </w:r>
          </w:p>
          <w:p w:rsidR="001F03B8" w:rsidRPr="001F03B8" w:rsidRDefault="001F03B8" w:rsidP="001F03B8">
            <w:pPr>
              <w:widowControl w:val="0"/>
              <w:contextualSpacing/>
              <w:jc w:val="both"/>
            </w:pPr>
            <w:r w:rsidRPr="001F03B8">
              <w:t>Чсред - численность постоянного населения в муниципальном образовании на 1 января отчетного года, человек.</w:t>
            </w:r>
          </w:p>
          <w:p w:rsidR="001F03B8" w:rsidRPr="001F03B8" w:rsidRDefault="001F03B8" w:rsidP="001F03B8">
            <w:pPr>
              <w:widowControl w:val="0"/>
              <w:contextualSpacing/>
              <w:jc w:val="both"/>
            </w:pPr>
          </w:p>
          <w:p w:rsidR="001F03B8" w:rsidRPr="001F03B8" w:rsidRDefault="001F03B8" w:rsidP="001F03B8">
            <w:pPr>
              <w:widowControl w:val="0"/>
              <w:contextualSpacing/>
              <w:jc w:val="both"/>
            </w:pPr>
            <w:r w:rsidRPr="001F03B8">
              <w:t>Показатель считается нарастающим итогом.</w:t>
            </w:r>
          </w:p>
        </w:tc>
        <w:tc>
          <w:tcPr>
            <w:tcW w:w="2835" w:type="dxa"/>
          </w:tcPr>
          <w:p w:rsidR="001F03B8" w:rsidRPr="001F03B8" w:rsidRDefault="001F03B8" w:rsidP="001F03B8">
            <w:pPr>
              <w:widowControl w:val="0"/>
              <w:contextualSpacing/>
              <w:rPr>
                <w:iCs/>
              </w:rPr>
            </w:pPr>
            <w:r w:rsidRPr="001F03B8">
              <w:t>Данные Мосстата о численности населения муниципального образования на 1 января отчетного года и данные муниципальных образований Московской области о количестве рабочих мест на предприятиях бытовых услуг, осуществляющих свою деятельность на территории муниципального образования, посредством портала МОЙ АПК на отчетную дату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F03B8" w:rsidRPr="001F03B8" w:rsidRDefault="001F03B8" w:rsidP="001F03B8">
            <w:r w:rsidRPr="001F03B8">
              <w:t>Ежегодно</w:t>
            </w:r>
          </w:p>
        </w:tc>
      </w:tr>
      <w:tr w:rsidR="001F03B8" w:rsidRPr="001F03B8" w:rsidTr="002C3992">
        <w:trPr>
          <w:trHeight w:val="4111"/>
        </w:trPr>
        <w:tc>
          <w:tcPr>
            <w:tcW w:w="567" w:type="dxa"/>
          </w:tcPr>
          <w:p w:rsidR="001F03B8" w:rsidRPr="001F03B8" w:rsidRDefault="001F03B8" w:rsidP="001F03B8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</w:pPr>
            <w:r w:rsidRPr="001F03B8">
              <w:lastRenderedPageBreak/>
              <w:t>12</w:t>
            </w:r>
          </w:p>
        </w:tc>
        <w:tc>
          <w:tcPr>
            <w:tcW w:w="2977" w:type="dxa"/>
          </w:tcPr>
          <w:p w:rsidR="001F03B8" w:rsidRPr="001F03B8" w:rsidRDefault="001F03B8" w:rsidP="001F03B8">
            <w:pPr>
              <w:widowControl w:val="0"/>
              <w:contextualSpacing/>
            </w:pPr>
            <w:r w:rsidRPr="001F03B8">
              <w:t>Доля обращений по вопросу защиты прав потребителей от общего количества поступивших обращений</w:t>
            </w:r>
          </w:p>
          <w:p w:rsidR="001F03B8" w:rsidRPr="001F03B8" w:rsidRDefault="001F03B8" w:rsidP="001F03B8">
            <w:pPr>
              <w:widowControl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F03B8" w:rsidRPr="001F03B8" w:rsidRDefault="001F03B8" w:rsidP="001F03B8">
            <w:pPr>
              <w:widowControl w:val="0"/>
              <w:contextualSpacing/>
              <w:jc w:val="center"/>
            </w:pPr>
            <w:r w:rsidRPr="001F03B8">
              <w:t>Процент</w:t>
            </w:r>
          </w:p>
        </w:tc>
        <w:tc>
          <w:tcPr>
            <w:tcW w:w="5386" w:type="dxa"/>
          </w:tcPr>
          <w:p w:rsidR="001F03B8" w:rsidRPr="001F03B8" w:rsidRDefault="001F03B8" w:rsidP="001F03B8">
            <w:pPr>
              <w:widowControl w:val="0"/>
              <w:contextualSpacing/>
              <w:jc w:val="both"/>
            </w:pPr>
          </w:p>
          <w:p w:rsidR="001F03B8" w:rsidRPr="001F03B8" w:rsidRDefault="001F03B8" w:rsidP="001F03B8">
            <w:pPr>
              <w:widowControl w:val="0"/>
              <w:contextualSpacing/>
              <w:jc w:val="both"/>
            </w:pPr>
            <m:oMath>
              <m:r>
                <w:rPr>
                  <w:rFonts w:ascii="Cambria Math" w:hAnsi="Cambria Math"/>
                </w:rPr>
                <m:t>Dзпп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Озпп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Ообщий</m:t>
                  </m:r>
                </m:den>
              </m:f>
            </m:oMath>
            <w:r w:rsidRPr="001F03B8">
              <w:t xml:space="preserve">,*100%, где </w:t>
            </w:r>
          </w:p>
          <w:p w:rsidR="001F03B8" w:rsidRPr="001F03B8" w:rsidRDefault="001F03B8" w:rsidP="001F03B8">
            <w:pPr>
              <w:widowControl w:val="0"/>
              <w:contextualSpacing/>
              <w:jc w:val="both"/>
            </w:pPr>
          </w:p>
          <w:p w:rsidR="001F03B8" w:rsidRPr="001F03B8" w:rsidRDefault="001F03B8" w:rsidP="001F03B8">
            <w:pPr>
              <w:widowControl w:val="0"/>
              <w:contextualSpacing/>
              <w:jc w:val="both"/>
            </w:pPr>
            <w:r w:rsidRPr="001F03B8">
              <w:rPr>
                <w:lang w:val="en-US"/>
              </w:rPr>
              <w:t>D</w:t>
            </w:r>
            <w:r w:rsidRPr="001F03B8">
              <w:t>зпп - доля обращений по вопросу защиты прав потребителей от общего количества поступивших обращений;</w:t>
            </w:r>
          </w:p>
          <w:p w:rsidR="001F03B8" w:rsidRPr="001F03B8" w:rsidRDefault="001F03B8" w:rsidP="001F03B8">
            <w:pPr>
              <w:widowControl w:val="0"/>
              <w:contextualSpacing/>
              <w:jc w:val="both"/>
            </w:pPr>
            <w:r w:rsidRPr="001F03B8">
              <w:t>Озпп – количество обращений, поступивших в администрацию муниципального образования по вопросу защиты прав потребителей</w:t>
            </w:r>
          </w:p>
          <w:p w:rsidR="001F03B8" w:rsidRPr="001F03B8" w:rsidRDefault="001F03B8" w:rsidP="001F03B8">
            <w:pPr>
              <w:widowControl w:val="0"/>
              <w:contextualSpacing/>
              <w:jc w:val="both"/>
            </w:pPr>
            <w:r w:rsidRPr="001F03B8">
              <w:t>Ообщий – количество обращений, поступивших в адрес администрации муниципального образования по всем тематикам (письменные обращения, обращения, поступившие по электронной почте, через портал «Добродел», МСЭД, ЕЦУР и тп.)</w:t>
            </w:r>
          </w:p>
          <w:p w:rsidR="001F03B8" w:rsidRPr="001F03B8" w:rsidRDefault="001F03B8" w:rsidP="001F03B8">
            <w:pPr>
              <w:widowControl w:val="0"/>
              <w:contextualSpacing/>
              <w:jc w:val="both"/>
            </w:pPr>
          </w:p>
          <w:p w:rsidR="001F03B8" w:rsidRPr="001F03B8" w:rsidRDefault="001F03B8" w:rsidP="001F03B8">
            <w:pPr>
              <w:widowControl w:val="0"/>
              <w:contextualSpacing/>
              <w:jc w:val="both"/>
              <w:rPr>
                <w:rFonts w:eastAsia="Calibri"/>
              </w:rPr>
            </w:pPr>
            <w:r w:rsidRPr="001F03B8">
              <w:t>Показатель считается нарастающим итогом.</w:t>
            </w:r>
          </w:p>
        </w:tc>
        <w:tc>
          <w:tcPr>
            <w:tcW w:w="2835" w:type="dxa"/>
          </w:tcPr>
          <w:p w:rsidR="001F03B8" w:rsidRPr="001F03B8" w:rsidRDefault="001F03B8" w:rsidP="001F03B8">
            <w:pPr>
              <w:widowControl w:val="0"/>
              <w:contextualSpacing/>
            </w:pPr>
            <w:r w:rsidRPr="001F03B8">
              <w:t>Данные муниципальных образований Московской области о количестве обращений, поступивших в адрес администрации муниципального образования по всем тематикам и количестве обращений, поступивших в администрацию муниципального образования по вопросу защиты прав потребителей на отчетную дату</w:t>
            </w:r>
          </w:p>
          <w:p w:rsidR="001F03B8" w:rsidRPr="001F03B8" w:rsidRDefault="001F03B8" w:rsidP="001F03B8">
            <w:pPr>
              <w:widowControl w:val="0"/>
              <w:contextualSpacing/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F03B8" w:rsidRPr="001F03B8" w:rsidRDefault="001F03B8" w:rsidP="001F03B8">
            <w:r w:rsidRPr="001F03B8">
              <w:t>Ежегодно</w:t>
            </w:r>
          </w:p>
        </w:tc>
      </w:tr>
      <w:tr w:rsidR="001F03B8" w:rsidRPr="001F03B8" w:rsidTr="001F03B8">
        <w:trPr>
          <w:trHeight w:val="850"/>
        </w:trPr>
        <w:tc>
          <w:tcPr>
            <w:tcW w:w="567" w:type="dxa"/>
          </w:tcPr>
          <w:p w:rsidR="001F03B8" w:rsidRPr="001F03B8" w:rsidRDefault="001F03B8" w:rsidP="001F03B8">
            <w:pPr>
              <w:widowControl w:val="0"/>
              <w:autoSpaceDE w:val="0"/>
              <w:autoSpaceDN w:val="0"/>
              <w:adjustRightInd w:val="0"/>
              <w:ind w:left="-725" w:firstLine="720"/>
            </w:pPr>
            <w:r w:rsidRPr="001F03B8">
              <w:t>13</w:t>
            </w:r>
          </w:p>
        </w:tc>
        <w:tc>
          <w:tcPr>
            <w:tcW w:w="2977" w:type="dxa"/>
          </w:tcPr>
          <w:p w:rsidR="001F03B8" w:rsidRPr="001F03B8" w:rsidRDefault="001F03B8" w:rsidP="001F03B8">
            <w:pPr>
              <w:widowControl w:val="0"/>
              <w:contextualSpacing/>
            </w:pPr>
            <w:r w:rsidRPr="001F03B8">
              <w:t>Доля нестационарных торговых объектов, размещенных по итогам аукциона на срок 5 и более лет</w:t>
            </w:r>
          </w:p>
        </w:tc>
        <w:tc>
          <w:tcPr>
            <w:tcW w:w="1418" w:type="dxa"/>
          </w:tcPr>
          <w:p w:rsidR="001F03B8" w:rsidRPr="001F03B8" w:rsidRDefault="001F03B8" w:rsidP="001F03B8">
            <w:pPr>
              <w:widowControl w:val="0"/>
              <w:contextualSpacing/>
              <w:jc w:val="center"/>
            </w:pPr>
            <w:r w:rsidRPr="001F03B8">
              <w:t>Процент</w:t>
            </w:r>
          </w:p>
        </w:tc>
        <w:tc>
          <w:tcPr>
            <w:tcW w:w="5386" w:type="dxa"/>
          </w:tcPr>
          <w:p w:rsidR="001F03B8" w:rsidRPr="001F03B8" w:rsidRDefault="001F03B8" w:rsidP="001F03B8">
            <w:pPr>
              <w:widowControl w:val="0"/>
              <w:contextualSpacing/>
              <w:jc w:val="both"/>
            </w:pPr>
            <w:r w:rsidRPr="001F03B8">
              <w:t xml:space="preserve">Доля нестационарных объектов, размещённых по итогам аукциона на срок 5 и более лет. </w:t>
            </w:r>
          </w:p>
          <w:p w:rsidR="001F03B8" w:rsidRPr="001F03B8" w:rsidRDefault="001F03B8" w:rsidP="001F03B8">
            <w:pPr>
              <w:widowControl w:val="0"/>
              <w:contextualSpacing/>
              <w:jc w:val="both"/>
            </w:pPr>
            <w:r w:rsidRPr="001F03B8">
              <w:t>ДНоА=НоА/ ОНо* 100%,, где:</w:t>
            </w:r>
          </w:p>
          <w:p w:rsidR="001F03B8" w:rsidRPr="001F03B8" w:rsidRDefault="001F03B8" w:rsidP="001F03B8">
            <w:pPr>
              <w:widowControl w:val="0"/>
              <w:contextualSpacing/>
              <w:jc w:val="both"/>
            </w:pPr>
            <w:r w:rsidRPr="001F03B8">
              <w:t xml:space="preserve">ДНоА – доля нестационарных объектов, размещённых по итогам аукциона на срок 5 и более лет; </w:t>
            </w:r>
          </w:p>
          <w:p w:rsidR="001F03B8" w:rsidRPr="001F03B8" w:rsidRDefault="001F03B8" w:rsidP="001F03B8">
            <w:pPr>
              <w:widowControl w:val="0"/>
              <w:contextualSpacing/>
              <w:jc w:val="both"/>
            </w:pPr>
            <w:r w:rsidRPr="001F03B8">
              <w:t xml:space="preserve">НоА – количество нестационарных объектов, размещённых по итогам аукциона на срок 5 и более лет; </w:t>
            </w:r>
          </w:p>
          <w:p w:rsidR="001F03B8" w:rsidRPr="001F03B8" w:rsidRDefault="001F03B8" w:rsidP="001F03B8">
            <w:pPr>
              <w:widowControl w:val="0"/>
              <w:contextualSpacing/>
              <w:jc w:val="both"/>
            </w:pPr>
            <w:r w:rsidRPr="001F03B8">
              <w:t>ОНо – общее количество объектов в схеме нестационарных торговых объектов, размещённых ОМСУ по итогам аукциона и без торгов (по преференции)</w:t>
            </w:r>
          </w:p>
          <w:p w:rsidR="001F03B8" w:rsidRPr="001F03B8" w:rsidRDefault="001F03B8" w:rsidP="001F03B8">
            <w:pPr>
              <w:widowControl w:val="0"/>
              <w:contextualSpacing/>
              <w:jc w:val="both"/>
            </w:pPr>
          </w:p>
          <w:p w:rsidR="001F03B8" w:rsidRPr="001F03B8" w:rsidRDefault="001F03B8" w:rsidP="001F03B8">
            <w:pPr>
              <w:widowControl w:val="0"/>
              <w:contextualSpacing/>
              <w:jc w:val="both"/>
            </w:pPr>
            <w:r w:rsidRPr="001F03B8">
              <w:t>Показатель считается нарастающим итогом.</w:t>
            </w:r>
          </w:p>
        </w:tc>
        <w:tc>
          <w:tcPr>
            <w:tcW w:w="2835" w:type="dxa"/>
          </w:tcPr>
          <w:p w:rsidR="001F03B8" w:rsidRPr="001F03B8" w:rsidRDefault="001F03B8" w:rsidP="001F03B8">
            <w:pPr>
              <w:widowControl w:val="0"/>
              <w:contextualSpacing/>
            </w:pPr>
            <w:r w:rsidRPr="001F03B8">
              <w:t xml:space="preserve">Данные муниципальных образований Московской области о количестве нестационарных объектов, размещённых по итогам аукциона на срок 5 и более лет и  об общем количестве объектов в схеме нестационарных торговых объектов, размещённых ОМСУ по итогам аукциона и без торгов (по преференции), </w:t>
            </w:r>
            <w:r w:rsidRPr="001F03B8">
              <w:lastRenderedPageBreak/>
              <w:t>посредством портала МОй АПК на отчетную дату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F03B8" w:rsidRPr="001F03B8" w:rsidRDefault="001F03B8" w:rsidP="001F03B8">
            <w:r w:rsidRPr="001F03B8">
              <w:lastRenderedPageBreak/>
              <w:t>Ежегодно</w:t>
            </w:r>
          </w:p>
        </w:tc>
      </w:tr>
      <w:tr w:rsidR="001F03B8" w:rsidRPr="001F03B8" w:rsidTr="002C3992">
        <w:trPr>
          <w:trHeight w:val="4111"/>
        </w:trPr>
        <w:tc>
          <w:tcPr>
            <w:tcW w:w="567" w:type="dxa"/>
          </w:tcPr>
          <w:p w:rsidR="001F03B8" w:rsidRPr="001F03B8" w:rsidRDefault="001F03B8" w:rsidP="001F03B8">
            <w:pPr>
              <w:widowControl w:val="0"/>
              <w:autoSpaceDE w:val="0"/>
              <w:autoSpaceDN w:val="0"/>
              <w:adjustRightInd w:val="0"/>
              <w:ind w:left="-725" w:firstLine="720"/>
            </w:pPr>
            <w:r w:rsidRPr="001F03B8">
              <w:t>14</w:t>
            </w:r>
          </w:p>
        </w:tc>
        <w:tc>
          <w:tcPr>
            <w:tcW w:w="2977" w:type="dxa"/>
          </w:tcPr>
          <w:p w:rsidR="001F03B8" w:rsidRPr="001F03B8" w:rsidRDefault="001F03B8" w:rsidP="001F03B8">
            <w:pPr>
              <w:widowControl w:val="0"/>
              <w:contextualSpacing/>
            </w:pPr>
            <w:r w:rsidRPr="001F03B8">
              <w:t>Доля фактически размещенных по схеме мобильных и автоматизированных нестационарных торговых объектов от общего количества нестационарных торговых объектов</w:t>
            </w:r>
          </w:p>
        </w:tc>
        <w:tc>
          <w:tcPr>
            <w:tcW w:w="1418" w:type="dxa"/>
          </w:tcPr>
          <w:p w:rsidR="001F03B8" w:rsidRPr="001F03B8" w:rsidRDefault="001F03B8" w:rsidP="001F03B8">
            <w:pPr>
              <w:widowControl w:val="0"/>
              <w:contextualSpacing/>
              <w:jc w:val="center"/>
            </w:pPr>
            <w:r w:rsidRPr="001F03B8">
              <w:t>Процент</w:t>
            </w:r>
          </w:p>
        </w:tc>
        <w:tc>
          <w:tcPr>
            <w:tcW w:w="5386" w:type="dxa"/>
          </w:tcPr>
          <w:p w:rsidR="001F03B8" w:rsidRPr="001F03B8" w:rsidRDefault="001F03B8" w:rsidP="001F03B8">
            <w:pPr>
              <w:widowControl w:val="0"/>
              <w:contextualSpacing/>
              <w:jc w:val="both"/>
            </w:pPr>
            <w:r w:rsidRPr="001F03B8">
              <w:t>Доля фактически размещённых по схеме мобильных и автоматизированных нестационарных объектов от общего количества.</w:t>
            </w:r>
          </w:p>
          <w:p w:rsidR="001F03B8" w:rsidRPr="001F03B8" w:rsidRDefault="001F03B8" w:rsidP="001F03B8">
            <w:pPr>
              <w:widowControl w:val="0"/>
              <w:contextualSpacing/>
              <w:jc w:val="both"/>
            </w:pPr>
            <w:r w:rsidRPr="001F03B8">
              <w:t>ДМНо=МНоА/ ОНо* 100%, где:</w:t>
            </w:r>
          </w:p>
          <w:p w:rsidR="001F03B8" w:rsidRPr="001F03B8" w:rsidRDefault="001F03B8" w:rsidP="001F03B8">
            <w:pPr>
              <w:widowControl w:val="0"/>
              <w:contextualSpacing/>
              <w:jc w:val="both"/>
            </w:pPr>
            <w:r w:rsidRPr="001F03B8">
              <w:t xml:space="preserve">ДМНо – доля фактически размещённых по схеме мобильных и автоматизированных нестационарных объектов; </w:t>
            </w:r>
          </w:p>
          <w:p w:rsidR="001F03B8" w:rsidRPr="001F03B8" w:rsidRDefault="001F03B8" w:rsidP="001F03B8">
            <w:pPr>
              <w:widowControl w:val="0"/>
              <w:contextualSpacing/>
              <w:jc w:val="both"/>
            </w:pPr>
            <w:r w:rsidRPr="001F03B8">
              <w:t xml:space="preserve">МНоА – количество фактически размещённых по схеме мобильных и автоматизированных нестационарных объектов; </w:t>
            </w:r>
          </w:p>
          <w:p w:rsidR="001F03B8" w:rsidRPr="001F03B8" w:rsidRDefault="001F03B8" w:rsidP="001F03B8">
            <w:pPr>
              <w:widowControl w:val="0"/>
              <w:contextualSpacing/>
              <w:jc w:val="both"/>
            </w:pPr>
            <w:r w:rsidRPr="001F03B8">
              <w:t>ОНо – общее количество объектов в схеме нестационарных торговых объектов.</w:t>
            </w:r>
          </w:p>
          <w:p w:rsidR="001F03B8" w:rsidRPr="001F03B8" w:rsidRDefault="001F03B8" w:rsidP="001F03B8">
            <w:pPr>
              <w:widowControl w:val="0"/>
              <w:contextualSpacing/>
              <w:jc w:val="both"/>
            </w:pPr>
          </w:p>
          <w:p w:rsidR="001F03B8" w:rsidRPr="001F03B8" w:rsidRDefault="001F03B8" w:rsidP="001F03B8">
            <w:pPr>
              <w:widowControl w:val="0"/>
              <w:contextualSpacing/>
              <w:jc w:val="both"/>
            </w:pPr>
            <w:r w:rsidRPr="001F03B8">
              <w:t>Показатель считается нарастающим итогом.</w:t>
            </w:r>
          </w:p>
        </w:tc>
        <w:tc>
          <w:tcPr>
            <w:tcW w:w="2835" w:type="dxa"/>
          </w:tcPr>
          <w:p w:rsidR="001F03B8" w:rsidRPr="001F03B8" w:rsidRDefault="001F03B8" w:rsidP="001F03B8">
            <w:pPr>
              <w:widowControl w:val="0"/>
              <w:contextualSpacing/>
            </w:pPr>
            <w:r w:rsidRPr="001F03B8">
              <w:t>Данные муниципальных образований Московской области о количестве фактически размещённых по схеме мобильных и автоматизированных нестационарных объектов и об общем количестве объектов в схеме нестационарных торговых объектов, посредством портала МОй АПК на отчетную дату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F03B8" w:rsidRPr="001F03B8" w:rsidRDefault="001F03B8" w:rsidP="001F03B8"/>
        </w:tc>
      </w:tr>
    </w:tbl>
    <w:p w:rsidR="00E87C9B" w:rsidRPr="001F03B8" w:rsidRDefault="00AD25F1" w:rsidP="00E87C9B">
      <w:pPr>
        <w:pStyle w:val="a3"/>
        <w:jc w:val="right"/>
      </w:pPr>
      <w:r w:rsidRPr="001F03B8">
        <w:t xml:space="preserve">    ».</w:t>
      </w:r>
    </w:p>
    <w:p w:rsidR="006624D8" w:rsidRPr="001F03B8" w:rsidRDefault="006624D8" w:rsidP="00E87C9B">
      <w:pPr>
        <w:pStyle w:val="a3"/>
        <w:jc w:val="right"/>
      </w:pPr>
    </w:p>
    <w:p w:rsidR="004D0F4E" w:rsidRPr="00E87C9B" w:rsidRDefault="00E87C9B" w:rsidP="00E87C9B">
      <w:pPr>
        <w:pStyle w:val="a3"/>
      </w:pPr>
      <w:r w:rsidRPr="001F03B8">
        <w:rPr>
          <w:rFonts w:ascii="Times New Roman" w:hAnsi="Times New Roman" w:cs="Times New Roman"/>
          <w:sz w:val="24"/>
          <w:szCs w:val="24"/>
        </w:rPr>
        <w:t>Заместитель</w:t>
      </w:r>
      <w:r w:rsidR="004D0F4E" w:rsidRPr="001F03B8">
        <w:rPr>
          <w:rFonts w:ascii="Times New Roman" w:hAnsi="Times New Roman" w:cs="Times New Roman"/>
          <w:sz w:val="24"/>
          <w:szCs w:val="24"/>
        </w:rPr>
        <w:t xml:space="preserve"> Главы Одинцовского городского округа</w:t>
      </w:r>
      <w:r w:rsidR="004D0F4E" w:rsidRPr="001F03B8">
        <w:rPr>
          <w:rFonts w:ascii="Times New Roman" w:hAnsi="Times New Roman" w:cs="Times New Roman"/>
          <w:sz w:val="24"/>
          <w:szCs w:val="24"/>
        </w:rPr>
        <w:tab/>
      </w:r>
      <w:r w:rsidR="004D0F4E" w:rsidRPr="001F03B8">
        <w:rPr>
          <w:rFonts w:ascii="Times New Roman" w:hAnsi="Times New Roman" w:cs="Times New Roman"/>
          <w:sz w:val="24"/>
          <w:szCs w:val="24"/>
        </w:rPr>
        <w:tab/>
      </w:r>
      <w:r w:rsidR="004D0F4E" w:rsidRPr="001F03B8">
        <w:rPr>
          <w:rFonts w:ascii="Times New Roman" w:hAnsi="Times New Roman" w:cs="Times New Roman"/>
          <w:sz w:val="24"/>
          <w:szCs w:val="24"/>
        </w:rPr>
        <w:tab/>
      </w:r>
      <w:r w:rsidRPr="001F03B8">
        <w:rPr>
          <w:rFonts w:ascii="Times New Roman" w:hAnsi="Times New Roman" w:cs="Times New Roman"/>
          <w:sz w:val="24"/>
          <w:szCs w:val="24"/>
        </w:rPr>
        <w:tab/>
      </w:r>
      <w:r w:rsidRPr="001F03B8">
        <w:rPr>
          <w:rFonts w:ascii="Times New Roman" w:hAnsi="Times New Roman" w:cs="Times New Roman"/>
          <w:sz w:val="24"/>
          <w:szCs w:val="24"/>
        </w:rPr>
        <w:tab/>
      </w:r>
      <w:r w:rsidRPr="001F03B8">
        <w:rPr>
          <w:rFonts w:ascii="Times New Roman" w:hAnsi="Times New Roman" w:cs="Times New Roman"/>
          <w:sz w:val="24"/>
          <w:szCs w:val="24"/>
        </w:rPr>
        <w:tab/>
      </w:r>
      <w:r w:rsidRPr="001F03B8">
        <w:rPr>
          <w:rFonts w:ascii="Times New Roman" w:hAnsi="Times New Roman" w:cs="Times New Roman"/>
          <w:sz w:val="24"/>
          <w:szCs w:val="24"/>
        </w:rPr>
        <w:tab/>
      </w:r>
      <w:r w:rsidRPr="001F03B8">
        <w:rPr>
          <w:rFonts w:ascii="Times New Roman" w:hAnsi="Times New Roman" w:cs="Times New Roman"/>
          <w:sz w:val="24"/>
          <w:szCs w:val="24"/>
        </w:rPr>
        <w:tab/>
      </w:r>
      <w:r w:rsidRPr="001F03B8">
        <w:rPr>
          <w:rFonts w:ascii="Times New Roman" w:hAnsi="Times New Roman" w:cs="Times New Roman"/>
          <w:sz w:val="24"/>
          <w:szCs w:val="24"/>
        </w:rPr>
        <w:tab/>
      </w:r>
      <w:r w:rsidRPr="001F03B8">
        <w:rPr>
          <w:rFonts w:ascii="Times New Roman" w:hAnsi="Times New Roman" w:cs="Times New Roman"/>
          <w:sz w:val="24"/>
          <w:szCs w:val="24"/>
        </w:rPr>
        <w:tab/>
      </w:r>
      <w:r w:rsidR="004D0F4E" w:rsidRPr="001F03B8">
        <w:rPr>
          <w:rFonts w:ascii="Times New Roman" w:hAnsi="Times New Roman" w:cs="Times New Roman"/>
          <w:sz w:val="24"/>
          <w:szCs w:val="24"/>
        </w:rPr>
        <w:t>А.А. Садетдинова</w:t>
      </w:r>
    </w:p>
    <w:sectPr w:rsidR="004D0F4E" w:rsidRPr="00E87C9B" w:rsidSect="002C3992">
      <w:headerReference w:type="default" r:id="rId12"/>
      <w:headerReference w:type="first" r:id="rId13"/>
      <w:pgSz w:w="16838" w:h="11906" w:orient="landscape" w:code="9"/>
      <w:pgMar w:top="709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26F3" w:rsidRDefault="004926F3" w:rsidP="00450ABD">
      <w:r>
        <w:separator/>
      </w:r>
    </w:p>
  </w:endnote>
  <w:endnote w:type="continuationSeparator" w:id="0">
    <w:p w:rsidR="004926F3" w:rsidRDefault="004926F3" w:rsidP="00450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26F3" w:rsidRDefault="004926F3" w:rsidP="00450ABD">
      <w:r>
        <w:separator/>
      </w:r>
    </w:p>
  </w:footnote>
  <w:footnote w:type="continuationSeparator" w:id="0">
    <w:p w:rsidR="004926F3" w:rsidRDefault="004926F3" w:rsidP="00450A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7870997"/>
      <w:docPartObj>
        <w:docPartGallery w:val="Page Numbers (Top of Page)"/>
        <w:docPartUnique/>
      </w:docPartObj>
    </w:sdtPr>
    <w:sdtEndPr/>
    <w:sdtContent>
      <w:p w:rsidR="00792EE5" w:rsidRDefault="00792EE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6F8F">
          <w:rPr>
            <w:noProof/>
          </w:rPr>
          <w:t>3</w:t>
        </w:r>
        <w:r>
          <w:fldChar w:fldCharType="end"/>
        </w:r>
      </w:p>
    </w:sdtContent>
  </w:sdt>
  <w:p w:rsidR="00792EE5" w:rsidRDefault="00792EE5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2EE5" w:rsidRDefault="00792EE5">
    <w:pPr>
      <w:pStyle w:val="a8"/>
      <w:jc w:val="center"/>
    </w:pPr>
  </w:p>
  <w:p w:rsidR="00792EE5" w:rsidRDefault="00792EE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6C45A9"/>
    <w:multiLevelType w:val="hybridMultilevel"/>
    <w:tmpl w:val="6D864892"/>
    <w:lvl w:ilvl="0" w:tplc="27D6CA98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AEA"/>
    <w:rsid w:val="00022796"/>
    <w:rsid w:val="0002336F"/>
    <w:rsid w:val="00042785"/>
    <w:rsid w:val="00052C93"/>
    <w:rsid w:val="00054098"/>
    <w:rsid w:val="0006006E"/>
    <w:rsid w:val="00060F2A"/>
    <w:rsid w:val="0007496E"/>
    <w:rsid w:val="00083071"/>
    <w:rsid w:val="00083232"/>
    <w:rsid w:val="000962C2"/>
    <w:rsid w:val="000E37AB"/>
    <w:rsid w:val="000F11F5"/>
    <w:rsid w:val="000F22EA"/>
    <w:rsid w:val="000F501E"/>
    <w:rsid w:val="00103471"/>
    <w:rsid w:val="00110303"/>
    <w:rsid w:val="00115310"/>
    <w:rsid w:val="00134AC3"/>
    <w:rsid w:val="001427CC"/>
    <w:rsid w:val="00166A21"/>
    <w:rsid w:val="0018482D"/>
    <w:rsid w:val="001C481B"/>
    <w:rsid w:val="001E084B"/>
    <w:rsid w:val="001E3BC4"/>
    <w:rsid w:val="001F03B8"/>
    <w:rsid w:val="00207198"/>
    <w:rsid w:val="00216CB2"/>
    <w:rsid w:val="0022703E"/>
    <w:rsid w:val="00241F91"/>
    <w:rsid w:val="00243BD8"/>
    <w:rsid w:val="00256F8F"/>
    <w:rsid w:val="002642A7"/>
    <w:rsid w:val="00265B3A"/>
    <w:rsid w:val="00271DAA"/>
    <w:rsid w:val="00275144"/>
    <w:rsid w:val="00276502"/>
    <w:rsid w:val="002859DB"/>
    <w:rsid w:val="002A1477"/>
    <w:rsid w:val="002C3992"/>
    <w:rsid w:val="002C6A02"/>
    <w:rsid w:val="00311C18"/>
    <w:rsid w:val="0035120E"/>
    <w:rsid w:val="0035743B"/>
    <w:rsid w:val="00360180"/>
    <w:rsid w:val="0037279D"/>
    <w:rsid w:val="003747AE"/>
    <w:rsid w:val="00375BCF"/>
    <w:rsid w:val="003A0D24"/>
    <w:rsid w:val="003F069D"/>
    <w:rsid w:val="003F14E9"/>
    <w:rsid w:val="003F6D41"/>
    <w:rsid w:val="004243B1"/>
    <w:rsid w:val="0042511E"/>
    <w:rsid w:val="00436BAB"/>
    <w:rsid w:val="0044481C"/>
    <w:rsid w:val="00447094"/>
    <w:rsid w:val="00450ABD"/>
    <w:rsid w:val="00457677"/>
    <w:rsid w:val="004868A0"/>
    <w:rsid w:val="00490500"/>
    <w:rsid w:val="004926F3"/>
    <w:rsid w:val="004A5E61"/>
    <w:rsid w:val="004C3240"/>
    <w:rsid w:val="004D0F4E"/>
    <w:rsid w:val="00520F9D"/>
    <w:rsid w:val="00544280"/>
    <w:rsid w:val="005470F3"/>
    <w:rsid w:val="005631DC"/>
    <w:rsid w:val="00563C53"/>
    <w:rsid w:val="00566350"/>
    <w:rsid w:val="00570AEA"/>
    <w:rsid w:val="005717FC"/>
    <w:rsid w:val="00580CFD"/>
    <w:rsid w:val="005A61EF"/>
    <w:rsid w:val="005C2547"/>
    <w:rsid w:val="005C3CED"/>
    <w:rsid w:val="005C68AD"/>
    <w:rsid w:val="005D2E7F"/>
    <w:rsid w:val="00603C24"/>
    <w:rsid w:val="00613C10"/>
    <w:rsid w:val="0061461E"/>
    <w:rsid w:val="0064451B"/>
    <w:rsid w:val="006624D8"/>
    <w:rsid w:val="006836DC"/>
    <w:rsid w:val="006A2F89"/>
    <w:rsid w:val="006D1FB6"/>
    <w:rsid w:val="006D7BB2"/>
    <w:rsid w:val="006F1159"/>
    <w:rsid w:val="00705E42"/>
    <w:rsid w:val="00716E97"/>
    <w:rsid w:val="00730449"/>
    <w:rsid w:val="0075500D"/>
    <w:rsid w:val="00756F81"/>
    <w:rsid w:val="00762940"/>
    <w:rsid w:val="00792EE5"/>
    <w:rsid w:val="007C1DA4"/>
    <w:rsid w:val="007C3E01"/>
    <w:rsid w:val="007D6D3D"/>
    <w:rsid w:val="007F2007"/>
    <w:rsid w:val="00802782"/>
    <w:rsid w:val="00854B20"/>
    <w:rsid w:val="00870B52"/>
    <w:rsid w:val="00875777"/>
    <w:rsid w:val="00896A99"/>
    <w:rsid w:val="008C1932"/>
    <w:rsid w:val="008D6D2D"/>
    <w:rsid w:val="008E5412"/>
    <w:rsid w:val="00907D81"/>
    <w:rsid w:val="00920571"/>
    <w:rsid w:val="009251CC"/>
    <w:rsid w:val="009307A4"/>
    <w:rsid w:val="00945396"/>
    <w:rsid w:val="00955640"/>
    <w:rsid w:val="00957195"/>
    <w:rsid w:val="009606CA"/>
    <w:rsid w:val="009905E1"/>
    <w:rsid w:val="009A48E2"/>
    <w:rsid w:val="009C101B"/>
    <w:rsid w:val="009C3019"/>
    <w:rsid w:val="009F20EC"/>
    <w:rsid w:val="009F6381"/>
    <w:rsid w:val="00A30BBA"/>
    <w:rsid w:val="00A747A0"/>
    <w:rsid w:val="00A93D22"/>
    <w:rsid w:val="00AC3477"/>
    <w:rsid w:val="00AD25F1"/>
    <w:rsid w:val="00AE66E4"/>
    <w:rsid w:val="00B57B6F"/>
    <w:rsid w:val="00B62E7E"/>
    <w:rsid w:val="00B72BBD"/>
    <w:rsid w:val="00BE2D1F"/>
    <w:rsid w:val="00BE738C"/>
    <w:rsid w:val="00C06ED5"/>
    <w:rsid w:val="00C24BE6"/>
    <w:rsid w:val="00C55203"/>
    <w:rsid w:val="00C56F4B"/>
    <w:rsid w:val="00C56FB9"/>
    <w:rsid w:val="00C940F7"/>
    <w:rsid w:val="00C96124"/>
    <w:rsid w:val="00CA1EF1"/>
    <w:rsid w:val="00CC3A97"/>
    <w:rsid w:val="00D42FD8"/>
    <w:rsid w:val="00D523D0"/>
    <w:rsid w:val="00D67451"/>
    <w:rsid w:val="00D85C23"/>
    <w:rsid w:val="00DB3C63"/>
    <w:rsid w:val="00DC3725"/>
    <w:rsid w:val="00DD2B14"/>
    <w:rsid w:val="00DD3EE0"/>
    <w:rsid w:val="00DF1627"/>
    <w:rsid w:val="00E04692"/>
    <w:rsid w:val="00E06DF3"/>
    <w:rsid w:val="00E07DA8"/>
    <w:rsid w:val="00E2363A"/>
    <w:rsid w:val="00E45D20"/>
    <w:rsid w:val="00E57018"/>
    <w:rsid w:val="00E87C9B"/>
    <w:rsid w:val="00EE5723"/>
    <w:rsid w:val="00EF453A"/>
    <w:rsid w:val="00F07FE0"/>
    <w:rsid w:val="00F462DB"/>
    <w:rsid w:val="00F70891"/>
    <w:rsid w:val="00FA4852"/>
    <w:rsid w:val="00FB122D"/>
    <w:rsid w:val="00FC2B35"/>
    <w:rsid w:val="00FD1429"/>
    <w:rsid w:val="00FD1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F73C4"/>
  <w15:docId w15:val="{649374E3-2C03-466A-83F9-CD23AE908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4B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4B20"/>
    <w:pPr>
      <w:spacing w:after="0" w:line="240" w:lineRule="auto"/>
    </w:pPr>
  </w:style>
  <w:style w:type="paragraph" w:styleId="a4">
    <w:name w:val="List Paragraph"/>
    <w:basedOn w:val="a"/>
    <w:link w:val="a5"/>
    <w:uiPriority w:val="34"/>
    <w:qFormat/>
    <w:rsid w:val="00854B20"/>
    <w:pPr>
      <w:ind w:left="708"/>
    </w:pPr>
    <w:rPr>
      <w:lang w:val="x-none" w:eastAsia="x-none"/>
    </w:rPr>
  </w:style>
  <w:style w:type="paragraph" w:customStyle="1" w:styleId="Default">
    <w:name w:val="Default"/>
    <w:rsid w:val="00854B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5">
    <w:name w:val="Абзац списка Знак"/>
    <w:link w:val="a4"/>
    <w:uiPriority w:val="34"/>
    <w:locked/>
    <w:rsid w:val="00854B2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854B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rsid w:val="00854B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54B2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4B2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450A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50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50A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50AB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6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://10.110.127.115/%D0%A0%D1%83%D0%B1%D1%80%D0%B8%D0%BA%D0%B0%D1%82%D0%BE%D1%80_2021/reglam/html/060.shtm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9</Pages>
  <Words>2030</Words>
  <Characters>11574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Арсентьева Светлана Александровна</dc:creator>
  <cp:keywords/>
  <dc:description/>
  <cp:lastModifiedBy>Арсентьева Светлана Александровна</cp:lastModifiedBy>
  <cp:revision>165</cp:revision>
  <cp:lastPrinted>2024-03-06T07:52:00Z</cp:lastPrinted>
  <dcterms:created xsi:type="dcterms:W3CDTF">2023-02-10T13:08:00Z</dcterms:created>
  <dcterms:modified xsi:type="dcterms:W3CDTF">2026-02-27T13:10:00Z</dcterms:modified>
</cp:coreProperties>
</file>