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84AB5" w:rsidRDefault="00084AB5" w:rsidP="00A200D7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082A55" w:rsidRDefault="00082A55" w:rsidP="00082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82A55" w:rsidRDefault="00082A55" w:rsidP="00082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082A55" w:rsidRDefault="00082A55" w:rsidP="00082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082A55" w:rsidRDefault="00082A55" w:rsidP="00082A55">
      <w:pPr>
        <w:jc w:val="center"/>
        <w:rPr>
          <w:rFonts w:ascii="Arial" w:hAnsi="Arial" w:cs="Arial"/>
        </w:rPr>
      </w:pPr>
    </w:p>
    <w:p w:rsidR="00082A55" w:rsidRDefault="00082A55" w:rsidP="00082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82A55" w:rsidRDefault="005A7DEA" w:rsidP="00082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16.10.2024 № 122</w:t>
      </w:r>
      <w:r w:rsidR="00082A55">
        <w:rPr>
          <w:rFonts w:ascii="Arial" w:hAnsi="Arial" w:cs="Arial"/>
        </w:rPr>
        <w:t>–ПГл</w:t>
      </w:r>
    </w:p>
    <w:p w:rsidR="00CD2E8F" w:rsidRPr="00A200D7" w:rsidRDefault="00CD2E8F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7"/>
          <w:szCs w:val="27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2B6584">
        <w:rPr>
          <w:noProof/>
          <w:sz w:val="27"/>
          <w:szCs w:val="27"/>
        </w:rPr>
        <w:t>15.10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2B6584">
        <w:rPr>
          <w:noProof/>
          <w:sz w:val="27"/>
          <w:szCs w:val="27"/>
        </w:rPr>
        <w:t>15639/05-02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200D7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734428" w:rsidRPr="00A200D7" w:rsidRDefault="00734428" w:rsidP="00734428">
      <w:pPr>
        <w:contextualSpacing/>
        <w:jc w:val="both"/>
        <w:rPr>
          <w:sz w:val="27"/>
          <w:szCs w:val="27"/>
        </w:rPr>
      </w:pPr>
    </w:p>
    <w:p w:rsidR="00714106" w:rsidRPr="00714106" w:rsidRDefault="004433FB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A634E3">
        <w:rPr>
          <w:sz w:val="27"/>
          <w:szCs w:val="27"/>
        </w:rPr>
        <w:t>1</w:t>
      </w:r>
      <w:r w:rsidR="002B6584">
        <w:rPr>
          <w:sz w:val="27"/>
          <w:szCs w:val="27"/>
        </w:rPr>
        <w:t>8</w:t>
      </w:r>
      <w:r w:rsidR="00597A38" w:rsidRPr="00A200D7">
        <w:rPr>
          <w:sz w:val="27"/>
          <w:szCs w:val="27"/>
        </w:rPr>
        <w:t>.</w:t>
      </w:r>
      <w:r w:rsidR="002B6584">
        <w:rPr>
          <w:sz w:val="27"/>
          <w:szCs w:val="27"/>
        </w:rPr>
        <w:t>10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2B6584">
        <w:rPr>
          <w:sz w:val="27"/>
          <w:szCs w:val="27"/>
        </w:rPr>
        <w:t>01</w:t>
      </w:r>
      <w:r w:rsidR="00597A38" w:rsidRPr="00A200D7">
        <w:rPr>
          <w:sz w:val="27"/>
          <w:szCs w:val="27"/>
        </w:rPr>
        <w:t>.</w:t>
      </w:r>
      <w:r w:rsidR="002B6584">
        <w:rPr>
          <w:sz w:val="27"/>
          <w:szCs w:val="27"/>
        </w:rPr>
        <w:t>11</w:t>
      </w:r>
      <w:r w:rsidR="00734428" w:rsidRPr="00A200D7">
        <w:rPr>
          <w:sz w:val="27"/>
          <w:szCs w:val="27"/>
        </w:rPr>
        <w:t>.202</w:t>
      </w:r>
      <w:r w:rsidR="003503C6" w:rsidRPr="00A200D7">
        <w:rPr>
          <w:sz w:val="27"/>
          <w:szCs w:val="27"/>
        </w:rPr>
        <w:t>4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>ения о предоставлении разрешения</w:t>
      </w:r>
      <w:r w:rsidR="00A45CD7" w:rsidRPr="00A200D7">
        <w:rPr>
          <w:sz w:val="27"/>
          <w:szCs w:val="27"/>
        </w:rPr>
        <w:t xml:space="preserve"> </w:t>
      </w:r>
      <w:r w:rsidR="00714106" w:rsidRPr="0071410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50:20:001</w:t>
      </w:r>
      <w:r w:rsidR="002B6584">
        <w:rPr>
          <w:sz w:val="27"/>
          <w:szCs w:val="27"/>
        </w:rPr>
        <w:t>0303</w:t>
      </w:r>
      <w:r w:rsidR="00714106" w:rsidRPr="00714106">
        <w:rPr>
          <w:sz w:val="27"/>
          <w:szCs w:val="27"/>
        </w:rPr>
        <w:t>:</w:t>
      </w:r>
      <w:r w:rsidR="002B6584">
        <w:rPr>
          <w:sz w:val="27"/>
          <w:szCs w:val="27"/>
        </w:rPr>
        <w:t>1351</w:t>
      </w:r>
      <w:r w:rsidR="00714106" w:rsidRPr="00714106">
        <w:rPr>
          <w:sz w:val="27"/>
          <w:szCs w:val="27"/>
        </w:rPr>
        <w:t xml:space="preserve"> площадью </w:t>
      </w:r>
      <w:r w:rsidR="002B6584">
        <w:rPr>
          <w:sz w:val="27"/>
          <w:szCs w:val="27"/>
        </w:rPr>
        <w:t>1409</w:t>
      </w:r>
      <w:r w:rsidR="00714106" w:rsidRPr="00714106">
        <w:rPr>
          <w:sz w:val="27"/>
          <w:szCs w:val="27"/>
        </w:rPr>
        <w:t xml:space="preserve"> кв.м</w:t>
      </w:r>
      <w:r w:rsidR="00714106">
        <w:rPr>
          <w:sz w:val="27"/>
          <w:szCs w:val="27"/>
        </w:rPr>
        <w:t>,</w:t>
      </w:r>
      <w:r w:rsidR="00714106" w:rsidRPr="00714106">
        <w:rPr>
          <w:sz w:val="27"/>
          <w:szCs w:val="27"/>
        </w:rPr>
        <w:t xml:space="preserve"> </w:t>
      </w:r>
      <w:r w:rsidR="00714106">
        <w:rPr>
          <w:sz w:val="27"/>
          <w:szCs w:val="27"/>
        </w:rPr>
        <w:t>расположенном по адресу</w:t>
      </w:r>
      <w:r w:rsidR="00714106" w:rsidRPr="001869FB">
        <w:rPr>
          <w:sz w:val="27"/>
          <w:szCs w:val="27"/>
        </w:rPr>
        <w:t xml:space="preserve">: Московская область, р-н Одинцовский, </w:t>
      </w:r>
      <w:r w:rsidR="00ED2812" w:rsidRPr="00ED2812">
        <w:rPr>
          <w:sz w:val="27"/>
          <w:szCs w:val="27"/>
        </w:rPr>
        <w:t>д. Барвиха, территория ДПК Новь</w:t>
      </w:r>
      <w:r w:rsidR="00610D55">
        <w:rPr>
          <w:sz w:val="27"/>
          <w:szCs w:val="27"/>
        </w:rPr>
        <w:t xml:space="preserve">, </w:t>
      </w:r>
      <w:r w:rsidR="00714106" w:rsidRPr="00714106">
        <w:rPr>
          <w:sz w:val="27"/>
          <w:szCs w:val="27"/>
        </w:rPr>
        <w:t>в части увеличения максим</w:t>
      </w:r>
      <w:r w:rsidR="00ED2812">
        <w:rPr>
          <w:sz w:val="27"/>
          <w:szCs w:val="27"/>
        </w:rPr>
        <w:t>ального процента застройки до 35</w:t>
      </w:r>
      <w:r w:rsidR="00714106" w:rsidRPr="00714106">
        <w:rPr>
          <w:sz w:val="27"/>
          <w:szCs w:val="27"/>
        </w:rPr>
        <w:t xml:space="preserve">%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E9225A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</w:p>
    <w:p w:rsidR="00E9225A" w:rsidRDefault="00E9225A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</w:p>
    <w:p w:rsidR="00E9225A" w:rsidRDefault="00E9225A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E9225A" w:rsidRPr="00A200D7" w:rsidRDefault="00E9225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B66429" w:rsidRPr="00BD1EE2" w:rsidRDefault="00B66429" w:rsidP="00B66429">
      <w:pPr>
        <w:ind w:right="-286"/>
        <w:rPr>
          <w:color w:val="FFFFFF" w:themeColor="background1"/>
          <w:sz w:val="27"/>
          <w:szCs w:val="27"/>
        </w:rPr>
      </w:pPr>
      <w:r w:rsidRPr="006B38FD">
        <w:rPr>
          <w:color w:val="FFFFFF" w:themeColor="background1"/>
          <w:sz w:val="16"/>
          <w:szCs w:val="16"/>
        </w:rPr>
        <w:t>В</w:t>
      </w:r>
      <w:r w:rsidRPr="00BD1EE2">
        <w:rPr>
          <w:color w:val="FFFFFF" w:themeColor="background1"/>
          <w:sz w:val="27"/>
          <w:szCs w:val="27"/>
        </w:rPr>
        <w:t>ерно: начальник общего отдела</w:t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  <w:t xml:space="preserve">               Е.П. Кочеткова</w:t>
      </w:r>
    </w:p>
    <w:p w:rsidR="00CD0B0E" w:rsidRDefault="00CD0B0E" w:rsidP="00295A0A">
      <w:pPr>
        <w:rPr>
          <w:sz w:val="28"/>
          <w:szCs w:val="28"/>
        </w:rPr>
      </w:pPr>
    </w:p>
    <w:p w:rsidR="00082A55" w:rsidRDefault="00082A55" w:rsidP="00AE57A5">
      <w:pPr>
        <w:rPr>
          <w:sz w:val="20"/>
          <w:szCs w:val="20"/>
        </w:rPr>
      </w:pPr>
    </w:p>
    <w:p w:rsidR="00082A55" w:rsidRPr="003C58C7" w:rsidRDefault="00082A5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7B0183">
        <w:rPr>
          <w:rFonts w:eastAsia="Calibri"/>
          <w:sz w:val="22"/>
          <w:szCs w:val="22"/>
        </w:rPr>
        <w:t>16</w:t>
      </w:r>
      <w:bookmarkStart w:id="0" w:name="_GoBack"/>
      <w:bookmarkEnd w:id="0"/>
      <w:r w:rsidR="005A7DEA">
        <w:rPr>
          <w:rFonts w:eastAsia="Calibri"/>
          <w:sz w:val="22"/>
          <w:szCs w:val="22"/>
        </w:rPr>
        <w:t>»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0E118C">
        <w:rPr>
          <w:rFonts w:eastAsia="Calibri"/>
          <w:sz w:val="22"/>
          <w:szCs w:val="22"/>
        </w:rPr>
        <w:t>октя</w:t>
      </w:r>
      <w:r w:rsidR="00BD1EE2" w:rsidRPr="00BD1EE2">
        <w:rPr>
          <w:rFonts w:eastAsia="Calibri"/>
          <w:sz w:val="22"/>
          <w:szCs w:val="22"/>
        </w:rPr>
        <w:t>бря</w:t>
      </w:r>
      <w:r w:rsidRPr="00BD1EE2">
        <w:rPr>
          <w:rFonts w:eastAsia="Calibri"/>
          <w:sz w:val="22"/>
          <w:szCs w:val="22"/>
        </w:rPr>
        <w:t xml:space="preserve"> </w:t>
      </w:r>
      <w:r w:rsidR="00295A0A" w:rsidRPr="00BD1EE2">
        <w:rPr>
          <w:rFonts w:eastAsia="Calibri"/>
          <w:sz w:val="22"/>
          <w:szCs w:val="22"/>
        </w:rPr>
        <w:t>2024</w:t>
      </w:r>
      <w:r w:rsidRPr="00BD1EE2">
        <w:rPr>
          <w:rFonts w:eastAsia="Calibri"/>
          <w:sz w:val="22"/>
          <w:szCs w:val="22"/>
        </w:rPr>
        <w:t xml:space="preserve"> г.  №</w:t>
      </w:r>
      <w:r w:rsidR="005A7DEA">
        <w:rPr>
          <w:rFonts w:eastAsia="Calibri"/>
          <w:sz w:val="22"/>
          <w:szCs w:val="22"/>
        </w:rPr>
        <w:t>122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DC18B5" w:rsidRDefault="00734428" w:rsidP="00CD1FA9">
      <w:pPr>
        <w:ind w:firstLine="709"/>
        <w:jc w:val="both"/>
        <w:rPr>
          <w:color w:val="000000"/>
        </w:rPr>
      </w:pPr>
      <w:r w:rsidRPr="00DC18B5">
        <w:rPr>
          <w:color w:val="000000"/>
        </w:rPr>
        <w:t xml:space="preserve">На общественные обсуждения представляется проект решения </w:t>
      </w:r>
      <w:r w:rsidR="007653C5" w:rsidRPr="007653C5">
        <w:rPr>
          <w:color w:val="000000"/>
        </w:rPr>
        <w:t xml:space="preserve">о предоставлении разрешения </w:t>
      </w:r>
      <w:r w:rsidR="00BD1EE2" w:rsidRPr="00BD1EE2">
        <w:rPr>
          <w:color w:val="000000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D2812" w:rsidRPr="00ED2812">
        <w:rPr>
          <w:color w:val="000000"/>
        </w:rPr>
        <w:t>50:20:0010303:1351 площадью 1409 кв.м, расположенном по адресу: Московская область, р-н Одинцовский, д. Барвиха, территория ДПК Новь, в части увеличения максимального процента застройки до 35%</w:t>
      </w:r>
      <w:r w:rsidR="00ED2812" w:rsidRPr="00714106">
        <w:rPr>
          <w:sz w:val="27"/>
          <w:szCs w:val="27"/>
        </w:rPr>
        <w:t xml:space="preserve"> </w:t>
      </w:r>
      <w:r w:rsidRPr="00DC18B5">
        <w:rPr>
          <w:color w:val="000000"/>
        </w:rPr>
        <w:t>(далее – проект решения</w:t>
      </w:r>
      <w:r w:rsidR="00072A41">
        <w:rPr>
          <w:color w:val="000000"/>
        </w:rPr>
        <w:t xml:space="preserve">, </w:t>
      </w:r>
      <w:r w:rsidR="00072A41" w:rsidRPr="00072A41">
        <w:rPr>
          <w:color w:val="000000"/>
        </w:rPr>
        <w:t>общественные обсуждения</w:t>
      </w:r>
      <w:r w:rsidRPr="00DC18B5">
        <w:rPr>
          <w:color w:val="000000"/>
        </w:rPr>
        <w:t>).</w:t>
      </w:r>
    </w:p>
    <w:p w:rsidR="00734428" w:rsidRPr="00ED2812" w:rsidRDefault="004009DC" w:rsidP="00DC18B5">
      <w:pPr>
        <w:ind w:firstLine="567"/>
        <w:jc w:val="both"/>
      </w:pPr>
      <w:r w:rsidRPr="00DC18B5">
        <w:rPr>
          <w:color w:val="000000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ED2812" w:rsidRPr="00ED2812">
        <w:t>18.10.2024 по 01.11.2024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7653C5" w:rsidRPr="00ED2812">
        <w:t>2</w:t>
      </w:r>
      <w:r w:rsidR="00ED2812" w:rsidRPr="00ED2812">
        <w:t>5.10</w:t>
      </w:r>
      <w:r w:rsidR="00295A0A" w:rsidRPr="00ED2812">
        <w:t>.2024</w:t>
      </w:r>
      <w:r w:rsidR="008C11B1" w:rsidRPr="00ED2812">
        <w:t xml:space="preserve"> по </w:t>
      </w:r>
      <w:r w:rsidR="00ED2812" w:rsidRPr="00ED2812">
        <w:t>29.10</w:t>
      </w:r>
      <w:r w:rsidR="00295A0A" w:rsidRPr="00ED2812">
        <w:t>.2024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096D3B" w:rsidRPr="00ED2812">
        <w:t>2</w:t>
      </w:r>
      <w:r w:rsidR="00ED2812" w:rsidRPr="00ED2812">
        <w:t>8</w:t>
      </w:r>
      <w:r w:rsidRPr="00ED2812">
        <w:t>.</w:t>
      </w:r>
      <w:r w:rsidR="00ED2812" w:rsidRPr="00ED2812">
        <w:t>10</w:t>
      </w:r>
      <w:r w:rsidR="00295A0A" w:rsidRPr="00ED2812">
        <w:t>.2024</w:t>
      </w:r>
      <w:r w:rsidRPr="00ED2812">
        <w:t xml:space="preserve"> –</w:t>
      </w:r>
      <w:r w:rsidR="00CD1FA9" w:rsidRPr="00ED2812">
        <w:t xml:space="preserve"> в </w:t>
      </w:r>
      <w:r w:rsidRPr="00ED2812">
        <w:t xml:space="preserve">17:00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>Одинцово, 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ED2812" w:rsidRPr="00ED2812">
        <w:t>25.10.2024 по 29.10.2024</w:t>
      </w:r>
      <w:r w:rsidR="00295A0A" w:rsidRPr="00CD1FA9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информационной системы Московской области "Портал государственных и муниципальных услуг Мо</w:t>
      </w:r>
      <w:r w:rsidR="007352CE">
        <w:rPr>
          <w:color w:val="000000"/>
        </w:rPr>
        <w:t>сковской области"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ED2812" w:rsidRPr="00ED2812">
        <w:t>25.10.2024 по 29.10.2024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2A55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A7DEA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0183"/>
    <w:rsid w:val="007B1B59"/>
    <w:rsid w:val="007B4BD9"/>
    <w:rsid w:val="007B65E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77D0F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5F06C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7967-AA23-4CAC-AC55-4123C465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6</cp:revision>
  <cp:lastPrinted>2024-10-16T11:30:00Z</cp:lastPrinted>
  <dcterms:created xsi:type="dcterms:W3CDTF">2024-10-16T13:19:00Z</dcterms:created>
  <dcterms:modified xsi:type="dcterms:W3CDTF">2024-10-17T05:44:00Z</dcterms:modified>
</cp:coreProperties>
</file>