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29" w:rsidRPr="00C34B29" w:rsidRDefault="00C34B29" w:rsidP="00C34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34B29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C34B29" w:rsidRPr="00C34B29" w:rsidRDefault="00C34B29" w:rsidP="00C34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34B29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C34B29" w:rsidRPr="00C34B29" w:rsidRDefault="00C34B29" w:rsidP="00C34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34B29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C34B29" w:rsidRPr="00C34B29" w:rsidRDefault="00C34B29" w:rsidP="00C34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34B29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C34B29" w:rsidRPr="00C34B29" w:rsidRDefault="00C34B29" w:rsidP="00C34B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34B29">
        <w:rPr>
          <w:rFonts w:ascii="Arial" w:eastAsia="Calibri" w:hAnsi="Arial" w:cs="Arial"/>
          <w:sz w:val="24"/>
          <w:szCs w:val="24"/>
          <w:lang w:eastAsia="ru-RU"/>
        </w:rPr>
        <w:t>24.01.2025 № 306</w:t>
      </w:r>
    </w:p>
    <w:p w:rsidR="009C1DE7" w:rsidRPr="00C34B29" w:rsidRDefault="009C1DE7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C34B2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4B29">
        <w:rPr>
          <w:rFonts w:ascii="Arial" w:hAnsi="Arial" w:cs="Arial"/>
          <w:sz w:val="24"/>
          <w:szCs w:val="24"/>
        </w:rPr>
        <w:t>О внесении изменений</w:t>
      </w:r>
      <w:r w:rsidR="00A54887" w:rsidRPr="00C34B29">
        <w:rPr>
          <w:rFonts w:ascii="Arial" w:hAnsi="Arial" w:cs="Arial"/>
          <w:sz w:val="24"/>
          <w:szCs w:val="24"/>
        </w:rPr>
        <w:t xml:space="preserve"> </w:t>
      </w:r>
      <w:r w:rsidRPr="00C34B29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C34B2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4B29">
        <w:rPr>
          <w:rFonts w:ascii="Arial" w:hAnsi="Arial" w:cs="Arial"/>
          <w:sz w:val="24"/>
          <w:szCs w:val="24"/>
        </w:rPr>
        <w:t>Одинцовского город</w:t>
      </w:r>
      <w:r w:rsidR="002D7A16" w:rsidRPr="00C34B29">
        <w:rPr>
          <w:rFonts w:ascii="Arial" w:hAnsi="Arial" w:cs="Arial"/>
          <w:sz w:val="24"/>
          <w:szCs w:val="24"/>
        </w:rPr>
        <w:t>ского округа Московской области</w:t>
      </w:r>
      <w:r w:rsidRPr="00C34B29">
        <w:rPr>
          <w:rFonts w:ascii="Arial" w:hAnsi="Arial" w:cs="Arial"/>
          <w:sz w:val="24"/>
          <w:szCs w:val="24"/>
        </w:rPr>
        <w:t xml:space="preserve"> </w:t>
      </w:r>
    </w:p>
    <w:p w:rsidR="001D05FB" w:rsidRPr="00C34B2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4B29">
        <w:rPr>
          <w:rFonts w:ascii="Arial" w:hAnsi="Arial" w:cs="Arial"/>
          <w:sz w:val="24"/>
          <w:szCs w:val="24"/>
        </w:rPr>
        <w:t>«Переселение граждан из аварийного жилищного фонда»</w:t>
      </w:r>
    </w:p>
    <w:p w:rsidR="008A29D3" w:rsidRPr="00C34B2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4B29">
        <w:rPr>
          <w:rFonts w:ascii="Arial" w:hAnsi="Arial" w:cs="Arial"/>
          <w:sz w:val="24"/>
          <w:szCs w:val="24"/>
        </w:rPr>
        <w:t xml:space="preserve"> на 202</w:t>
      </w:r>
      <w:r w:rsidR="001D05FB" w:rsidRPr="00C34B29">
        <w:rPr>
          <w:rFonts w:ascii="Arial" w:hAnsi="Arial" w:cs="Arial"/>
          <w:sz w:val="24"/>
          <w:szCs w:val="24"/>
        </w:rPr>
        <w:t>3</w:t>
      </w:r>
      <w:r w:rsidRPr="00C34B29">
        <w:rPr>
          <w:rFonts w:ascii="Arial" w:hAnsi="Arial" w:cs="Arial"/>
          <w:sz w:val="24"/>
          <w:szCs w:val="24"/>
        </w:rPr>
        <w:t>-202</w:t>
      </w:r>
      <w:r w:rsidR="001D05FB" w:rsidRPr="00C34B29">
        <w:rPr>
          <w:rFonts w:ascii="Arial" w:hAnsi="Arial" w:cs="Arial"/>
          <w:sz w:val="24"/>
          <w:szCs w:val="24"/>
        </w:rPr>
        <w:t>7</w:t>
      </w:r>
      <w:r w:rsidRPr="00C34B29">
        <w:rPr>
          <w:rFonts w:ascii="Arial" w:hAnsi="Arial" w:cs="Arial"/>
          <w:sz w:val="24"/>
          <w:szCs w:val="24"/>
        </w:rPr>
        <w:t xml:space="preserve"> годы</w:t>
      </w:r>
    </w:p>
    <w:p w:rsidR="008A29D3" w:rsidRPr="00C34B2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C34B29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147A" w:rsidRPr="00C34B29" w:rsidRDefault="000864E7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4B29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C34B29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="00107CC9" w:rsidRPr="00C34B29">
        <w:rPr>
          <w:rFonts w:ascii="Arial" w:eastAsia="Calibri" w:hAnsi="Arial" w:cs="Arial"/>
          <w:sz w:val="24"/>
          <w:szCs w:val="24"/>
          <w:lang w:eastAsia="ru-RU"/>
        </w:rPr>
        <w:t>,</w:t>
      </w:r>
      <w:r w:rsidR="00107CC9" w:rsidRPr="00C34B29">
        <w:rPr>
          <w:rFonts w:ascii="Arial" w:eastAsia="Calibri" w:hAnsi="Arial" w:cs="Arial"/>
          <w:color w:val="00B050"/>
          <w:sz w:val="24"/>
          <w:szCs w:val="24"/>
          <w:lang w:eastAsia="ru-RU"/>
        </w:rPr>
        <w:t xml:space="preserve"> </w:t>
      </w:r>
      <w:r w:rsidR="00A85B67" w:rsidRPr="00C34B29">
        <w:rPr>
          <w:rFonts w:ascii="Arial" w:eastAsia="Calibri" w:hAnsi="Arial" w:cs="Arial"/>
          <w:sz w:val="24"/>
          <w:szCs w:val="24"/>
          <w:lang w:eastAsia="zh-CN"/>
        </w:rPr>
        <w:t>в целях приведения муниципальных программ Одинцовского городского округа Московской области в соответствие с  актуализированными типовыми муниципальными программами Московской области,</w:t>
      </w:r>
      <w:r w:rsidR="00A85B67" w:rsidRPr="00C34B29">
        <w:rPr>
          <w:rFonts w:ascii="Arial" w:eastAsia="Times New Roman" w:hAnsi="Arial" w:cs="Arial"/>
          <w:sz w:val="24"/>
          <w:szCs w:val="24"/>
        </w:rPr>
        <w:t xml:space="preserve"> </w:t>
      </w:r>
      <w:r w:rsidR="000C147A" w:rsidRPr="00C34B29">
        <w:rPr>
          <w:rFonts w:ascii="Arial" w:eastAsia="Times New Roman" w:hAnsi="Arial" w:cs="Arial"/>
          <w:sz w:val="24"/>
          <w:szCs w:val="24"/>
        </w:rPr>
        <w:t>в связи изменением объемов финансирования на 2026 - 2027 годы</w:t>
      </w:r>
      <w:r w:rsidR="000C147A" w:rsidRPr="00C34B29">
        <w:rPr>
          <w:rFonts w:ascii="Arial" w:hAnsi="Arial" w:cs="Arial"/>
          <w:sz w:val="24"/>
          <w:szCs w:val="24"/>
        </w:rPr>
        <w:t xml:space="preserve"> </w:t>
      </w:r>
      <w:r w:rsidR="000C147A" w:rsidRPr="00C34B29">
        <w:rPr>
          <w:rFonts w:ascii="Arial" w:eastAsia="Times New Roman" w:hAnsi="Arial" w:cs="Arial"/>
          <w:sz w:val="24"/>
          <w:szCs w:val="24"/>
        </w:rPr>
        <w:t xml:space="preserve">мероприятий </w:t>
      </w:r>
      <w:r w:rsidR="000C147A" w:rsidRPr="00C34B29">
        <w:rPr>
          <w:rFonts w:ascii="Arial" w:hAnsi="Arial" w:cs="Arial"/>
          <w:sz w:val="24"/>
          <w:szCs w:val="24"/>
        </w:rPr>
        <w:t xml:space="preserve">подпрограммы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</w:r>
      <w:r w:rsidR="000C147A" w:rsidRPr="00C34B29">
        <w:rPr>
          <w:rFonts w:ascii="Arial" w:eastAsia="Times New Roman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0C147A" w:rsidRPr="00C34B29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0C147A" w:rsidRPr="00C34B29">
        <w:rPr>
          <w:rFonts w:ascii="Arial" w:eastAsia="Times New Roman" w:hAnsi="Arial" w:cs="Arial"/>
          <w:sz w:val="24"/>
          <w:szCs w:val="24"/>
        </w:rPr>
        <w:t>годы</w:t>
      </w:r>
      <w:r w:rsidR="000C147A" w:rsidRPr="00C34B29">
        <w:rPr>
          <w:rFonts w:ascii="Arial" w:eastAsia="Calibri" w:hAnsi="Arial" w:cs="Arial"/>
          <w:sz w:val="24"/>
          <w:szCs w:val="24"/>
        </w:rPr>
        <w:t>,</w:t>
      </w:r>
    </w:p>
    <w:p w:rsidR="000C147A" w:rsidRPr="00C34B29" w:rsidRDefault="000C147A" w:rsidP="000C147A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C34B29" w:rsidRDefault="008A29D3" w:rsidP="00B8080D">
      <w:pPr>
        <w:tabs>
          <w:tab w:val="center" w:pos="4677"/>
        </w:tabs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C34B29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C34B29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6787A" w:rsidRPr="00C34B29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34B29">
        <w:rPr>
          <w:rFonts w:ascii="Arial" w:eastAsia="Calibri" w:hAnsi="Arial" w:cs="Arial"/>
          <w:sz w:val="24"/>
          <w:szCs w:val="24"/>
        </w:rPr>
        <w:t xml:space="preserve">1. </w:t>
      </w:r>
      <w:r w:rsidR="00DA1608" w:rsidRPr="00C34B29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DA1608" w:rsidRPr="00C34B29">
        <w:rPr>
          <w:rFonts w:ascii="Arial" w:hAnsi="Arial" w:cs="Arial"/>
          <w:sz w:val="24"/>
          <w:szCs w:val="24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C34B29">
        <w:rPr>
          <w:rFonts w:ascii="Arial" w:hAnsi="Arial" w:cs="Arial"/>
          <w:sz w:val="24"/>
          <w:szCs w:val="24"/>
        </w:rPr>
        <w:t> </w:t>
      </w:r>
      <w:r w:rsidR="0076787A" w:rsidRPr="00C34B29">
        <w:rPr>
          <w:rFonts w:ascii="Arial" w:hAnsi="Arial" w:cs="Arial"/>
          <w:sz w:val="24"/>
          <w:szCs w:val="24"/>
        </w:rPr>
        <w:t>(в</w:t>
      </w:r>
      <w:r w:rsidR="00F64BA4" w:rsidRPr="00C34B29">
        <w:rPr>
          <w:rFonts w:ascii="Arial" w:hAnsi="Arial" w:cs="Arial"/>
          <w:sz w:val="24"/>
          <w:szCs w:val="24"/>
        </w:rPr>
        <w:t> </w:t>
      </w:r>
      <w:r w:rsidR="0076787A" w:rsidRPr="00C34B29">
        <w:rPr>
          <w:rFonts w:ascii="Arial" w:hAnsi="Arial" w:cs="Arial"/>
          <w:sz w:val="24"/>
          <w:szCs w:val="24"/>
        </w:rPr>
        <w:t xml:space="preserve">редакции от </w:t>
      </w:r>
      <w:r w:rsidR="000C147A" w:rsidRPr="00C34B29">
        <w:rPr>
          <w:rFonts w:ascii="Arial" w:hAnsi="Arial" w:cs="Arial"/>
          <w:sz w:val="24"/>
          <w:szCs w:val="24"/>
        </w:rPr>
        <w:t>28.12.</w:t>
      </w:r>
      <w:r w:rsidR="00845134" w:rsidRPr="00C34B29">
        <w:rPr>
          <w:rFonts w:ascii="Arial" w:hAnsi="Arial" w:cs="Arial"/>
          <w:sz w:val="24"/>
          <w:szCs w:val="24"/>
        </w:rPr>
        <w:t>2024</w:t>
      </w:r>
      <w:r w:rsidR="00C47669" w:rsidRPr="00C34B29">
        <w:rPr>
          <w:rFonts w:ascii="Arial" w:hAnsi="Arial" w:cs="Arial"/>
          <w:sz w:val="24"/>
          <w:szCs w:val="24"/>
        </w:rPr>
        <w:t xml:space="preserve"> № </w:t>
      </w:r>
      <w:r w:rsidR="000C147A" w:rsidRPr="00C34B29">
        <w:rPr>
          <w:rFonts w:ascii="Arial" w:hAnsi="Arial" w:cs="Arial"/>
          <w:sz w:val="24"/>
          <w:szCs w:val="24"/>
        </w:rPr>
        <w:t>10412</w:t>
      </w:r>
      <w:r w:rsidR="0076787A" w:rsidRPr="00C34B29">
        <w:rPr>
          <w:rFonts w:ascii="Arial" w:hAnsi="Arial" w:cs="Arial"/>
          <w:sz w:val="24"/>
          <w:szCs w:val="24"/>
        </w:rPr>
        <w:t>) (далее – Муниципальная программа)</w:t>
      </w:r>
      <w:r w:rsidR="00DA1608" w:rsidRPr="00C34B29">
        <w:rPr>
          <w:rFonts w:ascii="Arial" w:hAnsi="Arial" w:cs="Arial"/>
          <w:sz w:val="24"/>
          <w:szCs w:val="24"/>
        </w:rPr>
        <w:t xml:space="preserve">, </w:t>
      </w:r>
      <w:r w:rsidR="00E61C31" w:rsidRPr="00C34B29">
        <w:rPr>
          <w:rFonts w:ascii="Arial" w:hAnsi="Arial" w:cs="Arial"/>
          <w:sz w:val="24"/>
          <w:szCs w:val="24"/>
        </w:rPr>
        <w:t>следующие изменения:</w:t>
      </w:r>
    </w:p>
    <w:p w:rsidR="00F85D7A" w:rsidRPr="00C34B29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34B29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реализации программы (тыс. руб.)» </w:t>
      </w:r>
      <w:r w:rsidR="00F47E78" w:rsidRPr="00C34B29">
        <w:rPr>
          <w:rFonts w:ascii="Arial" w:hAnsi="Arial" w:cs="Arial"/>
          <w:sz w:val="24"/>
          <w:szCs w:val="24"/>
        </w:rPr>
        <w:t xml:space="preserve">в </w:t>
      </w:r>
      <w:r w:rsidRPr="00C34B29">
        <w:rPr>
          <w:rFonts w:ascii="Arial" w:hAnsi="Arial" w:cs="Arial"/>
          <w:sz w:val="24"/>
          <w:szCs w:val="24"/>
        </w:rPr>
        <w:t>паспорт</w:t>
      </w:r>
      <w:r w:rsidR="00F47E78" w:rsidRPr="00C34B29">
        <w:rPr>
          <w:rFonts w:ascii="Arial" w:hAnsi="Arial" w:cs="Arial"/>
          <w:sz w:val="24"/>
          <w:szCs w:val="24"/>
        </w:rPr>
        <w:t>е</w:t>
      </w:r>
      <w:r w:rsidRPr="00C34B29">
        <w:rPr>
          <w:rFonts w:ascii="Arial" w:hAnsi="Arial" w:cs="Arial"/>
          <w:sz w:val="24"/>
          <w:szCs w:val="24"/>
        </w:rPr>
        <w:t xml:space="preserve"> Муниципальной программы изложить в следующей редакции:</w:t>
      </w:r>
    </w:p>
    <w:p w:rsidR="00F85D7A" w:rsidRPr="00C34B29" w:rsidRDefault="00F85D7A" w:rsidP="00F85D7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34B29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661"/>
        <w:gridCol w:w="1524"/>
        <w:gridCol w:w="1523"/>
        <w:gridCol w:w="971"/>
        <w:gridCol w:w="1523"/>
        <w:gridCol w:w="1617"/>
      </w:tblGrid>
      <w:tr w:rsidR="00845134" w:rsidRPr="00C34B29" w:rsidTr="00C34B29">
        <w:trPr>
          <w:trHeight w:val="22"/>
        </w:trPr>
        <w:tc>
          <w:tcPr>
            <w:tcW w:w="1418" w:type="dxa"/>
          </w:tcPr>
          <w:p w:rsidR="00F85D7A" w:rsidRPr="00C34B29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56" w:type="dxa"/>
            <w:vAlign w:val="center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845134" w:rsidRPr="00C34B29" w:rsidTr="00C34B29">
        <w:trPr>
          <w:trHeight w:val="13"/>
        </w:trPr>
        <w:tc>
          <w:tcPr>
            <w:tcW w:w="1418" w:type="dxa"/>
          </w:tcPr>
          <w:p w:rsidR="00F85D7A" w:rsidRPr="00C34B29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Фонда содействи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реформированию ЖКХ</w:t>
            </w:r>
          </w:p>
        </w:tc>
        <w:tc>
          <w:tcPr>
            <w:tcW w:w="1701" w:type="dxa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10 312,17299</w:t>
            </w:r>
          </w:p>
        </w:tc>
        <w:tc>
          <w:tcPr>
            <w:tcW w:w="1560" w:type="dxa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6" w:type="dxa"/>
          </w:tcPr>
          <w:p w:rsidR="00F85D7A" w:rsidRPr="00C34B29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845134" w:rsidRPr="00C34B29" w:rsidTr="00C34B29">
        <w:trPr>
          <w:trHeight w:val="13"/>
        </w:trPr>
        <w:tc>
          <w:tcPr>
            <w:tcW w:w="1418" w:type="dxa"/>
          </w:tcPr>
          <w:p w:rsidR="00F85D7A" w:rsidRPr="00C34B29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85D7A" w:rsidRPr="00C34B29" w:rsidRDefault="00E55BA1" w:rsidP="00A8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744 838,</w:t>
            </w:r>
            <w:r w:rsidR="00272DB4"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37313</w:t>
            </w:r>
          </w:p>
        </w:tc>
        <w:tc>
          <w:tcPr>
            <w:tcW w:w="1560" w:type="dxa"/>
          </w:tcPr>
          <w:p w:rsidR="00F85D7A" w:rsidRPr="00C34B29" w:rsidRDefault="00833F5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C34B29" w:rsidRDefault="00833F5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117 015,52075</w:t>
            </w:r>
          </w:p>
        </w:tc>
        <w:tc>
          <w:tcPr>
            <w:tcW w:w="992" w:type="dxa"/>
          </w:tcPr>
          <w:p w:rsidR="00F85D7A" w:rsidRPr="00C34B29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34B29" w:rsidRDefault="0085650B" w:rsidP="000C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223 892,</w:t>
            </w:r>
            <w:r w:rsidR="00272DB4"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656" w:type="dxa"/>
          </w:tcPr>
          <w:p w:rsidR="00F85D7A" w:rsidRPr="00C34B29" w:rsidRDefault="00FA5DFB" w:rsidP="000C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223 892,</w:t>
            </w:r>
            <w:r w:rsidR="00272DB4"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</w:t>
            </w:r>
          </w:p>
        </w:tc>
      </w:tr>
      <w:tr w:rsidR="00845134" w:rsidRPr="00C34B29" w:rsidTr="00C34B29">
        <w:trPr>
          <w:trHeight w:val="13"/>
        </w:trPr>
        <w:tc>
          <w:tcPr>
            <w:tcW w:w="1418" w:type="dxa"/>
          </w:tcPr>
          <w:p w:rsidR="00F85D7A" w:rsidRPr="00C34B29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F85D7A" w:rsidRPr="00C34B29" w:rsidRDefault="00272DB4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609 373,61507</w:t>
            </w:r>
          </w:p>
        </w:tc>
        <w:tc>
          <w:tcPr>
            <w:tcW w:w="1560" w:type="dxa"/>
          </w:tcPr>
          <w:p w:rsidR="00F85D7A" w:rsidRPr="00C34B29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C34B29" w:rsidRDefault="0054637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107 804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,27533</w:t>
            </w:r>
          </w:p>
        </w:tc>
        <w:tc>
          <w:tcPr>
            <w:tcW w:w="992" w:type="dxa"/>
          </w:tcPr>
          <w:p w:rsidR="00F85D7A" w:rsidRPr="00C34B29" w:rsidRDefault="001A2E9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34B29" w:rsidRDefault="0085650B" w:rsidP="000C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134 909,</w:t>
            </w:r>
            <w:r w:rsidR="00272DB4"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64359</w:t>
            </w:r>
          </w:p>
        </w:tc>
        <w:tc>
          <w:tcPr>
            <w:tcW w:w="1656" w:type="dxa"/>
          </w:tcPr>
          <w:p w:rsidR="00F85D7A" w:rsidRPr="00C34B29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72DB4"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34 909,64359</w:t>
            </w:r>
          </w:p>
        </w:tc>
      </w:tr>
      <w:tr w:rsidR="00845134" w:rsidRPr="00C34B29" w:rsidTr="00C34B29">
        <w:trPr>
          <w:trHeight w:val="46"/>
        </w:trPr>
        <w:tc>
          <w:tcPr>
            <w:tcW w:w="1418" w:type="dxa"/>
            <w:vAlign w:val="center"/>
          </w:tcPr>
          <w:p w:rsidR="00F85D7A" w:rsidRPr="00C34B29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85D7A" w:rsidRPr="00C34B29" w:rsidRDefault="0054637F" w:rsidP="00A8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1 364 524,</w:t>
            </w:r>
            <w:r w:rsidR="00272DB4"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16119</w:t>
            </w:r>
          </w:p>
        </w:tc>
        <w:tc>
          <w:tcPr>
            <w:tcW w:w="1560" w:type="dxa"/>
          </w:tcPr>
          <w:p w:rsidR="00F85D7A" w:rsidRPr="00C34B29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C34B29" w:rsidRDefault="0054637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224 819,79608</w:t>
            </w:r>
          </w:p>
        </w:tc>
        <w:tc>
          <w:tcPr>
            <w:tcW w:w="992" w:type="dxa"/>
          </w:tcPr>
          <w:p w:rsidR="00F85D7A" w:rsidRPr="00C34B29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C34B29" w:rsidRDefault="0085650B" w:rsidP="00A85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358 802,</w:t>
            </w:r>
            <w:r w:rsidR="00272DB4"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24359</w:t>
            </w:r>
          </w:p>
        </w:tc>
        <w:tc>
          <w:tcPr>
            <w:tcW w:w="1656" w:type="dxa"/>
          </w:tcPr>
          <w:p w:rsidR="00F85D7A" w:rsidRPr="00C34B29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72DB4"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58 802,24359</w:t>
            </w:r>
          </w:p>
        </w:tc>
      </w:tr>
    </w:tbl>
    <w:p w:rsidR="00F85D7A" w:rsidRPr="00C34B29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C34B29">
        <w:rPr>
          <w:rFonts w:ascii="Arial" w:hAnsi="Arial" w:cs="Arial"/>
          <w:sz w:val="24"/>
          <w:szCs w:val="24"/>
        </w:rPr>
        <w:t>»;</w:t>
      </w:r>
    </w:p>
    <w:p w:rsidR="00DA051A" w:rsidRPr="00C34B29" w:rsidRDefault="00845134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eastAsia="Times New Roman"/>
          <w:sz w:val="24"/>
          <w:szCs w:val="24"/>
        </w:rPr>
      </w:pPr>
      <w:r w:rsidRPr="00C34B29">
        <w:rPr>
          <w:sz w:val="24"/>
          <w:szCs w:val="24"/>
        </w:rPr>
        <w:t>2</w:t>
      </w:r>
      <w:r w:rsidR="00DA38AB" w:rsidRPr="00C34B29">
        <w:rPr>
          <w:sz w:val="24"/>
          <w:szCs w:val="24"/>
        </w:rPr>
        <w:t>)</w:t>
      </w:r>
      <w:r w:rsidR="00DA1608" w:rsidRPr="00C34B29">
        <w:rPr>
          <w:sz w:val="24"/>
          <w:szCs w:val="24"/>
        </w:rPr>
        <w:t xml:space="preserve"> </w:t>
      </w:r>
      <w:r w:rsidR="00220429" w:rsidRPr="00C34B29">
        <w:rPr>
          <w:sz w:val="24"/>
          <w:szCs w:val="24"/>
        </w:rPr>
        <w:t>п</w:t>
      </w:r>
      <w:r w:rsidR="002A25BF" w:rsidRPr="00C34B29">
        <w:rPr>
          <w:rFonts w:eastAsia="Times New Roman"/>
          <w:sz w:val="24"/>
          <w:szCs w:val="24"/>
        </w:rPr>
        <w:t xml:space="preserve">риложение 1 </w:t>
      </w:r>
      <w:r w:rsidR="00DA051A" w:rsidRPr="00C34B29">
        <w:rPr>
          <w:rFonts w:eastAsia="Times New Roman"/>
          <w:sz w:val="24"/>
          <w:szCs w:val="24"/>
        </w:rPr>
        <w:t>к Муниципальной программе изложить</w:t>
      </w:r>
      <w:r w:rsidR="00F85D7A" w:rsidRPr="00C34B29">
        <w:rPr>
          <w:rFonts w:eastAsia="Times New Roman"/>
          <w:sz w:val="24"/>
          <w:szCs w:val="24"/>
        </w:rPr>
        <w:t xml:space="preserve"> в редакции согласно приложению</w:t>
      </w:r>
      <w:r w:rsidR="00130D6F" w:rsidRPr="00C34B29">
        <w:rPr>
          <w:rFonts w:eastAsia="Times New Roman"/>
          <w:sz w:val="24"/>
          <w:szCs w:val="24"/>
        </w:rPr>
        <w:t xml:space="preserve"> 1</w:t>
      </w:r>
      <w:r w:rsidR="00541BCC" w:rsidRPr="00C34B29">
        <w:rPr>
          <w:rFonts w:eastAsia="Times New Roman"/>
          <w:sz w:val="24"/>
          <w:szCs w:val="24"/>
        </w:rPr>
        <w:t xml:space="preserve"> к настоящему постановлению</w:t>
      </w:r>
      <w:r w:rsidR="00B8080D" w:rsidRPr="00C34B29">
        <w:rPr>
          <w:rFonts w:eastAsia="Times New Roman"/>
          <w:sz w:val="24"/>
          <w:szCs w:val="24"/>
        </w:rPr>
        <w:t>;</w:t>
      </w:r>
    </w:p>
    <w:p w:rsidR="00130D6F" w:rsidRPr="00C34B29" w:rsidRDefault="00130D6F" w:rsidP="00130D6F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eastAsia="Times New Roman"/>
          <w:sz w:val="24"/>
          <w:szCs w:val="24"/>
        </w:rPr>
      </w:pPr>
      <w:r w:rsidRPr="00C34B29">
        <w:rPr>
          <w:rFonts w:eastAsia="Times New Roman"/>
          <w:sz w:val="24"/>
          <w:szCs w:val="24"/>
        </w:rPr>
        <w:t xml:space="preserve">3) </w:t>
      </w:r>
      <w:r w:rsidRPr="00C34B29">
        <w:rPr>
          <w:sz w:val="24"/>
          <w:szCs w:val="24"/>
        </w:rPr>
        <w:t>п</w:t>
      </w:r>
      <w:r w:rsidRPr="00C34B29">
        <w:rPr>
          <w:rFonts w:eastAsia="Times New Roman"/>
          <w:sz w:val="24"/>
          <w:szCs w:val="24"/>
        </w:rPr>
        <w:t>риложение 2 к Муниципальной программе изложить в редакции согласно приложению 2 к настоящему постановлению.</w:t>
      </w:r>
    </w:p>
    <w:p w:rsidR="00A95E72" w:rsidRPr="00C34B29" w:rsidRDefault="009211E4" w:rsidP="00DA1608">
      <w:pPr>
        <w:spacing w:after="0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C34B29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A95E72" w:rsidRPr="00C34B2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1D05FB" w:rsidRPr="00C34B29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</w:t>
      </w:r>
      <w:r w:rsidR="007102CD" w:rsidRPr="00C34B29">
        <w:rPr>
          <w:rFonts w:ascii="Arial" w:eastAsia="Arial" w:hAnsi="Arial" w:cs="Arial"/>
          <w:sz w:val="24"/>
          <w:szCs w:val="24"/>
        </w:rPr>
        <w:t>ом</w:t>
      </w:r>
      <w:r w:rsidR="001D05FB" w:rsidRPr="00C34B29">
        <w:rPr>
          <w:rFonts w:ascii="Arial" w:eastAsia="Arial" w:hAnsi="Arial" w:cs="Arial"/>
          <w:sz w:val="24"/>
          <w:szCs w:val="24"/>
        </w:rPr>
        <w:t xml:space="preserve"> средств</w:t>
      </w:r>
      <w:r w:rsidR="007102CD" w:rsidRPr="00C34B29">
        <w:rPr>
          <w:rFonts w:ascii="Arial" w:eastAsia="Arial" w:hAnsi="Arial" w:cs="Arial"/>
          <w:sz w:val="24"/>
          <w:szCs w:val="24"/>
        </w:rPr>
        <w:t>е</w:t>
      </w:r>
      <w:r w:rsidR="001D05FB" w:rsidRPr="00C34B29">
        <w:rPr>
          <w:rFonts w:ascii="Arial" w:eastAsia="Arial" w:hAnsi="Arial" w:cs="Arial"/>
          <w:sz w:val="24"/>
          <w:szCs w:val="24"/>
        </w:rPr>
        <w:t xml:space="preserve"> массовой информации</w:t>
      </w:r>
      <w:r w:rsidR="006E1B3A" w:rsidRPr="00C34B29">
        <w:rPr>
          <w:rFonts w:ascii="Arial" w:eastAsia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1D05FB" w:rsidRPr="00C34B29">
        <w:rPr>
          <w:rFonts w:ascii="Arial" w:eastAsia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A95E72" w:rsidRPr="00C34B29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4B29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A95E72" w:rsidRPr="00C34B29">
        <w:rPr>
          <w:rFonts w:ascii="Arial" w:eastAsiaTheme="minorEastAsia" w:hAnsi="Arial" w:cs="Arial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1D05FB" w:rsidRPr="00C34B29">
        <w:rPr>
          <w:rFonts w:ascii="Arial" w:eastAsiaTheme="minorEastAsia" w:hAnsi="Arial" w:cs="Arial"/>
          <w:sz w:val="24"/>
          <w:szCs w:val="24"/>
          <w:lang w:eastAsia="ru-RU"/>
        </w:rPr>
        <w:t>официального опубликования</w:t>
      </w:r>
      <w:r w:rsidR="00A95E72" w:rsidRPr="00C34B2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A95E72" w:rsidRPr="00C34B29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160AA" w:rsidRPr="00C34B29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C34B29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4B29">
        <w:rPr>
          <w:rFonts w:ascii="Arial" w:eastAsiaTheme="minorEastAsia" w:hAnsi="Arial" w:cs="Arial"/>
          <w:sz w:val="24"/>
          <w:szCs w:val="24"/>
          <w:lang w:eastAsia="ru-RU"/>
        </w:rPr>
        <w:t>Глава О</w:t>
      </w:r>
      <w:r w:rsidR="009C1DE7" w:rsidRPr="00C34B29">
        <w:rPr>
          <w:rFonts w:ascii="Arial" w:eastAsiaTheme="minorEastAsia" w:hAnsi="Arial" w:cs="Arial"/>
          <w:sz w:val="24"/>
          <w:szCs w:val="24"/>
          <w:lang w:eastAsia="ru-RU"/>
        </w:rPr>
        <w:t xml:space="preserve">динцовского городского округа                                                  </w:t>
      </w:r>
      <w:r w:rsidR="00C34B2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</w:t>
      </w:r>
      <w:r w:rsidR="009C1DE7" w:rsidRPr="00C34B29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C34B29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AE5575" w:rsidRPr="00C34B29" w:rsidRDefault="00AE557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34B29" w:rsidRPr="00C34B29" w:rsidRDefault="00C34B29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C34B29" w:rsidRPr="00C34B29" w:rsidSect="00C34B29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07"/>
        <w:gridCol w:w="1768"/>
        <w:gridCol w:w="911"/>
        <w:gridCol w:w="1401"/>
        <w:gridCol w:w="1170"/>
        <w:gridCol w:w="1150"/>
        <w:gridCol w:w="1191"/>
        <w:gridCol w:w="605"/>
        <w:gridCol w:w="584"/>
        <w:gridCol w:w="584"/>
        <w:gridCol w:w="584"/>
        <w:gridCol w:w="590"/>
        <w:gridCol w:w="1087"/>
        <w:gridCol w:w="1118"/>
        <w:gridCol w:w="1987"/>
      </w:tblGrid>
      <w:tr w:rsidR="00C34B29" w:rsidRPr="00C34B29" w:rsidTr="00C34B29">
        <w:trPr>
          <w:trHeight w:val="13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к постановлению Администрации 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24.01.2025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</w:tr>
      <w:tr w:rsidR="00C34B29" w:rsidRPr="00C34B29" w:rsidTr="00C34B29">
        <w:trPr>
          <w:trHeight w:val="36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87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C34B29" w:rsidRPr="00C34B29" w:rsidRDefault="00C34B29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8"/>
        <w:gridCol w:w="1500"/>
        <w:gridCol w:w="1325"/>
        <w:gridCol w:w="1731"/>
        <w:gridCol w:w="1074"/>
        <w:gridCol w:w="1074"/>
        <w:gridCol w:w="1074"/>
        <w:gridCol w:w="872"/>
        <w:gridCol w:w="452"/>
        <w:gridCol w:w="452"/>
        <w:gridCol w:w="452"/>
        <w:gridCol w:w="872"/>
        <w:gridCol w:w="1074"/>
        <w:gridCol w:w="1074"/>
        <w:gridCol w:w="1593"/>
      </w:tblGrid>
      <w:tr w:rsidR="00C34B29" w:rsidRPr="00C34B29" w:rsidTr="00C34B29">
        <w:trPr>
          <w:trHeight w:val="7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                                                                                                                                                                                           «Переселение граждан из аварийного жилищного фонда» на 2023-2027 годы</w:t>
            </w:r>
          </w:p>
        </w:tc>
      </w:tr>
      <w:tr w:rsidR="00C34B29" w:rsidRPr="00C34B29" w:rsidTr="00C34B29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709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34B29" w:rsidRPr="00C34B29" w:rsidTr="00C34B29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</w:tr>
      <w:tr w:rsidR="00C34B29" w:rsidRPr="00C34B29" w:rsidTr="00C34B29">
        <w:trPr>
          <w:trHeight w:val="40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F3</w:t>
            </w: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«Обеспечение устойчивого сокращения непригодного для </w:t>
            </w: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проживания жилищного фонда»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92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1 493,56978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9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F3.10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мероприятия по переселению из непригодного для проживания жилищного фонда по III этапу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C34B29" w:rsidRPr="00C34B29" w:rsidTr="00C34B29">
        <w:trPr>
          <w:trHeight w:val="11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75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9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метров расселенного аварийного жилищного фонда, тысяча квадратных метров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0,1838*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405"/>
        </w:trPr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1095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45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889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46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C34B29" w:rsidRPr="00C34B29" w:rsidTr="00C34B29">
        <w:trPr>
          <w:trHeight w:val="43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Переселение граждан из </w:t>
            </w: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аварийного жилищного фонда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178 544,08260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9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переселению граждан из аварийного жилищного фонда, признанного таковым после 01.01.2017, в рамках Подпрограммы 2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C34B29" w:rsidRPr="00C34B29" w:rsidTr="00C34B29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10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6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непригодного для проживания жилищного фонда, признанного аварийным после 01.01.2017 года, расселенного по Подпрограмме</w:t>
            </w:r>
            <w:r w:rsidRPr="00C34B29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 тысяча квадратных метров 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70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расселенных из непригодного для проживания жилищного фонда, признанного аварийным после 01.01.2017 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года, расселенного по Подпрограмме 2, тысяча человек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7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7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расселенного аварийного жилищного фонда на территории округа, тысяча квадратных метров 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6,43370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0,41680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0,34690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0,11760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5,55240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 на территории округа, тысяча человек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0,03400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0,01000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795"/>
        </w:trPr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Итого по подпрограмме </w:t>
            </w: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795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990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63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      </w:r>
          </w:p>
        </w:tc>
      </w:tr>
      <w:tr w:rsidR="00C34B29" w:rsidRPr="00C34B29" w:rsidTr="00C34B29">
        <w:trPr>
          <w:trHeight w:val="5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942 424,28326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358 802,24359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358 802,24359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564 800,72075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10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377 623,56251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134 909,64359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134 909,64359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5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942 424,28326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358 802,24359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358 802,24359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жилищных отношений; </w:t>
            </w: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C34B29" w:rsidRPr="00C34B29" w:rsidTr="00C34B29">
        <w:trPr>
          <w:trHeight w:val="7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564 800,72075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9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377 623,56251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134 909,64359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134 909,64359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6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непригодного для проживания жилищного фонда, признанного аварийным после 1 января 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2017 года, расселенного  по Подпрограмме 4, тысяча квадратных метров 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5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9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7,01490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2,74470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2,76440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5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признанного аварийным после 1 января 2017 года, расселенного  по Подпрограмме 4, тысяча человек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11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540"/>
        </w:trPr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Итого по подпрограмме 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942 424,28326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358 802,24359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358 802,24359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615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564 800,72075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1032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377 623,56251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134 909,64359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134 909,64359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480"/>
        </w:trPr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муниципальной программе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1 364 524,16119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422 099,87793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358 802,24359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358 802,24359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4B29" w:rsidRPr="00C34B29" w:rsidTr="00C34B29">
        <w:trPr>
          <w:trHeight w:val="983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743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744 838,37313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B29" w:rsidRPr="00C34B29" w:rsidTr="00C34B29">
        <w:trPr>
          <w:trHeight w:val="960"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609 373,61507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231 750,05256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3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134 909,64359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134 909,64359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B29" w:rsidRPr="00C34B29" w:rsidRDefault="00C34B29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34B29" w:rsidRPr="00C34B29" w:rsidTr="004151DA">
        <w:trPr>
          <w:trHeight w:val="304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* Значение </w:t>
            </w:r>
            <w:proofErr w:type="gramStart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183,8 </w:t>
            </w:r>
            <w:proofErr w:type="spellStart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11 чел., по которым дела находятся на рассмотрении в суде). </w:t>
            </w:r>
          </w:p>
          <w:p w:rsidR="00C34B29" w:rsidRPr="00C34B29" w:rsidRDefault="00C34B29" w:rsidP="00C34B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** Значение </w:t>
            </w:r>
            <w:proofErr w:type="gramStart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29,9 </w:t>
            </w:r>
            <w:proofErr w:type="spellStart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 чел., вступление в наследство). </w:t>
            </w:r>
          </w:p>
          <w:p w:rsidR="00C34B29" w:rsidRPr="00C34B29" w:rsidRDefault="00C34B29" w:rsidP="00C3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жилищных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Бондарева</w:t>
            </w:r>
          </w:p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 - </w:t>
            </w:r>
          </w:p>
          <w:p w:rsidR="00C34B29" w:rsidRPr="00C34B29" w:rsidRDefault="00C34B29" w:rsidP="00C34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</w:t>
            </w: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Pr="00C3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9D19E5" w:rsidRPr="00C34B29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D19E5" w:rsidRPr="00C34B29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271C4" w:rsidRPr="00D271C4" w:rsidRDefault="00D271C4" w:rsidP="00D271C4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D271C4">
        <w:rPr>
          <w:rFonts w:ascii="Arial" w:eastAsiaTheme="minorEastAsia" w:hAnsi="Arial" w:cs="Arial"/>
          <w:sz w:val="24"/>
          <w:szCs w:val="24"/>
          <w:lang w:eastAsia="ru-RU"/>
        </w:rPr>
        <w:t>Приложение 2</w:t>
      </w:r>
    </w:p>
    <w:p w:rsidR="00D271C4" w:rsidRPr="00D271C4" w:rsidRDefault="00D271C4" w:rsidP="00D271C4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D271C4">
        <w:rPr>
          <w:rFonts w:ascii="Arial" w:eastAsiaTheme="minorEastAsia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D271C4" w:rsidRPr="00D271C4" w:rsidRDefault="00D271C4" w:rsidP="00D271C4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D271C4">
        <w:rPr>
          <w:rFonts w:ascii="Arial" w:eastAsiaTheme="minorEastAsia" w:hAnsi="Arial" w:cs="Arial"/>
          <w:sz w:val="24"/>
          <w:szCs w:val="24"/>
          <w:lang w:eastAsia="ru-RU"/>
        </w:rPr>
        <w:t>Одинцовского городского округа</w:t>
      </w:r>
    </w:p>
    <w:p w:rsidR="00D271C4" w:rsidRDefault="00D271C4" w:rsidP="00D271C4">
      <w:pPr>
        <w:spacing w:after="0" w:line="240" w:lineRule="auto"/>
        <w:ind w:left="426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D271C4">
        <w:rPr>
          <w:rFonts w:ascii="Arial" w:eastAsiaTheme="minorEastAsia" w:hAnsi="Arial" w:cs="Arial"/>
          <w:sz w:val="24"/>
          <w:szCs w:val="24"/>
          <w:lang w:eastAsia="ru-RU"/>
        </w:rPr>
        <w:t xml:space="preserve"> Московской области</w:t>
      </w:r>
    </w:p>
    <w:p w:rsidR="00D271C4" w:rsidRPr="00D271C4" w:rsidRDefault="00D271C4" w:rsidP="00D271C4">
      <w:pPr>
        <w:spacing w:after="0" w:line="240" w:lineRule="auto"/>
        <w:ind w:left="426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C34B2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24.01.2025</w:t>
      </w:r>
      <w:r w:rsidRPr="00C34B2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306</w:t>
      </w:r>
    </w:p>
    <w:p w:rsidR="00D271C4" w:rsidRPr="00D271C4" w:rsidRDefault="00D271C4" w:rsidP="00D271C4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1C4" w:rsidRPr="00D271C4" w:rsidRDefault="00D271C4" w:rsidP="00D271C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71C4">
        <w:rPr>
          <w:rFonts w:ascii="Arial" w:eastAsia="Times New Roman" w:hAnsi="Arial" w:cs="Arial"/>
          <w:sz w:val="24"/>
          <w:szCs w:val="24"/>
          <w:lang w:eastAsia="ru-RU"/>
        </w:rPr>
        <w:t>«Приложение 2 к муниципальной программе</w:t>
      </w:r>
    </w:p>
    <w:p w:rsidR="00D271C4" w:rsidRPr="00D271C4" w:rsidRDefault="00D271C4" w:rsidP="00D271C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1C4" w:rsidRPr="00D271C4" w:rsidRDefault="00D271C4" w:rsidP="00D271C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71C4">
        <w:rPr>
          <w:rFonts w:ascii="Arial" w:eastAsia="Times New Roman" w:hAnsi="Arial" w:cs="Arial"/>
          <w:sz w:val="24"/>
          <w:szCs w:val="24"/>
          <w:lang w:eastAsia="ru-RU"/>
        </w:rPr>
        <w:t xml:space="preserve"> ЦЕЛЕВЫЕ ПОКАЗАТЕЛИ МУНИЦИПАЛЬНОЙ ПРОГРАММЫ</w:t>
      </w:r>
    </w:p>
    <w:p w:rsidR="00D271C4" w:rsidRPr="00D271C4" w:rsidRDefault="00D271C4" w:rsidP="00D271C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71C4">
        <w:rPr>
          <w:rFonts w:ascii="Arial" w:eastAsia="Times New Roman" w:hAnsi="Arial" w:cs="Arial"/>
          <w:sz w:val="24"/>
          <w:szCs w:val="24"/>
          <w:lang w:eastAsia="ru-RU"/>
        </w:rPr>
        <w:t xml:space="preserve"> ОДИНЦОВСКОГО ГОРОДСКОГО ОКРУГА МОСКОВСКОЙ ОБЛАСТИ</w:t>
      </w:r>
    </w:p>
    <w:p w:rsidR="00D271C4" w:rsidRPr="00D271C4" w:rsidRDefault="00D271C4" w:rsidP="00D271C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71C4">
        <w:rPr>
          <w:rFonts w:ascii="Arial" w:eastAsia="Times New Roman" w:hAnsi="Arial" w:cs="Arial"/>
          <w:sz w:val="24"/>
          <w:szCs w:val="24"/>
          <w:lang w:eastAsia="ru-RU"/>
        </w:rPr>
        <w:t xml:space="preserve"> «ПЕРЕСЕЛЕНИЕ ГРАЖДАН ИЗ АВАРИЙНОГО ЖИЛИЩНОГО ФОНДА» НА 2023 - 2027 ГОДЫ</w:t>
      </w:r>
    </w:p>
    <w:p w:rsidR="00D271C4" w:rsidRPr="00D271C4" w:rsidRDefault="00D271C4" w:rsidP="00D2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1249"/>
        <w:gridCol w:w="447"/>
        <w:gridCol w:w="3353"/>
        <w:gridCol w:w="877"/>
        <w:gridCol w:w="877"/>
        <w:gridCol w:w="1057"/>
        <w:gridCol w:w="1185"/>
        <w:gridCol w:w="533"/>
        <w:gridCol w:w="664"/>
        <w:gridCol w:w="578"/>
        <w:gridCol w:w="1618"/>
        <w:gridCol w:w="1369"/>
        <w:gridCol w:w="430"/>
      </w:tblGrid>
      <w:tr w:rsidR="00D271C4" w:rsidRPr="00D271C4" w:rsidTr="00F70B86">
        <w:trPr>
          <w:trHeight w:val="34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Единица измерения</w:t>
            </w:r>
          </w:p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(по </w:t>
            </w:r>
            <w:hyperlink r:id="rId9" w:history="1">
              <w:r w:rsidRPr="00D271C4">
                <w:rPr>
                  <w:rFonts w:ascii="Arial" w:eastAsiaTheme="minorEastAsia" w:hAnsi="Arial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firstLine="13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Базовое</w:t>
            </w:r>
          </w:p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firstLine="13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271C4" w:rsidRPr="00D271C4" w:rsidTr="00F70B86">
        <w:trPr>
          <w:trHeight w:val="41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C4" w:rsidRPr="00D271C4" w:rsidRDefault="00D271C4" w:rsidP="00D271C4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C4" w:rsidRPr="00D271C4" w:rsidRDefault="00D271C4" w:rsidP="00D271C4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C4" w:rsidRPr="00D271C4" w:rsidRDefault="00D271C4" w:rsidP="00D271C4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C4" w:rsidRPr="00D271C4" w:rsidRDefault="00D271C4" w:rsidP="00D271C4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C4" w:rsidRPr="00D271C4" w:rsidRDefault="00D271C4" w:rsidP="00D271C4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C4" w:rsidRPr="00D271C4" w:rsidRDefault="00D271C4" w:rsidP="00D271C4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C4" w:rsidRPr="00D271C4" w:rsidRDefault="00D271C4" w:rsidP="00D271C4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D271C4" w:rsidRPr="00D271C4" w:rsidTr="00F70B86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271C4" w:rsidRPr="00D271C4" w:rsidTr="00F70B86">
        <w:trPr>
          <w:trHeight w:val="16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цели: Обеспечение устойчивого сокращения непригодного для проживания жилищного фонда</w:t>
            </w:r>
          </w:p>
        </w:tc>
      </w:tr>
      <w:tr w:rsidR="00D271C4" w:rsidRPr="00D271C4" w:rsidTr="00F70B86">
        <w:trPr>
          <w:trHeight w:val="31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Приоритетный  показатель Государственная программа Московской области «Переселение граждан из аварийного жилищного фонда в Московской области»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тысяча человек</w:t>
            </w:r>
          </w:p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0,19900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0,01100*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0,00100</w:t>
            </w:r>
            <w:r w:rsidRPr="00D271C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F3</w:t>
            </w: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.10</w:t>
            </w:r>
          </w:p>
        </w:tc>
      </w:tr>
      <w:tr w:rsidR="00D271C4" w:rsidRPr="00D271C4" w:rsidTr="00F7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14312" w:type="dxa"/>
            <w:gridSpan w:val="13"/>
            <w:vAlign w:val="center"/>
          </w:tcPr>
          <w:p w:rsidR="00D271C4" w:rsidRPr="00D271C4" w:rsidRDefault="00D271C4" w:rsidP="00F70B8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* Значение показателя считается достигнутым в 2022 году (осуществляется завершение мероприятия по переселению из непригодного для проживания жилищного фонда по III этапу для граждан, по которым дела находятся на рассмотрении в суде). </w:t>
            </w:r>
          </w:p>
          <w:p w:rsidR="00D271C4" w:rsidRPr="00D271C4" w:rsidRDefault="00D271C4" w:rsidP="00F70B8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** Значение показателя считается достигнутым в 2022 году (осуществляется завершение мероприятия по переселению из непригодного для проживания жилищного фонда по III этапу для граждан, вступление в наследство). </w:t>
            </w:r>
          </w:p>
          <w:bookmarkEnd w:id="0"/>
          <w:p w:rsidR="00D271C4" w:rsidRPr="00D271C4" w:rsidRDefault="00D271C4" w:rsidP="00D271C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D271C4" w:rsidRPr="00D271C4" w:rsidRDefault="00D271C4" w:rsidP="00D271C4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Начальник Управления жилищных отношений                                                                                                   </w:t>
            </w:r>
            <w:r w:rsidR="00F70B8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</w:t>
            </w:r>
            <w:r w:rsidRPr="00D271C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Т.В. Бондарева</w:t>
            </w: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1C4" w:rsidRPr="00D271C4" w:rsidRDefault="00D271C4" w:rsidP="00D271C4">
            <w:pPr>
              <w:spacing w:after="200" w:line="1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D271C4" w:rsidRPr="00D271C4" w:rsidRDefault="00D271C4" w:rsidP="00D271C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E5575" w:rsidRPr="00C34B29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C34B29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C34B29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41412" w:rsidRPr="00C34B29" w:rsidRDefault="00441412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sectPr w:rsidR="00441412" w:rsidRPr="00C34B29" w:rsidSect="00C34B2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BD" w:rsidRDefault="001619BD" w:rsidP="008A29D3">
      <w:pPr>
        <w:spacing w:after="0" w:line="240" w:lineRule="auto"/>
      </w:pPr>
      <w:r>
        <w:separator/>
      </w:r>
    </w:p>
  </w:endnote>
  <w:endnote w:type="continuationSeparator" w:id="0">
    <w:p w:rsidR="001619BD" w:rsidRDefault="001619BD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BD" w:rsidRDefault="001619BD" w:rsidP="008A29D3">
      <w:pPr>
        <w:spacing w:after="0" w:line="240" w:lineRule="auto"/>
      </w:pPr>
      <w:r>
        <w:separator/>
      </w:r>
    </w:p>
  </w:footnote>
  <w:footnote w:type="continuationSeparator" w:id="0">
    <w:p w:rsidR="001619BD" w:rsidRDefault="001619BD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/>
        <w:sz w:val="20"/>
        <w:szCs w:val="20"/>
      </w:rPr>
    </w:sdtEndPr>
    <w:sdtContent>
      <w:p w:rsidR="003E4922" w:rsidRPr="00C34B29" w:rsidRDefault="003E4922">
        <w:pPr>
          <w:pStyle w:val="a4"/>
          <w:jc w:val="center"/>
          <w:rPr>
            <w:rFonts w:ascii="Times New Roman" w:hAnsi="Times New Roman" w:cs="Times New Roman"/>
            <w:color w:val="FFFFFF"/>
            <w:sz w:val="20"/>
            <w:szCs w:val="20"/>
          </w:rPr>
        </w:pPr>
        <w:r w:rsidRPr="00C34B29">
          <w:rPr>
            <w:rFonts w:ascii="Times New Roman" w:hAnsi="Times New Roman" w:cs="Times New Roman"/>
            <w:color w:val="FFFFFF"/>
            <w:sz w:val="20"/>
            <w:szCs w:val="20"/>
          </w:rPr>
          <w:fldChar w:fldCharType="begin"/>
        </w:r>
        <w:r w:rsidRPr="00C34B29">
          <w:rPr>
            <w:rFonts w:ascii="Times New Roman" w:hAnsi="Times New Roman" w:cs="Times New Roman"/>
            <w:color w:val="FFFFFF"/>
            <w:sz w:val="20"/>
            <w:szCs w:val="20"/>
          </w:rPr>
          <w:instrText>PAGE   \* MERGEFORMAT</w:instrText>
        </w:r>
        <w:r w:rsidRPr="00C34B29">
          <w:rPr>
            <w:rFonts w:ascii="Times New Roman" w:hAnsi="Times New Roman" w:cs="Times New Roman"/>
            <w:color w:val="FFFFFF"/>
            <w:sz w:val="20"/>
            <w:szCs w:val="20"/>
          </w:rPr>
          <w:fldChar w:fldCharType="separate"/>
        </w:r>
        <w:r w:rsidR="00F70B86">
          <w:rPr>
            <w:rFonts w:ascii="Times New Roman" w:hAnsi="Times New Roman" w:cs="Times New Roman"/>
            <w:noProof/>
            <w:color w:val="FFFFFF"/>
            <w:sz w:val="20"/>
            <w:szCs w:val="20"/>
          </w:rPr>
          <w:t>13</w:t>
        </w:r>
        <w:r w:rsidRPr="00C34B29">
          <w:rPr>
            <w:rFonts w:ascii="Times New Roman" w:hAnsi="Times New Roman" w:cs="Times New Roman"/>
            <w:color w:val="FFFFFF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5856"/>
    <w:rsid w:val="000864E7"/>
    <w:rsid w:val="0008699F"/>
    <w:rsid w:val="00092047"/>
    <w:rsid w:val="000A69C0"/>
    <w:rsid w:val="000B3D4C"/>
    <w:rsid w:val="000B45DE"/>
    <w:rsid w:val="000C075B"/>
    <w:rsid w:val="000C147A"/>
    <w:rsid w:val="000C2101"/>
    <w:rsid w:val="000C2B43"/>
    <w:rsid w:val="000D29F0"/>
    <w:rsid w:val="000D2AC7"/>
    <w:rsid w:val="000E182B"/>
    <w:rsid w:val="000F6E8F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30D6F"/>
    <w:rsid w:val="001335DD"/>
    <w:rsid w:val="0013548E"/>
    <w:rsid w:val="00137DC7"/>
    <w:rsid w:val="00153017"/>
    <w:rsid w:val="001619BD"/>
    <w:rsid w:val="00177CAD"/>
    <w:rsid w:val="001856D7"/>
    <w:rsid w:val="001A2E9A"/>
    <w:rsid w:val="001B1290"/>
    <w:rsid w:val="001D05FB"/>
    <w:rsid w:val="001D5DD5"/>
    <w:rsid w:val="001E0D8C"/>
    <w:rsid w:val="001E443B"/>
    <w:rsid w:val="002012CB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72DB4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300EF4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D3349"/>
    <w:rsid w:val="003E3DE2"/>
    <w:rsid w:val="003E4922"/>
    <w:rsid w:val="003E7609"/>
    <w:rsid w:val="003F65AA"/>
    <w:rsid w:val="00407247"/>
    <w:rsid w:val="004151DA"/>
    <w:rsid w:val="00416686"/>
    <w:rsid w:val="0042159F"/>
    <w:rsid w:val="00426C92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A57AE"/>
    <w:rsid w:val="004C24E4"/>
    <w:rsid w:val="004E7029"/>
    <w:rsid w:val="00502C45"/>
    <w:rsid w:val="005233F4"/>
    <w:rsid w:val="00525CF5"/>
    <w:rsid w:val="00541BCC"/>
    <w:rsid w:val="0054637F"/>
    <w:rsid w:val="00553876"/>
    <w:rsid w:val="00577C31"/>
    <w:rsid w:val="005B32B6"/>
    <w:rsid w:val="005D5C1C"/>
    <w:rsid w:val="005F7DAB"/>
    <w:rsid w:val="00602F89"/>
    <w:rsid w:val="006146FA"/>
    <w:rsid w:val="00623FCC"/>
    <w:rsid w:val="00626F48"/>
    <w:rsid w:val="00627B5B"/>
    <w:rsid w:val="00632EA0"/>
    <w:rsid w:val="00637C1D"/>
    <w:rsid w:val="00640267"/>
    <w:rsid w:val="00642076"/>
    <w:rsid w:val="006445D3"/>
    <w:rsid w:val="006532C6"/>
    <w:rsid w:val="006678F1"/>
    <w:rsid w:val="006950FE"/>
    <w:rsid w:val="006A6BC3"/>
    <w:rsid w:val="006A6E9C"/>
    <w:rsid w:val="006E1B3A"/>
    <w:rsid w:val="006E214A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921A5"/>
    <w:rsid w:val="007A22EE"/>
    <w:rsid w:val="007A4659"/>
    <w:rsid w:val="007E3991"/>
    <w:rsid w:val="007E663E"/>
    <w:rsid w:val="007F422B"/>
    <w:rsid w:val="00800817"/>
    <w:rsid w:val="00803414"/>
    <w:rsid w:val="008050C0"/>
    <w:rsid w:val="0082093E"/>
    <w:rsid w:val="00833F5F"/>
    <w:rsid w:val="00845134"/>
    <w:rsid w:val="00845353"/>
    <w:rsid w:val="0085560A"/>
    <w:rsid w:val="0085650B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D17E5"/>
    <w:rsid w:val="008E170E"/>
    <w:rsid w:val="008E5D8A"/>
    <w:rsid w:val="008E65CA"/>
    <w:rsid w:val="008F5528"/>
    <w:rsid w:val="0090324A"/>
    <w:rsid w:val="00904EAF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008A9"/>
    <w:rsid w:val="00A31D60"/>
    <w:rsid w:val="00A32BE5"/>
    <w:rsid w:val="00A32EE2"/>
    <w:rsid w:val="00A40D26"/>
    <w:rsid w:val="00A51C26"/>
    <w:rsid w:val="00A54887"/>
    <w:rsid w:val="00A7054B"/>
    <w:rsid w:val="00A83BD1"/>
    <w:rsid w:val="00A85B67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73679"/>
    <w:rsid w:val="00B8080D"/>
    <w:rsid w:val="00B87C5D"/>
    <w:rsid w:val="00B923B1"/>
    <w:rsid w:val="00BA5892"/>
    <w:rsid w:val="00BC28EC"/>
    <w:rsid w:val="00BC79C4"/>
    <w:rsid w:val="00BD7D96"/>
    <w:rsid w:val="00C0295F"/>
    <w:rsid w:val="00C038D0"/>
    <w:rsid w:val="00C23529"/>
    <w:rsid w:val="00C34B29"/>
    <w:rsid w:val="00C368CD"/>
    <w:rsid w:val="00C47501"/>
    <w:rsid w:val="00C47669"/>
    <w:rsid w:val="00C51660"/>
    <w:rsid w:val="00C543D1"/>
    <w:rsid w:val="00C56C0F"/>
    <w:rsid w:val="00C606CD"/>
    <w:rsid w:val="00CA6129"/>
    <w:rsid w:val="00CC14A7"/>
    <w:rsid w:val="00CC292C"/>
    <w:rsid w:val="00CC311E"/>
    <w:rsid w:val="00CD2CD5"/>
    <w:rsid w:val="00CE71F9"/>
    <w:rsid w:val="00D165CA"/>
    <w:rsid w:val="00D271C4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2004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55BA1"/>
    <w:rsid w:val="00E61C31"/>
    <w:rsid w:val="00E824C1"/>
    <w:rsid w:val="00E8463D"/>
    <w:rsid w:val="00E849EA"/>
    <w:rsid w:val="00E85DFD"/>
    <w:rsid w:val="00EA6ECB"/>
    <w:rsid w:val="00EC1D7B"/>
    <w:rsid w:val="00EC66AE"/>
    <w:rsid w:val="00ED4FD3"/>
    <w:rsid w:val="00ED66EC"/>
    <w:rsid w:val="00EE5550"/>
    <w:rsid w:val="00EE6331"/>
    <w:rsid w:val="00EF3B33"/>
    <w:rsid w:val="00EF5007"/>
    <w:rsid w:val="00F147FF"/>
    <w:rsid w:val="00F149B4"/>
    <w:rsid w:val="00F25E2B"/>
    <w:rsid w:val="00F47E78"/>
    <w:rsid w:val="00F64BA4"/>
    <w:rsid w:val="00F70B86"/>
    <w:rsid w:val="00F713F9"/>
    <w:rsid w:val="00F73603"/>
    <w:rsid w:val="00F85D7A"/>
    <w:rsid w:val="00F93165"/>
    <w:rsid w:val="00F958F9"/>
    <w:rsid w:val="00FA0210"/>
    <w:rsid w:val="00FA5DFB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83FE1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E9C6986E75AAA44AA40B45FA899F92B18367624F7C3451B499B5622456FCCF1D5BDF545F7F97057DF13005C0q37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EE89-1F02-4731-AF07-3F6C3B07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13</cp:revision>
  <cp:lastPrinted>2025-01-23T07:16:00Z</cp:lastPrinted>
  <dcterms:created xsi:type="dcterms:W3CDTF">2024-12-25T12:57:00Z</dcterms:created>
  <dcterms:modified xsi:type="dcterms:W3CDTF">2025-01-27T08:31:00Z</dcterms:modified>
</cp:coreProperties>
</file>