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F9" w:rsidRDefault="0060037D" w:rsidP="0060037D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Предпринимателей Подмосковья приглашают на вебинар, посвященный мерам организации безопасности бизнеса с точки зрения уголовного процесса.</w:t>
      </w:r>
    </w:p>
    <w:p w:rsidR="00631BF9" w:rsidRDefault="00631BF9" w:rsidP="0060037D">
      <w:pPr>
        <w:rPr>
          <w:rFonts w:cs="Times New Roman"/>
          <w:szCs w:val="28"/>
        </w:rPr>
      </w:pP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По инициативе Уполномоченного по защите прав предпринимателей в Московской области совместно с Адвокатской палатой Московской области 05 марта 2026 года в 11:00 часов на площадке TrueConf состоится обучающий вебинар для предпринимателей на тему: «Превентивные и базовые меры организации безопасности бизнеса с точки зрения уголовного процесса. Из личной практики адвоката. Как избежать обвинений в мошенничестве при ведении бизнеса»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631BF9" w:rsidRDefault="00631BF9" w:rsidP="0060037D">
      <w:pPr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Спикеры: </w:t>
      </w: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Почетный адвокат Московской области, председатель научно-консультативного совета «Центр общественных процедур «Бизнес против коррупции» в Московской области» Лялин Лев Маркович;</w:t>
      </w: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адвокат Московской областной коллегии адвокатов, эксперт «Pro-bono», член научно-консультативного совета «Центр общественных процедур «Бизнес против коррупции» в Московской области» Наговицын Дмитрий Алексеевич.</w:t>
      </w:r>
    </w:p>
    <w:p w:rsidR="00631BF9" w:rsidRDefault="00631BF9" w:rsidP="0060037D">
      <w:pPr>
        <w:spacing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В ходе вебинара будут рассмотрены вопросы:</w:t>
      </w: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1.</w:t>
      </w:r>
      <w:r>
        <w:rPr>
          <w:rFonts w:cs="Times New Roman"/>
          <w:color w:val="000000"/>
          <w:szCs w:val="28"/>
          <w:shd w:val="clear" w:color="auto" w:fill="FFFFFF"/>
        </w:rPr>
        <w:tab/>
        <w:t>Превентивные и базовые меры организации безопасности бизнеса с точки зрения уголовного процесса. Из личной практики адвоката: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 xml:space="preserve">Начало или новые направления бизнеса, динамика - предмет </w:t>
      </w:r>
      <w:r w:rsidRPr="0060037D">
        <w:rPr>
          <w:rFonts w:cs="Times New Roman"/>
          <w:color w:val="000000"/>
          <w:szCs w:val="28"/>
          <w:shd w:val="clear" w:color="auto" w:fill="FFFFFF"/>
        </w:rPr>
        <w:br/>
        <w:t>и исследование потенциальных рисков. Взаимосвязь отраслей права: гражданского, уголовного, налогового.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Соучредители или рейдеры?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Набор и работа с персоналом.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Компьютерная грамотность и IT-специалисты.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 xml:space="preserve">Финансы. Финансовый директор, главный бухгалтер, плановик. Схемы </w:t>
      </w:r>
      <w:r w:rsidRPr="0060037D">
        <w:rPr>
          <w:rFonts w:cs="Times New Roman"/>
          <w:color w:val="000000"/>
          <w:szCs w:val="28"/>
          <w:shd w:val="clear" w:color="auto" w:fill="FFFFFF"/>
        </w:rPr>
        <w:br/>
        <w:t xml:space="preserve">и вывод активов. 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Схемы третьих лиц по перекладыванию ответственности.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«Добрые» контрагенты. Рейдеры. Как обезопасить свое общение.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Государственные контракты и откаты.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Юридическое сопровождение. Юристы, фирмы и адвокаты. Построение взаимодействия.</w:t>
      </w:r>
    </w:p>
    <w:p w:rsidR="00631BF9" w:rsidRPr="0060037D" w:rsidRDefault="0060037D" w:rsidP="0060037D">
      <w:pPr>
        <w:pStyle w:val="afa"/>
        <w:numPr>
          <w:ilvl w:val="0"/>
          <w:numId w:val="2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Арбитражная преюдиция не гарантирует безопасности от уголовного преследования.</w:t>
      </w:r>
    </w:p>
    <w:p w:rsidR="00631BF9" w:rsidRDefault="0060037D" w:rsidP="0060037D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2.</w:t>
      </w:r>
      <w:r>
        <w:rPr>
          <w:rFonts w:cs="Times New Roman"/>
          <w:color w:val="000000"/>
          <w:szCs w:val="28"/>
          <w:shd w:val="clear" w:color="auto" w:fill="FFFFFF"/>
        </w:rPr>
        <w:tab/>
        <w:t>Как избежать обвинений в мошенничестве при ведении бизнеса: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Как начинаются проблемы. Умысла нет, но следователь его «усмотрит».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Халатность в отношении себя лично.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lastRenderedPageBreak/>
        <w:t>Бесконтрольный Генеральный директор, соучредители, персонал.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Не хотел, но контрагенты подвели. ГК РФ говорит об обратном.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Не просчитали финансовый оборот, займы и проценты, нюансы кредитования.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Форс-мажор не панацея.</w:t>
      </w:r>
    </w:p>
    <w:p w:rsidR="00631BF9" w:rsidRPr="0060037D" w:rsidRDefault="0060037D" w:rsidP="0060037D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60037D">
        <w:rPr>
          <w:rFonts w:cs="Times New Roman"/>
          <w:color w:val="000000"/>
          <w:szCs w:val="28"/>
          <w:shd w:val="clear" w:color="auto" w:fill="FFFFFF"/>
        </w:rPr>
        <w:t>Спасет ли банкротство?</w:t>
      </w:r>
    </w:p>
    <w:p w:rsidR="00631BF9" w:rsidRDefault="00631BF9" w:rsidP="0060037D">
      <w:pPr>
        <w:jc w:val="both"/>
        <w:rPr>
          <w:rFonts w:cs="Times New Roman"/>
          <w:szCs w:val="28"/>
          <w:highlight w:val="yellow"/>
        </w:rPr>
      </w:pPr>
    </w:p>
    <w:p w:rsidR="00631BF9" w:rsidRDefault="0060037D" w:rsidP="0060037D">
      <w:pPr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Ссылка для регистрации </w:t>
      </w:r>
      <w:hyperlink r:id="rId7" w:history="1">
        <w:r w:rsidRPr="00EC3671">
          <w:rPr>
            <w:rStyle w:val="af9"/>
            <w:szCs w:val="28"/>
          </w:rPr>
          <w:t>https://forms.yandex.ru/u/6996f085e010db83f3ac3565</w:t>
        </w:r>
      </w:hyperlink>
      <w:r>
        <w:rPr>
          <w:szCs w:val="28"/>
        </w:rPr>
        <w:t xml:space="preserve"> </w:t>
      </w:r>
    </w:p>
    <w:p w:rsidR="00306283" w:rsidRDefault="00306283" w:rsidP="0060037D">
      <w:pPr>
        <w:jc w:val="both"/>
        <w:rPr>
          <w:szCs w:val="28"/>
        </w:rPr>
      </w:pPr>
    </w:p>
    <w:p w:rsidR="007355B3" w:rsidRDefault="007355B3" w:rsidP="0060037D">
      <w:pPr>
        <w:jc w:val="both"/>
        <w:rPr>
          <w:szCs w:val="28"/>
        </w:rPr>
      </w:pPr>
      <w:r>
        <w:rPr>
          <w:szCs w:val="28"/>
        </w:rPr>
        <w:t>Программа вебинара прилагается</w:t>
      </w:r>
      <w:bookmarkStart w:id="0" w:name="_GoBack"/>
      <w:bookmarkEnd w:id="0"/>
    </w:p>
    <w:sectPr w:rsidR="007355B3">
      <w:pgSz w:w="11906" w:h="16838"/>
      <w:pgMar w:top="1134" w:right="567" w:bottom="9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7A" w:rsidRDefault="00374E7A">
      <w:r>
        <w:separator/>
      </w:r>
    </w:p>
  </w:endnote>
  <w:endnote w:type="continuationSeparator" w:id="0">
    <w:p w:rsidR="00374E7A" w:rsidRDefault="003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7A" w:rsidRDefault="00374E7A">
      <w:r>
        <w:separator/>
      </w:r>
    </w:p>
  </w:footnote>
  <w:footnote w:type="continuationSeparator" w:id="0">
    <w:p w:rsidR="00374E7A" w:rsidRDefault="0037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F7825"/>
    <w:multiLevelType w:val="hybridMultilevel"/>
    <w:tmpl w:val="F3C0D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364EAD"/>
    <w:multiLevelType w:val="hybridMultilevel"/>
    <w:tmpl w:val="0450F4D0"/>
    <w:lvl w:ilvl="0" w:tplc="865ABA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582E3004">
      <w:start w:val="1"/>
      <w:numFmt w:val="lowerLetter"/>
      <w:lvlText w:val="%2."/>
      <w:lvlJc w:val="left"/>
      <w:pPr>
        <w:ind w:left="1789" w:hanging="360"/>
      </w:pPr>
    </w:lvl>
    <w:lvl w:ilvl="2" w:tplc="87822D62">
      <w:start w:val="1"/>
      <w:numFmt w:val="lowerRoman"/>
      <w:lvlText w:val="%3."/>
      <w:lvlJc w:val="right"/>
      <w:pPr>
        <w:ind w:left="2509" w:hanging="180"/>
      </w:pPr>
    </w:lvl>
    <w:lvl w:ilvl="3" w:tplc="673011BE">
      <w:start w:val="1"/>
      <w:numFmt w:val="decimal"/>
      <w:lvlText w:val="%4."/>
      <w:lvlJc w:val="left"/>
      <w:pPr>
        <w:ind w:left="3229" w:hanging="360"/>
      </w:pPr>
    </w:lvl>
    <w:lvl w:ilvl="4" w:tplc="1276AF48">
      <w:start w:val="1"/>
      <w:numFmt w:val="lowerLetter"/>
      <w:lvlText w:val="%5."/>
      <w:lvlJc w:val="left"/>
      <w:pPr>
        <w:ind w:left="3949" w:hanging="360"/>
      </w:pPr>
    </w:lvl>
    <w:lvl w:ilvl="5" w:tplc="F2A8C5D4">
      <w:start w:val="1"/>
      <w:numFmt w:val="lowerRoman"/>
      <w:lvlText w:val="%6."/>
      <w:lvlJc w:val="right"/>
      <w:pPr>
        <w:ind w:left="4669" w:hanging="180"/>
      </w:pPr>
    </w:lvl>
    <w:lvl w:ilvl="6" w:tplc="D0B092E4">
      <w:start w:val="1"/>
      <w:numFmt w:val="decimal"/>
      <w:lvlText w:val="%7."/>
      <w:lvlJc w:val="left"/>
      <w:pPr>
        <w:ind w:left="5389" w:hanging="360"/>
      </w:pPr>
    </w:lvl>
    <w:lvl w:ilvl="7" w:tplc="AC62BF7E">
      <w:start w:val="1"/>
      <w:numFmt w:val="lowerLetter"/>
      <w:lvlText w:val="%8."/>
      <w:lvlJc w:val="left"/>
      <w:pPr>
        <w:ind w:left="6109" w:hanging="360"/>
      </w:pPr>
    </w:lvl>
    <w:lvl w:ilvl="8" w:tplc="F6B4F73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721D26"/>
    <w:multiLevelType w:val="hybridMultilevel"/>
    <w:tmpl w:val="DB40D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F9"/>
    <w:rsid w:val="000C1918"/>
    <w:rsid w:val="00306283"/>
    <w:rsid w:val="00374E7A"/>
    <w:rsid w:val="00467E4C"/>
    <w:rsid w:val="0060037D"/>
    <w:rsid w:val="00631BF9"/>
    <w:rsid w:val="007355B3"/>
    <w:rsid w:val="00C47B79"/>
    <w:rsid w:val="00E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D1A"/>
  <w15:docId w15:val="{6C123D9C-F36A-4D7C-92FF-1B0B937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6f085e010db83f3ac3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Юлия Владимировна</dc:creator>
  <cp:keywords/>
  <dc:description/>
  <cp:lastModifiedBy>Арсентьева Светлана Александровна</cp:lastModifiedBy>
  <cp:revision>4</cp:revision>
  <dcterms:created xsi:type="dcterms:W3CDTF">2026-02-26T08:30:00Z</dcterms:created>
  <dcterms:modified xsi:type="dcterms:W3CDTF">2026-02-26T08:35:00Z</dcterms:modified>
</cp:coreProperties>
</file>