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B3" w:rsidRDefault="001D2EA9">
      <w:pPr>
        <w:pStyle w:val="1"/>
        <w:ind w:left="0"/>
        <w:jc w:val="center"/>
        <w:rPr>
          <w:bCs w:val="0"/>
        </w:rPr>
      </w:pPr>
      <w:r>
        <w:rPr>
          <w:bCs w:val="0"/>
        </w:rPr>
        <w:t xml:space="preserve">Уведомление о подготовке проекта </w:t>
      </w:r>
    </w:p>
    <w:p w:rsidR="00D349B3" w:rsidRDefault="001D2EA9">
      <w:pPr>
        <w:pStyle w:val="1"/>
        <w:ind w:left="0"/>
        <w:jc w:val="center"/>
        <w:rPr>
          <w:b w:val="0"/>
          <w:bCs w:val="0"/>
        </w:rPr>
      </w:pPr>
      <w:r>
        <w:rPr>
          <w:b w:val="0"/>
          <w:bCs w:val="0"/>
        </w:rPr>
        <w:t xml:space="preserve">решения Совета депутатов Одинцовского городского округа </w:t>
      </w:r>
    </w:p>
    <w:p w:rsidR="00D349B3" w:rsidRDefault="001D2EA9">
      <w:pPr>
        <w:pStyle w:val="1"/>
        <w:ind w:left="0"/>
        <w:jc w:val="center"/>
        <w:rPr>
          <w:b w:val="0"/>
          <w:bCs w:val="0"/>
        </w:rPr>
      </w:pPr>
      <w:r>
        <w:rPr>
          <w:b w:val="0"/>
          <w:bCs w:val="0"/>
        </w:rPr>
        <w:t>Московской области</w:t>
      </w:r>
    </w:p>
    <w:p w:rsidR="00B1245F" w:rsidRPr="00B1245F" w:rsidRDefault="001D2EA9" w:rsidP="00B124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B1245F" w:rsidRPr="00B124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изменений в Правила благоустройства территории</w:t>
      </w:r>
    </w:p>
    <w:p w:rsidR="00D349B3" w:rsidRDefault="00B1245F" w:rsidP="00B124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124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Одинцовского городского округа Московской области, утвержденные решением Совета депутатов Одинцовского городского округа Московской области 03.04.2020 № 8/15, от 25.11.2020 № 6/20</w:t>
      </w:r>
      <w:r w:rsidR="001D2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349B3" w:rsidRDefault="00D349B3">
      <w:pPr>
        <w:pStyle w:val="af8"/>
        <w:ind w:left="0"/>
        <w:rPr>
          <w:sz w:val="20"/>
        </w:rPr>
      </w:pPr>
    </w:p>
    <w:p w:rsidR="00D349B3" w:rsidRDefault="001D2EA9" w:rsidP="0040438B">
      <w:pPr>
        <w:pStyle w:val="af8"/>
        <w:tabs>
          <w:tab w:val="left" w:pos="9214"/>
          <w:tab w:val="left" w:pos="9356"/>
        </w:tabs>
        <w:ind w:left="0" w:firstLine="709"/>
        <w:jc w:val="both"/>
      </w:pPr>
      <w:r>
        <w:t xml:space="preserve">Настоящим </w:t>
      </w:r>
      <w:r w:rsidR="00B1245F">
        <w:t>Управление благоустройства</w:t>
      </w:r>
      <w:r>
        <w:t xml:space="preserve"> Администрации Одинцовского городского округа Московской обла</w:t>
      </w:r>
      <w:r>
        <w:t>сти извещает о начале подготовки проекта решения Совета депутатов Одинцовского городского округа «</w:t>
      </w:r>
      <w:r w:rsidR="00B1245F">
        <w:t>О внесении изменений в Правила благоустройства территории</w:t>
      </w:r>
      <w:r w:rsidR="0040438B">
        <w:t xml:space="preserve"> </w:t>
      </w:r>
      <w:r w:rsidR="00B1245F">
        <w:t>Одинцовского городского округа Московской области, утвержденные решением Совета депутатов Одинцовского городского округа Московской области 03.04.2020 № 8/15, от 25.11.2020 № 6/20</w:t>
      </w:r>
      <w:r>
        <w:t>» и сборе предложений з</w:t>
      </w:r>
      <w:r>
        <w:t>аинтересованных</w:t>
      </w:r>
      <w:r>
        <w:rPr>
          <w:spacing w:val="-34"/>
        </w:rPr>
        <w:t xml:space="preserve"> </w:t>
      </w:r>
      <w:r>
        <w:t>лиц.</w:t>
      </w:r>
    </w:p>
    <w:p w:rsidR="00D349B3" w:rsidRPr="00B1245F" w:rsidRDefault="001D2EA9" w:rsidP="0040438B">
      <w:pPr>
        <w:pStyle w:val="af8"/>
        <w:tabs>
          <w:tab w:val="left" w:pos="2795"/>
          <w:tab w:val="left" w:pos="4692"/>
          <w:tab w:val="left" w:pos="5253"/>
          <w:tab w:val="left" w:pos="8428"/>
          <w:tab w:val="left" w:pos="9201"/>
        </w:tabs>
        <w:ind w:left="0" w:firstLine="709"/>
        <w:jc w:val="both"/>
      </w:pPr>
      <w:r>
        <w:t>Предложения</w:t>
      </w:r>
      <w:r>
        <w:tab/>
        <w:t>принимаются по адресу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почты: </w:t>
      </w:r>
      <w:hyperlink r:id="rId8" w:history="1">
        <w:r w:rsidR="00B1245F" w:rsidRPr="00B1245F">
          <w:rPr>
            <w:rStyle w:val="afb"/>
            <w:color w:val="auto"/>
            <w:u w:val="none"/>
            <w:lang w:val="en-US"/>
          </w:rPr>
          <w:t>Odin</w:t>
        </w:r>
        <w:r w:rsidR="00B1245F" w:rsidRPr="00B1245F">
          <w:rPr>
            <w:rStyle w:val="afb"/>
            <w:color w:val="auto"/>
            <w:u w:val="none"/>
          </w:rPr>
          <w:t>_</w:t>
        </w:r>
        <w:r w:rsidR="00B1245F" w:rsidRPr="00B1245F">
          <w:rPr>
            <w:rStyle w:val="afb"/>
            <w:color w:val="auto"/>
            <w:u w:val="none"/>
            <w:lang w:val="en-US"/>
          </w:rPr>
          <w:t>blago</w:t>
        </w:r>
        <w:r w:rsidR="00B1245F" w:rsidRPr="00B1245F">
          <w:rPr>
            <w:rStyle w:val="afb"/>
            <w:color w:val="auto"/>
            <w:u w:val="none"/>
          </w:rPr>
          <w:t>@</w:t>
        </w:r>
        <w:r w:rsidR="00B1245F" w:rsidRPr="00B1245F">
          <w:rPr>
            <w:rStyle w:val="afb"/>
            <w:color w:val="auto"/>
            <w:u w:val="none"/>
            <w:lang w:val="en-US"/>
          </w:rPr>
          <w:t>mail</w:t>
        </w:r>
        <w:r w:rsidR="00B1245F" w:rsidRPr="00B1245F">
          <w:rPr>
            <w:rStyle w:val="afb"/>
            <w:color w:val="auto"/>
            <w:u w:val="none"/>
          </w:rPr>
          <w:t>.</w:t>
        </w:r>
        <w:r w:rsidR="00B1245F" w:rsidRPr="00B1245F">
          <w:rPr>
            <w:rStyle w:val="afb"/>
            <w:color w:val="auto"/>
            <w:u w:val="none"/>
            <w:lang w:val="en-US"/>
          </w:rPr>
          <w:t>ru</w:t>
        </w:r>
      </w:hyperlink>
      <w:r w:rsidRPr="00B1245F">
        <w:rPr>
          <w:rStyle w:val="afb"/>
          <w:color w:val="auto"/>
          <w:u w:val="none"/>
        </w:rPr>
        <w:t>.</w:t>
      </w:r>
      <w:r w:rsidRPr="00B1245F">
        <w:t xml:space="preserve"> </w:t>
      </w:r>
    </w:p>
    <w:p w:rsidR="00D349B3" w:rsidRDefault="001D2EA9" w:rsidP="0040438B">
      <w:pPr>
        <w:pStyle w:val="af8"/>
        <w:tabs>
          <w:tab w:val="left" w:pos="5155"/>
          <w:tab w:val="left" w:pos="6129"/>
          <w:tab w:val="left" w:pos="6757"/>
          <w:tab w:val="left" w:pos="8007"/>
          <w:tab w:val="left" w:pos="8983"/>
        </w:tabs>
        <w:ind w:left="0" w:firstLine="709"/>
        <w:jc w:val="both"/>
      </w:pPr>
      <w:r>
        <w:t>Сроки приема предложений: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 w:rsidR="000B146A">
        <w:t>24</w:t>
      </w:r>
      <w:r>
        <w:t xml:space="preserve">.08.2021 по </w:t>
      </w:r>
      <w:r w:rsidR="000B146A">
        <w:t>0</w:t>
      </w:r>
      <w:r>
        <w:t>3.0</w:t>
      </w:r>
      <w:r w:rsidR="000B146A">
        <w:t>9</w:t>
      </w:r>
      <w:bookmarkStart w:id="0" w:name="_GoBack"/>
      <w:bookmarkEnd w:id="0"/>
      <w:r>
        <w:t>.2021.</w:t>
      </w:r>
    </w:p>
    <w:p w:rsidR="00D349B3" w:rsidRDefault="001D2EA9" w:rsidP="0040438B">
      <w:pPr>
        <w:pStyle w:val="af8"/>
        <w:tabs>
          <w:tab w:val="left" w:pos="1704"/>
          <w:tab w:val="left" w:pos="2520"/>
          <w:tab w:val="left" w:pos="2961"/>
          <w:tab w:val="left" w:pos="3796"/>
          <w:tab w:val="left" w:pos="5520"/>
          <w:tab w:val="left" w:pos="6843"/>
          <w:tab w:val="left" w:pos="8710"/>
        </w:tabs>
        <w:ind w:left="0" w:firstLine="709"/>
        <w:jc w:val="both"/>
      </w:pPr>
      <w:r>
        <w:t>Место размещения уведомления о по</w:t>
      </w:r>
      <w:r>
        <w:t>дготовке проекта нормативного правового</w:t>
      </w:r>
      <w:r>
        <w:tab/>
        <w:t>акта</w:t>
      </w:r>
      <w:r>
        <w:tab/>
        <w:t>в</w:t>
      </w:r>
      <w:r>
        <w:tab/>
        <w:t>сети</w:t>
      </w:r>
      <w:r>
        <w:tab/>
        <w:t>«Интернет»</w:t>
      </w:r>
      <w:r>
        <w:tab/>
        <w:t>(полный</w:t>
      </w:r>
      <w:r>
        <w:tab/>
        <w:t xml:space="preserve">электронный </w:t>
      </w:r>
      <w:r>
        <w:rPr>
          <w:spacing w:val="-4"/>
        </w:rPr>
        <w:t>адрес):</w:t>
      </w:r>
    </w:p>
    <w:p w:rsidR="00D349B3" w:rsidRDefault="0040438B" w:rsidP="0040438B">
      <w:pPr>
        <w:pStyle w:val="af8"/>
        <w:ind w:left="0" w:firstLine="709"/>
        <w:jc w:val="both"/>
      </w:pPr>
      <w:r w:rsidRPr="0040438B">
        <w:t>https://odin.ru/doc/?div_id=2890</w:t>
      </w:r>
      <w:r>
        <w:t>.</w:t>
      </w:r>
    </w:p>
    <w:p w:rsidR="00D349B3" w:rsidRDefault="001D2EA9" w:rsidP="0040438B">
      <w:pPr>
        <w:pStyle w:val="af8"/>
        <w:ind w:left="0" w:firstLine="709"/>
        <w:jc w:val="both"/>
      </w:pPr>
      <w:r>
        <w:t>Контактное лицо от разработчика пр</w:t>
      </w:r>
      <w:r>
        <w:t xml:space="preserve">оекта нормативного правового акта: начальник </w:t>
      </w:r>
      <w:r w:rsidR="00854A33">
        <w:t>Управления благоустройства</w:t>
      </w:r>
      <w:r>
        <w:t xml:space="preserve"> Администрации Одинцовского городского округа Московской области </w:t>
      </w:r>
      <w:r w:rsidR="00854A33">
        <w:t>Журавлев А.</w:t>
      </w:r>
      <w:r>
        <w:t>А., 8(495)</w:t>
      </w:r>
      <w:r w:rsidR="00854A33">
        <w:t>1819000 (4301)</w:t>
      </w:r>
      <w:r>
        <w:t>.</w:t>
      </w:r>
    </w:p>
    <w:p w:rsidR="00D349B3" w:rsidRDefault="001D2EA9" w:rsidP="0040438B">
      <w:pPr>
        <w:pStyle w:val="af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rPr>
          <w:sz w:val="28"/>
        </w:rPr>
      </w:pPr>
      <w:r>
        <w:rPr>
          <w:sz w:val="28"/>
        </w:rPr>
        <w:t>Вид нормативного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акта</w:t>
      </w:r>
      <w:r>
        <w:rPr>
          <w:sz w:val="28"/>
        </w:rPr>
        <w:t>: решение Совета депутатов.</w:t>
      </w:r>
    </w:p>
    <w:p w:rsidR="00D349B3" w:rsidRDefault="001D2EA9" w:rsidP="0040438B">
      <w:pPr>
        <w:pStyle w:val="afa"/>
        <w:tabs>
          <w:tab w:val="left" w:pos="463"/>
          <w:tab w:val="left" w:pos="9401"/>
        </w:tabs>
        <w:ind w:left="0" w:firstLine="709"/>
        <w:rPr>
          <w:sz w:val="28"/>
        </w:rPr>
      </w:pPr>
      <w:r>
        <w:rPr>
          <w:sz w:val="28"/>
        </w:rPr>
        <w:t>2. Наименование нормативного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акта: </w:t>
      </w:r>
      <w:r>
        <w:t>«</w:t>
      </w:r>
      <w:r w:rsidR="00B1245F" w:rsidRPr="00B1245F">
        <w:rPr>
          <w:sz w:val="28"/>
          <w:szCs w:val="28"/>
        </w:rPr>
        <w:t>О внесении изменений в Правила благоустройства территории</w:t>
      </w:r>
      <w:r w:rsidR="00B1245F" w:rsidRPr="00B1245F">
        <w:rPr>
          <w:sz w:val="28"/>
          <w:szCs w:val="28"/>
        </w:rPr>
        <w:t xml:space="preserve"> </w:t>
      </w:r>
      <w:r w:rsidR="00B1245F" w:rsidRPr="00B1245F">
        <w:rPr>
          <w:sz w:val="28"/>
          <w:szCs w:val="28"/>
        </w:rPr>
        <w:t>Одинцовского городского округа Московской области, утвержденные решением Совета депутатов Одинцовского городского округа Московской области 03.04.2020 № 8/15, от 25.11.2020 № 6/20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:rsidR="00D349B3" w:rsidRDefault="001D2EA9" w:rsidP="0040438B">
      <w:pPr>
        <w:pStyle w:val="afa"/>
        <w:tabs>
          <w:tab w:val="left" w:pos="525"/>
          <w:tab w:val="left" w:pos="9382"/>
        </w:tabs>
        <w:ind w:left="0" w:firstLine="709"/>
        <w:rPr>
          <w:sz w:val="28"/>
        </w:rPr>
      </w:pPr>
      <w:r>
        <w:rPr>
          <w:sz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B1245F">
        <w:rPr>
          <w:sz w:val="28"/>
        </w:rPr>
        <w:t xml:space="preserve">проект </w:t>
      </w:r>
      <w:r w:rsidR="00B1245F">
        <w:rPr>
          <w:sz w:val="28"/>
          <w:szCs w:val="28"/>
        </w:rPr>
        <w:t>разработан в соответствии с распоряжением Министерства благоустройства Московской области от 05.02.2021 №10Р-5 «Об утверждении методических рекомендаций «Региональный стандарт внешнего вида нестационарных строений, сооружений на территории Московской области»</w:t>
      </w:r>
      <w:r>
        <w:rPr>
          <w:sz w:val="28"/>
          <w:szCs w:val="28"/>
        </w:rPr>
        <w:t>.</w:t>
      </w:r>
    </w:p>
    <w:p w:rsidR="00D349B3" w:rsidRDefault="001D2EA9" w:rsidP="0040438B">
      <w:pPr>
        <w:pStyle w:val="afa"/>
        <w:tabs>
          <w:tab w:val="left" w:pos="525"/>
          <w:tab w:val="left" w:pos="9369"/>
        </w:tabs>
        <w:ind w:left="0" w:firstLine="709"/>
        <w:rPr>
          <w:sz w:val="28"/>
        </w:rPr>
      </w:pPr>
      <w:r>
        <w:rPr>
          <w:sz w:val="28"/>
        </w:rPr>
        <w:t xml:space="preserve">4. Цели регулирования: </w:t>
      </w:r>
      <w:r w:rsidR="0040438B">
        <w:rPr>
          <w:sz w:val="28"/>
        </w:rPr>
        <w:t>в соответствии с ч.2 ст. 5 Закона Московской области № 191/2014-ОЗ «О регулировании дополнительных вопросов в сфере благоустройства в Московской области» Правилами благоустройства территории муниципальных образований должны быть утверждены требования к внешнему виду нестационарных объектов</w:t>
      </w:r>
      <w:r>
        <w:rPr>
          <w:sz w:val="28"/>
        </w:rPr>
        <w:t>.</w:t>
      </w:r>
    </w:p>
    <w:p w:rsidR="00854A33" w:rsidRDefault="001D2EA9" w:rsidP="0040438B">
      <w:pPr>
        <w:pStyle w:val="afa"/>
        <w:tabs>
          <w:tab w:val="left" w:pos="523"/>
          <w:tab w:val="left" w:pos="9440"/>
        </w:tabs>
        <w:ind w:left="0" w:firstLine="709"/>
        <w:rPr>
          <w:sz w:val="28"/>
          <w:u w:val="single"/>
        </w:rPr>
      </w:pPr>
      <w:r>
        <w:rPr>
          <w:sz w:val="28"/>
        </w:rPr>
        <w:t>5. Описание предлагаемого регулирован</w:t>
      </w:r>
      <w:r>
        <w:rPr>
          <w:sz w:val="28"/>
        </w:rPr>
        <w:t xml:space="preserve">ия с указанием лиц, на которых </w:t>
      </w:r>
      <w:r>
        <w:rPr>
          <w:sz w:val="28"/>
        </w:rPr>
        <w:lastRenderedPageBreak/>
        <w:t xml:space="preserve">оно </w:t>
      </w:r>
      <w:r w:rsidRPr="00854A33">
        <w:rPr>
          <w:sz w:val="28"/>
        </w:rPr>
        <w:t xml:space="preserve">будет распространено, и сравнительной оценкой положительных </w:t>
      </w:r>
      <w:r w:rsidRPr="00854A33">
        <w:rPr>
          <w:sz w:val="28"/>
        </w:rPr>
        <w:t>и отрицательных последствий и рисков решения проблемы указанными способами:</w:t>
      </w:r>
      <w:r w:rsidRPr="00854A33">
        <w:rPr>
          <w:sz w:val="28"/>
          <w:u w:val="single"/>
        </w:rPr>
        <w:t xml:space="preserve"> </w:t>
      </w:r>
    </w:p>
    <w:p w:rsidR="00B1245F" w:rsidRPr="00854A33" w:rsidRDefault="00854A33" w:rsidP="0040438B">
      <w:pPr>
        <w:pStyle w:val="afa"/>
        <w:tabs>
          <w:tab w:val="left" w:pos="523"/>
          <w:tab w:val="left" w:pos="9440"/>
        </w:tabs>
        <w:ind w:left="0" w:firstLine="709"/>
        <w:rPr>
          <w:sz w:val="28"/>
        </w:rPr>
      </w:pPr>
      <w:r>
        <w:rPr>
          <w:sz w:val="28"/>
        </w:rPr>
        <w:t>п</w:t>
      </w:r>
      <w:r w:rsidR="001D2EA9" w:rsidRPr="00854A33">
        <w:rPr>
          <w:sz w:val="28"/>
        </w:rPr>
        <w:t xml:space="preserve">редставляет собой </w:t>
      </w:r>
      <w:r w:rsidR="00B1245F" w:rsidRPr="00854A33">
        <w:rPr>
          <w:sz w:val="28"/>
        </w:rPr>
        <w:t>т</w:t>
      </w:r>
      <w:r w:rsidR="00B1245F" w:rsidRPr="00854A33">
        <w:rPr>
          <w:sz w:val="28"/>
          <w:szCs w:val="28"/>
        </w:rPr>
        <w:t>ребования к внешнему виду нестационарных строений, сооружений</w:t>
      </w:r>
      <w:r w:rsidRPr="00854A33">
        <w:rPr>
          <w:sz w:val="28"/>
          <w:szCs w:val="28"/>
        </w:rPr>
        <w:t>, которые устанавливаются обязательными</w:t>
      </w:r>
      <w:r w:rsidR="00B1245F" w:rsidRPr="00854A33">
        <w:rPr>
          <w:sz w:val="28"/>
          <w:szCs w:val="28"/>
        </w:rPr>
        <w:t xml:space="preserve">: </w:t>
      </w:r>
    </w:p>
    <w:p w:rsidR="00B1245F" w:rsidRDefault="00B1245F" w:rsidP="0040438B">
      <w:pPr>
        <w:pStyle w:val="ConsPlusNormal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A33">
        <w:rPr>
          <w:rFonts w:ascii="Times New Roman" w:hAnsi="Times New Roman" w:cs="Times New Roman"/>
          <w:sz w:val="28"/>
          <w:szCs w:val="28"/>
        </w:rPr>
        <w:t>при изменении</w:t>
      </w:r>
      <w:r w:rsidRPr="00337080">
        <w:rPr>
          <w:rFonts w:ascii="Times New Roman" w:hAnsi="Times New Roman" w:cs="Times New Roman"/>
          <w:sz w:val="28"/>
          <w:szCs w:val="28"/>
        </w:rPr>
        <w:t xml:space="preserve"> внешнего вида</w:t>
      </w:r>
      <w:r w:rsidRPr="003B0E5A">
        <w:rPr>
          <w:rFonts w:ascii="Times New Roman" w:hAnsi="Times New Roman" w:cs="Times New Roman"/>
          <w:sz w:val="28"/>
          <w:szCs w:val="28"/>
        </w:rPr>
        <w:t xml:space="preserve"> и установки новых нестационарных строений, сооружений, иных объектов благоустройства и элементов благоустройства мест размещения нестационарных торговых объектов;</w:t>
      </w:r>
    </w:p>
    <w:p w:rsidR="00854A33" w:rsidRPr="00854A33" w:rsidRDefault="00B1245F" w:rsidP="0040438B">
      <w:pPr>
        <w:pStyle w:val="ConsPlusNormal"/>
        <w:numPr>
          <w:ilvl w:val="0"/>
          <w:numId w:val="4"/>
        </w:numPr>
        <w:tabs>
          <w:tab w:val="left" w:pos="523"/>
          <w:tab w:val="left" w:pos="993"/>
          <w:tab w:val="left" w:pos="9440"/>
        </w:tabs>
        <w:spacing w:line="276" w:lineRule="auto"/>
        <w:ind w:left="0" w:firstLine="709"/>
        <w:jc w:val="both"/>
        <w:outlineLvl w:val="0"/>
        <w:rPr>
          <w:sz w:val="28"/>
        </w:rPr>
      </w:pPr>
      <w:r w:rsidRPr="00854A33">
        <w:rPr>
          <w:rFonts w:ascii="Times New Roman" w:hAnsi="Times New Roman" w:cs="Times New Roman"/>
          <w:sz w:val="28"/>
          <w:szCs w:val="28"/>
        </w:rPr>
        <w:t xml:space="preserve">оформлении паспортов колористических решений фасадов нестационарных строений, сооружений; </w:t>
      </w:r>
    </w:p>
    <w:p w:rsidR="00D349B3" w:rsidRPr="00854A33" w:rsidRDefault="00B1245F" w:rsidP="0040438B">
      <w:pPr>
        <w:pStyle w:val="ConsPlusNormal"/>
        <w:numPr>
          <w:ilvl w:val="0"/>
          <w:numId w:val="4"/>
        </w:numPr>
        <w:tabs>
          <w:tab w:val="left" w:pos="523"/>
          <w:tab w:val="left" w:pos="993"/>
          <w:tab w:val="left" w:pos="9440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854A33">
        <w:rPr>
          <w:rFonts w:ascii="Times New Roman" w:hAnsi="Times New Roman" w:cs="Times New Roman"/>
          <w:sz w:val="28"/>
          <w:szCs w:val="28"/>
        </w:rPr>
        <w:t xml:space="preserve"> включении новых мест размещения нестационарных торговых объектов в схему размещения нестационарных торговых объектов на территории Одинцовского городского округа Московской области, заключении договоров на право размещения нестационарных торговых объектов или иных договоров, заключенных в порядке, установленном законодательством Российской Федерации и законодательством Московской области, между Администрацией Одинцовского городского округа Московской области и хозяйствующим субъектом, содержащих условие о праве размещения нестационарного торгового объекта в соответствии со схемой</w:t>
      </w:r>
      <w:r w:rsidR="00854A33" w:rsidRPr="00854A33">
        <w:rPr>
          <w:rFonts w:ascii="Times New Roman" w:hAnsi="Times New Roman" w:cs="Times New Roman"/>
          <w:sz w:val="28"/>
        </w:rPr>
        <w:t>;</w:t>
      </w:r>
    </w:p>
    <w:p w:rsidR="00854A33" w:rsidRPr="00854A33" w:rsidRDefault="00854A33" w:rsidP="0040438B">
      <w:pPr>
        <w:pStyle w:val="ConsPlusNormal"/>
        <w:tabs>
          <w:tab w:val="left" w:pos="523"/>
          <w:tab w:val="left" w:pos="993"/>
          <w:tab w:val="left" w:pos="9440"/>
        </w:tabs>
        <w:spacing w:line="276" w:lineRule="auto"/>
        <w:ind w:firstLine="709"/>
        <w:jc w:val="both"/>
        <w:outlineLvl w:val="0"/>
        <w:rPr>
          <w:sz w:val="28"/>
        </w:rPr>
      </w:pPr>
      <w:r w:rsidRPr="00854A33">
        <w:rPr>
          <w:rFonts w:ascii="Times New Roman" w:hAnsi="Times New Roman" w:cs="Times New Roman"/>
          <w:sz w:val="28"/>
        </w:rPr>
        <w:t xml:space="preserve">устанавливаются рекомендательными </w:t>
      </w:r>
      <w:r w:rsidRPr="00854A33">
        <w:rPr>
          <w:rFonts w:ascii="Times New Roman" w:hAnsi="Times New Roman" w:cs="Times New Roman"/>
          <w:sz w:val="28"/>
          <w:szCs w:val="28"/>
        </w:rPr>
        <w:t>для существующих нестационарных строений, сооружений, мест размещения нестационарных торговых объектов, в отношении которых не планируются изменения внешнего вида, не нарушены требования</w:t>
      </w:r>
      <w:r w:rsidRPr="00214D3D">
        <w:rPr>
          <w:rFonts w:ascii="Times New Roman" w:hAnsi="Times New Roman" w:cs="Times New Roman"/>
          <w:sz w:val="28"/>
          <w:szCs w:val="28"/>
        </w:rPr>
        <w:t xml:space="preserve"> к содержанию и соблюдению чистоты внешних поверхностей</w:t>
      </w:r>
      <w:r w:rsidR="0040438B">
        <w:rPr>
          <w:rFonts w:ascii="Times New Roman" w:hAnsi="Times New Roman" w:cs="Times New Roman"/>
          <w:sz w:val="28"/>
          <w:szCs w:val="28"/>
        </w:rPr>
        <w:t>.</w:t>
      </w:r>
    </w:p>
    <w:p w:rsidR="00D349B3" w:rsidRDefault="001D2EA9" w:rsidP="0040438B">
      <w:pPr>
        <w:pStyle w:val="afa"/>
        <w:tabs>
          <w:tab w:val="left" w:pos="463"/>
          <w:tab w:val="left" w:pos="851"/>
          <w:tab w:val="left" w:pos="9414"/>
        </w:tabs>
        <w:ind w:left="0" w:firstLine="709"/>
        <w:rPr>
          <w:sz w:val="28"/>
        </w:rPr>
      </w:pPr>
      <w:r>
        <w:rPr>
          <w:sz w:val="28"/>
        </w:rPr>
        <w:t>6. Срок вступления в силу проекта нор</w:t>
      </w:r>
      <w:r>
        <w:rPr>
          <w:sz w:val="28"/>
        </w:rPr>
        <w:t>мативного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акта: </w:t>
      </w:r>
      <w:r w:rsidR="00854A33">
        <w:rPr>
          <w:sz w:val="28"/>
        </w:rPr>
        <w:t>октябрь</w:t>
      </w:r>
      <w:r>
        <w:rPr>
          <w:sz w:val="28"/>
        </w:rPr>
        <w:t xml:space="preserve"> 2021 года.</w:t>
      </w:r>
    </w:p>
    <w:p w:rsidR="00D349B3" w:rsidRDefault="001D2EA9" w:rsidP="0040438B">
      <w:pPr>
        <w:pStyle w:val="afa"/>
        <w:tabs>
          <w:tab w:val="left" w:pos="463"/>
          <w:tab w:val="left" w:pos="993"/>
        </w:tabs>
        <w:ind w:left="0" w:firstLine="709"/>
        <w:rPr>
          <w:sz w:val="28"/>
        </w:rPr>
      </w:pPr>
      <w:r>
        <w:rPr>
          <w:sz w:val="28"/>
        </w:rPr>
        <w:t>7.</w:t>
      </w:r>
      <w:r w:rsidR="0040438B">
        <w:rPr>
          <w:sz w:val="28"/>
        </w:rPr>
        <w:t xml:space="preserve"> </w:t>
      </w:r>
      <w:r>
        <w:rPr>
          <w:sz w:val="28"/>
        </w:rPr>
        <w:t>Сведения о необходимости или отсутствии необходимости установления переходного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периода: отсутствует.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</w:pPr>
      <w:r>
        <w:rPr>
          <w:sz w:val="28"/>
        </w:rPr>
        <w:t xml:space="preserve">8. Иная информация по решению разработчика, относящаяся к </w:t>
      </w:r>
      <w:r>
        <w:rPr>
          <w:sz w:val="28"/>
        </w:rPr>
        <w:t>сведениям о подготовке пр</w:t>
      </w:r>
      <w:r>
        <w:rPr>
          <w:sz w:val="28"/>
        </w:rPr>
        <w:t>оекта нормативного 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акта: отсутствует.</w:t>
      </w:r>
      <w:r>
        <w:rPr>
          <w:u w:val="single"/>
        </w:rPr>
        <w:t xml:space="preserve"> </w:t>
      </w:r>
    </w:p>
    <w:p w:rsidR="00D349B3" w:rsidRDefault="001D2EA9" w:rsidP="0040438B">
      <w:pPr>
        <w:pStyle w:val="af8"/>
        <w:ind w:left="0" w:firstLine="709"/>
        <w:jc w:val="both"/>
      </w:pPr>
      <w:r>
        <w:t>К уведомлению прилагаются: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>проект решения Совета депутатов Одинцовского городского округа «</w:t>
      </w:r>
      <w:r w:rsidR="00854A33" w:rsidRPr="00854A33">
        <w:rPr>
          <w:sz w:val="28"/>
        </w:rPr>
        <w:t>О внесении изменений в Правила благоустройства территории</w:t>
      </w:r>
      <w:r w:rsidR="00854A33">
        <w:rPr>
          <w:sz w:val="28"/>
        </w:rPr>
        <w:t xml:space="preserve"> </w:t>
      </w:r>
      <w:r w:rsidR="00854A33" w:rsidRPr="00854A33">
        <w:rPr>
          <w:sz w:val="28"/>
        </w:rPr>
        <w:t>Одинцовского городского округа Московской области, утвержденные решением Совета депутатов Одинцовского городского округа Московской области 03.04.2020 № 8/15, от 25.11.2020 № 6/20</w:t>
      </w:r>
      <w:r>
        <w:rPr>
          <w:sz w:val="28"/>
        </w:rPr>
        <w:t>»;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>опросный лист для участников публичных консультаций.</w:t>
      </w:r>
    </w:p>
    <w:p w:rsidR="00D349B3" w:rsidRDefault="00D349B3">
      <w:pPr>
        <w:jc w:val="both"/>
      </w:pPr>
    </w:p>
    <w:sectPr w:rsidR="00D3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A9" w:rsidRDefault="001D2EA9">
      <w:pPr>
        <w:spacing w:after="0" w:line="240" w:lineRule="auto"/>
      </w:pPr>
      <w:r>
        <w:separator/>
      </w:r>
    </w:p>
  </w:endnote>
  <w:endnote w:type="continuationSeparator" w:id="0">
    <w:p w:rsidR="001D2EA9" w:rsidRDefault="001D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A9" w:rsidRDefault="001D2EA9">
      <w:pPr>
        <w:spacing w:after="0" w:line="240" w:lineRule="auto"/>
      </w:pPr>
      <w:r>
        <w:separator/>
      </w:r>
    </w:p>
  </w:footnote>
  <w:footnote w:type="continuationSeparator" w:id="0">
    <w:p w:rsidR="001D2EA9" w:rsidRDefault="001D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466"/>
    <w:multiLevelType w:val="hybridMultilevel"/>
    <w:tmpl w:val="F646A668"/>
    <w:lvl w:ilvl="0" w:tplc="6B228AF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/>
        <w:sz w:val="28"/>
        <w:szCs w:val="28"/>
        <w:lang w:val="ru-RU" w:eastAsia="ru-RU" w:bidi="ru-RU"/>
      </w:rPr>
    </w:lvl>
    <w:lvl w:ilvl="1" w:tplc="81CE58D8">
      <w:start w:val="1"/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2" w:tplc="ED64BE76">
      <w:start w:val="1"/>
      <w:numFmt w:val="bullet"/>
      <w:lvlText w:val="•"/>
      <w:lvlJc w:val="left"/>
      <w:pPr>
        <w:ind w:left="2020" w:hanging="164"/>
      </w:pPr>
      <w:rPr>
        <w:rFonts w:hint="default"/>
        <w:lang w:val="ru-RU" w:eastAsia="ru-RU" w:bidi="ru-RU"/>
      </w:rPr>
    </w:lvl>
    <w:lvl w:ilvl="3" w:tplc="25AC896A">
      <w:start w:val="1"/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4" w:tplc="45CAAB16">
      <w:start w:val="1"/>
      <w:numFmt w:val="bullet"/>
      <w:lvlText w:val="•"/>
      <w:lvlJc w:val="left"/>
      <w:pPr>
        <w:ind w:left="3941" w:hanging="164"/>
      </w:pPr>
      <w:rPr>
        <w:rFonts w:hint="default"/>
        <w:lang w:val="ru-RU" w:eastAsia="ru-RU" w:bidi="ru-RU"/>
      </w:rPr>
    </w:lvl>
    <w:lvl w:ilvl="5" w:tplc="EFDE99DC">
      <w:start w:val="1"/>
      <w:numFmt w:val="bullet"/>
      <w:lvlText w:val="•"/>
      <w:lvlJc w:val="left"/>
      <w:pPr>
        <w:ind w:left="4901" w:hanging="164"/>
      </w:pPr>
      <w:rPr>
        <w:rFonts w:hint="default"/>
        <w:lang w:val="ru-RU" w:eastAsia="ru-RU" w:bidi="ru-RU"/>
      </w:rPr>
    </w:lvl>
    <w:lvl w:ilvl="6" w:tplc="F7F2A088">
      <w:start w:val="1"/>
      <w:numFmt w:val="bullet"/>
      <w:lvlText w:val="•"/>
      <w:lvlJc w:val="left"/>
      <w:pPr>
        <w:ind w:left="5862" w:hanging="164"/>
      </w:pPr>
      <w:rPr>
        <w:rFonts w:hint="default"/>
        <w:lang w:val="ru-RU" w:eastAsia="ru-RU" w:bidi="ru-RU"/>
      </w:rPr>
    </w:lvl>
    <w:lvl w:ilvl="7" w:tplc="F50679E0">
      <w:start w:val="1"/>
      <w:numFmt w:val="bullet"/>
      <w:lvlText w:val="•"/>
      <w:lvlJc w:val="left"/>
      <w:pPr>
        <w:ind w:left="6822" w:hanging="164"/>
      </w:pPr>
      <w:rPr>
        <w:rFonts w:hint="default"/>
        <w:lang w:val="ru-RU" w:eastAsia="ru-RU" w:bidi="ru-RU"/>
      </w:rPr>
    </w:lvl>
    <w:lvl w:ilvl="8" w:tplc="0C78D5FE">
      <w:start w:val="1"/>
      <w:numFmt w:val="bullet"/>
      <w:lvlText w:val="•"/>
      <w:lvlJc w:val="left"/>
      <w:pPr>
        <w:ind w:left="7783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12935801"/>
    <w:multiLevelType w:val="hybridMultilevel"/>
    <w:tmpl w:val="17D48368"/>
    <w:lvl w:ilvl="0" w:tplc="69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A7ED4"/>
    <w:multiLevelType w:val="hybridMultilevel"/>
    <w:tmpl w:val="A6CEB244"/>
    <w:lvl w:ilvl="0" w:tplc="9172558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D13A1A82">
      <w:start w:val="1"/>
      <w:numFmt w:val="lowerLetter"/>
      <w:lvlText w:val="%2."/>
      <w:lvlJc w:val="left"/>
      <w:pPr>
        <w:ind w:left="1827" w:hanging="360"/>
      </w:pPr>
    </w:lvl>
    <w:lvl w:ilvl="2" w:tplc="36B8A39C">
      <w:start w:val="1"/>
      <w:numFmt w:val="lowerRoman"/>
      <w:lvlText w:val="%3."/>
      <w:lvlJc w:val="right"/>
      <w:pPr>
        <w:ind w:left="2547" w:hanging="180"/>
      </w:pPr>
    </w:lvl>
    <w:lvl w:ilvl="3" w:tplc="03B0D6F2">
      <w:start w:val="1"/>
      <w:numFmt w:val="decimal"/>
      <w:lvlText w:val="%4."/>
      <w:lvlJc w:val="left"/>
      <w:pPr>
        <w:ind w:left="3267" w:hanging="360"/>
      </w:pPr>
    </w:lvl>
    <w:lvl w:ilvl="4" w:tplc="BA88AAFE">
      <w:start w:val="1"/>
      <w:numFmt w:val="lowerLetter"/>
      <w:lvlText w:val="%5."/>
      <w:lvlJc w:val="left"/>
      <w:pPr>
        <w:ind w:left="3987" w:hanging="360"/>
      </w:pPr>
    </w:lvl>
    <w:lvl w:ilvl="5" w:tplc="637848B4">
      <w:start w:val="1"/>
      <w:numFmt w:val="lowerRoman"/>
      <w:lvlText w:val="%6."/>
      <w:lvlJc w:val="right"/>
      <w:pPr>
        <w:ind w:left="4707" w:hanging="180"/>
      </w:pPr>
    </w:lvl>
    <w:lvl w:ilvl="6" w:tplc="9D7C1814">
      <w:start w:val="1"/>
      <w:numFmt w:val="decimal"/>
      <w:lvlText w:val="%7."/>
      <w:lvlJc w:val="left"/>
      <w:pPr>
        <w:ind w:left="5427" w:hanging="360"/>
      </w:pPr>
    </w:lvl>
    <w:lvl w:ilvl="7" w:tplc="2842DC48">
      <w:start w:val="1"/>
      <w:numFmt w:val="lowerLetter"/>
      <w:lvlText w:val="%8."/>
      <w:lvlJc w:val="left"/>
      <w:pPr>
        <w:ind w:left="6147" w:hanging="360"/>
      </w:pPr>
    </w:lvl>
    <w:lvl w:ilvl="8" w:tplc="55CC0EC0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5F1D144E"/>
    <w:multiLevelType w:val="hybridMultilevel"/>
    <w:tmpl w:val="646E69AC"/>
    <w:lvl w:ilvl="0" w:tplc="1F9045F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B3"/>
    <w:rsid w:val="000B146A"/>
    <w:rsid w:val="001D2EA9"/>
    <w:rsid w:val="0040438B"/>
    <w:rsid w:val="00854A33"/>
    <w:rsid w:val="00B1245F"/>
    <w:rsid w:val="00D3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5978"/>
  <w15:docId w15:val="{5CC64301-A7BF-413C-8470-ECD87AE1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8">
    <w:name w:val="Body Text"/>
    <w:basedOn w:val="a"/>
    <w:link w:val="af9"/>
    <w:uiPriority w:val="1"/>
    <w:qFormat/>
    <w:pPr>
      <w:widowControl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a">
    <w:name w:val="List Paragraph"/>
    <w:basedOn w:val="a"/>
    <w:uiPriority w:val="1"/>
    <w:qFormat/>
    <w:pPr>
      <w:widowControl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12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_blag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Ветрова Валентина Ветрова</cp:lastModifiedBy>
  <cp:revision>2</cp:revision>
  <dcterms:created xsi:type="dcterms:W3CDTF">2021-08-24T13:39:00Z</dcterms:created>
  <dcterms:modified xsi:type="dcterms:W3CDTF">2021-08-24T13:39:00Z</dcterms:modified>
</cp:coreProperties>
</file>