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6E" w:rsidRDefault="00762D6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62D6E" w:rsidRDefault="00762D6E">
      <w:pPr>
        <w:pStyle w:val="ConsPlusNormal"/>
        <w:jc w:val="both"/>
        <w:outlineLvl w:val="0"/>
      </w:pPr>
    </w:p>
    <w:p w:rsidR="00762D6E" w:rsidRDefault="00762D6E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762D6E" w:rsidRDefault="00762D6E">
      <w:pPr>
        <w:pStyle w:val="ConsPlusTitle"/>
        <w:jc w:val="center"/>
      </w:pPr>
      <w:r>
        <w:t>МОСКОВСКОЙ ОБЛАСТИ</w:t>
      </w:r>
    </w:p>
    <w:p w:rsidR="00762D6E" w:rsidRDefault="00762D6E">
      <w:pPr>
        <w:pStyle w:val="ConsPlusTitle"/>
        <w:jc w:val="both"/>
      </w:pPr>
    </w:p>
    <w:p w:rsidR="00762D6E" w:rsidRDefault="00762D6E">
      <w:pPr>
        <w:pStyle w:val="ConsPlusTitle"/>
        <w:jc w:val="center"/>
      </w:pPr>
      <w:r>
        <w:t>ПОСТАНОВЛЕНИЕ</w:t>
      </w:r>
    </w:p>
    <w:p w:rsidR="00762D6E" w:rsidRDefault="00762D6E">
      <w:pPr>
        <w:pStyle w:val="ConsPlusTitle"/>
        <w:jc w:val="center"/>
      </w:pPr>
      <w:r>
        <w:t>от 21 августа 2019 г. N 330</w:t>
      </w:r>
    </w:p>
    <w:p w:rsidR="00762D6E" w:rsidRDefault="00762D6E">
      <w:pPr>
        <w:pStyle w:val="ConsPlusTitle"/>
        <w:jc w:val="both"/>
      </w:pPr>
    </w:p>
    <w:p w:rsidR="00762D6E" w:rsidRDefault="00762D6E">
      <w:pPr>
        <w:pStyle w:val="ConsPlusTitle"/>
        <w:jc w:val="center"/>
      </w:pPr>
      <w:r>
        <w:t>ОБ УТВЕРЖДЕНИИ ПОРЯДКА ПРОВЕДЕНИЯ МОНИТОРИНГА</w:t>
      </w:r>
    </w:p>
    <w:p w:rsidR="00762D6E" w:rsidRDefault="00762D6E">
      <w:pPr>
        <w:pStyle w:val="ConsPlusTitle"/>
        <w:jc w:val="center"/>
      </w:pPr>
      <w:r>
        <w:t>ПРАВОПРИМЕНЕНИЯ МУНИЦИПАЛЬНЫХ НОРМАТИВНЫХ ПРАВОВЫХ АКТОВ</w:t>
      </w:r>
    </w:p>
    <w:p w:rsidR="00762D6E" w:rsidRDefault="00762D6E">
      <w:pPr>
        <w:pStyle w:val="ConsPlusTitle"/>
        <w:jc w:val="center"/>
      </w:pPr>
      <w:r>
        <w:t>АДМИНИСТРАЦИИ ОДИНЦОВСКОГО ГОРОДСКОГО ОКРУГА</w:t>
      </w:r>
    </w:p>
    <w:p w:rsidR="00762D6E" w:rsidRDefault="00762D6E">
      <w:pPr>
        <w:pStyle w:val="ConsPlusTitle"/>
        <w:jc w:val="center"/>
      </w:pPr>
      <w:r>
        <w:t>МОСКОВСКОЙ ОБЛАСТИ</w:t>
      </w:r>
    </w:p>
    <w:p w:rsidR="00762D6E" w:rsidRDefault="00762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2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2D6E" w:rsidRDefault="00762D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2D6E" w:rsidRDefault="00762D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Одинцовского городского округа МО</w:t>
            </w:r>
            <w:proofErr w:type="gramEnd"/>
          </w:p>
          <w:p w:rsidR="00762D6E" w:rsidRDefault="00762D6E">
            <w:pPr>
              <w:pStyle w:val="ConsPlusNormal"/>
              <w:jc w:val="center"/>
            </w:pPr>
            <w:r>
              <w:rPr>
                <w:color w:val="392C69"/>
              </w:rPr>
              <w:t>от 18.10.2019 N 1116)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</w:tr>
    </w:tbl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20.05.2011 N 657 "О мониторинге правоприменения в Российской Федерации", федеральными законами от 06.10.2003 </w:t>
      </w:r>
      <w:hyperlink r:id="rId8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17.07.2009 </w:t>
      </w:r>
      <w:hyperlink r:id="rId9">
        <w:r>
          <w:rPr>
            <w:color w:val="0000FF"/>
          </w:rPr>
          <w:t>N 172-ФЗ</w:t>
        </w:r>
      </w:hyperlink>
      <w:r>
        <w:t xml:space="preserve"> "Об антикоррупционной экспертизе нормативных правовых актов и проектов нормативных правовых актов",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19.08.2011 N 694 "Об утверждении методики осуществления мониторинга</w:t>
      </w:r>
      <w:proofErr w:type="gramEnd"/>
      <w:r>
        <w:t xml:space="preserve"> правоприменения в Российской Федерации", </w:t>
      </w:r>
      <w:hyperlink r:id="rId11">
        <w:r>
          <w:rPr>
            <w:color w:val="0000FF"/>
          </w:rPr>
          <w:t>Законом</w:t>
        </w:r>
      </w:hyperlink>
      <w:r>
        <w:t xml:space="preserve"> Московской области от 04.05.2012 N 46/2012-ОЗ "О правовом мониторинге в Московской области", в целях совершенствования правотворческой деятельности, постановляю: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проведения мониторинга правоприменения муниципальных нормативных правовых актов администрации Одинцовского городского округа Московской области (прилагается).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Одинцовского муниципального района Московской области от 15.05.2018 N 2149 "Об утверждении Положения о порядке проведения мониторинга правоприменения муниципальных нормативных правовых актов администрации Одинцовского муниципального района Московской области".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3.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и разместить на официальном сайте Одинцовского городского округа Московской области в сети Интернет.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5. Контроль исполнения настоящего постановления возложить на заместителя главы администрации Одинцовского городского округа Московской области - начальника Управления правового обеспечения Тесля А.А.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right"/>
      </w:pPr>
      <w:r>
        <w:t>Глава Одинцовского городского округа</w:t>
      </w:r>
    </w:p>
    <w:p w:rsidR="00762D6E" w:rsidRDefault="00762D6E">
      <w:pPr>
        <w:pStyle w:val="ConsPlusNormal"/>
        <w:jc w:val="right"/>
      </w:pPr>
      <w:r>
        <w:t>А.Р. Иванов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right"/>
        <w:outlineLvl w:val="0"/>
      </w:pPr>
      <w:r>
        <w:t>Утвержден</w:t>
      </w:r>
    </w:p>
    <w:p w:rsidR="00762D6E" w:rsidRDefault="00762D6E">
      <w:pPr>
        <w:pStyle w:val="ConsPlusNormal"/>
        <w:jc w:val="right"/>
      </w:pPr>
      <w:r>
        <w:t>постановлением администрации</w:t>
      </w:r>
    </w:p>
    <w:p w:rsidR="00762D6E" w:rsidRDefault="00762D6E">
      <w:pPr>
        <w:pStyle w:val="ConsPlusNormal"/>
        <w:jc w:val="right"/>
      </w:pPr>
      <w:r>
        <w:t>Одинцовского городского округа</w:t>
      </w:r>
    </w:p>
    <w:p w:rsidR="00762D6E" w:rsidRDefault="00762D6E">
      <w:pPr>
        <w:pStyle w:val="ConsPlusNormal"/>
        <w:jc w:val="right"/>
      </w:pPr>
      <w:r>
        <w:t>Московской области</w:t>
      </w:r>
    </w:p>
    <w:p w:rsidR="00762D6E" w:rsidRDefault="00762D6E">
      <w:pPr>
        <w:pStyle w:val="ConsPlusNormal"/>
        <w:jc w:val="right"/>
      </w:pPr>
      <w:r>
        <w:t>от 21 августа 2019 г. N 330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Title"/>
        <w:jc w:val="center"/>
      </w:pPr>
      <w:bookmarkStart w:id="0" w:name="P35"/>
      <w:bookmarkEnd w:id="0"/>
      <w:r>
        <w:t>ПОРЯДОК</w:t>
      </w:r>
    </w:p>
    <w:p w:rsidR="00762D6E" w:rsidRDefault="00762D6E">
      <w:pPr>
        <w:pStyle w:val="ConsPlusTitle"/>
        <w:jc w:val="center"/>
      </w:pPr>
      <w:r>
        <w:t xml:space="preserve">ПРОВЕДЕНИЯ МОНИТОРИНГА ПРАВОПРИМЕНЕНИЯ </w:t>
      </w:r>
      <w:proofErr w:type="gramStart"/>
      <w:r>
        <w:t>МУНИЦИПАЛЬНЫХ</w:t>
      </w:r>
      <w:proofErr w:type="gramEnd"/>
    </w:p>
    <w:p w:rsidR="00762D6E" w:rsidRDefault="00762D6E">
      <w:pPr>
        <w:pStyle w:val="ConsPlusTitle"/>
        <w:jc w:val="center"/>
      </w:pPr>
      <w:r>
        <w:lastRenderedPageBreak/>
        <w:t xml:space="preserve">НОРМАТИВНЫХ ПРАВОВЫХ АКТОВ АДМИНИСТРАЦИИ </w:t>
      </w:r>
      <w:proofErr w:type="gramStart"/>
      <w:r>
        <w:t>ОДИНЦОВСКОГО</w:t>
      </w:r>
      <w:proofErr w:type="gramEnd"/>
    </w:p>
    <w:p w:rsidR="00762D6E" w:rsidRDefault="00762D6E">
      <w:pPr>
        <w:pStyle w:val="ConsPlusTitle"/>
        <w:jc w:val="center"/>
      </w:pPr>
      <w:r>
        <w:t>ГОРОДСКОГО ОКРУГА МОСКОВСКОЙ ОБЛАСТИ</w:t>
      </w:r>
    </w:p>
    <w:p w:rsidR="00762D6E" w:rsidRDefault="00762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2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2D6E" w:rsidRDefault="00762D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2D6E" w:rsidRDefault="00762D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Одинцовского городского округа МО</w:t>
            </w:r>
            <w:proofErr w:type="gramEnd"/>
          </w:p>
          <w:p w:rsidR="00762D6E" w:rsidRDefault="00762D6E">
            <w:pPr>
              <w:pStyle w:val="ConsPlusNormal"/>
              <w:jc w:val="center"/>
            </w:pPr>
            <w:r>
              <w:rPr>
                <w:color w:val="392C69"/>
              </w:rPr>
              <w:t>от 18.10.2019 N 1116)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</w:tr>
    </w:tbl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ind w:firstLine="540"/>
        <w:jc w:val="both"/>
      </w:pPr>
      <w:r>
        <w:t>1. Настоящий нормативный правовой акт определяет порядок осуществления мониторинга правоприменения муниципальных нормативных правовых актов администрации Одинцовского городского округа Московской области (далее - мониторинг нормативных правовых актов).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Мониторинг нормативных правовых актов предусматривает комплексную и плановую деятельность, осуществляемую администрацией Одинцовского городского округа Московской области (далее - Администрация), ее отраслевыми (функциональными) органами (иными структурными подразделениями) в пределах своих полномочий, по сбору, обобщению, анализу и оценке информации для обеспечения принятия, изменения или признания утратившими силу (отмены) муниципальных нормативных правовых актов администрации (далее - нормативные правовые акты) в целях:</w:t>
      </w:r>
      <w:proofErr w:type="gramEnd"/>
    </w:p>
    <w:p w:rsidR="00762D6E" w:rsidRDefault="00762D6E">
      <w:pPr>
        <w:pStyle w:val="ConsPlusNormal"/>
        <w:spacing w:before="200"/>
        <w:ind w:firstLine="540"/>
        <w:jc w:val="both"/>
      </w:pPr>
      <w:proofErr w:type="gramStart"/>
      <w:r>
        <w:t>1) их приведения в соответствие с вновь принятыми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Московской области, муниципальными нормативными правовыми актами;</w:t>
      </w:r>
      <w:proofErr w:type="gramEnd"/>
    </w:p>
    <w:p w:rsidR="00762D6E" w:rsidRDefault="00762D6E">
      <w:pPr>
        <w:pStyle w:val="ConsPlusNormal"/>
        <w:spacing w:before="200"/>
        <w:ind w:firstLine="540"/>
        <w:jc w:val="both"/>
      </w:pPr>
      <w:r>
        <w:t>2) выполнения решений Конституционного Суда Российской Федерации, Европейского Суда по правам человека, Верховного Суда Российской Федерации;</w:t>
      </w:r>
    </w:p>
    <w:p w:rsidR="00762D6E" w:rsidRDefault="00762D6E">
      <w:pPr>
        <w:pStyle w:val="ConsPlusNormal"/>
        <w:spacing w:before="200"/>
        <w:ind w:firstLine="540"/>
        <w:jc w:val="both"/>
      </w:pPr>
      <w:proofErr w:type="gramStart"/>
      <w:r>
        <w:t>3) совершенствования правового регулирования общественных отношений в установленной сфере деятельности в случаях, предусмотренных ежегодными посланиями Президента Российской Федерации Федеральному Собранию Российской Федерации,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Федерации, органов местного самоуправления муниципального района на соответствующий период;</w:t>
      </w:r>
      <w:proofErr w:type="gramEnd"/>
    </w:p>
    <w:p w:rsidR="00762D6E" w:rsidRDefault="00762D6E">
      <w:pPr>
        <w:pStyle w:val="ConsPlusNormal"/>
        <w:spacing w:before="200"/>
        <w:ind w:firstLine="540"/>
        <w:jc w:val="both"/>
      </w:pPr>
      <w:r>
        <w:t>4) устранения противоречий между нормативными правовыми актами равной юридической силы, а также пробелов правового регулирования.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3. Основными задачами мониторинга нормативных правовых актов являются: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1) выявление нормативных правовых актов, требующих приведения в соответствие с законодательством Российской Федерации и законодательством Московской области, муниципальными нормативными правовыми актами, правилами юридической техники, а также устранение выявленных в них внутренних противоречий;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2) выявление общественных отношений, правовое регулирование которых относится к компетенции администрации, требующих урегулирования нормативными правовыми актами;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3) совершенствование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4) совершенствование процесса правотворчества;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5) обеспечение реализации нормативных правовых актов, выявление невостребованных или не применимых на практике положений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6) изучение мнения органов местного самоуправления, граждан, юридических лиц по вопросам актуальности, реализации и применения правовых актов.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4. Формы проведения мониторинга: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отраслевой - мониторинг, осуществляемый для получения информации о применении нормативных правовых актов в определенной сфере деятельности;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точечный - мониторинг, осуществляемый для получения информации о применении конкретного нормативного правового акта или его части;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lastRenderedPageBreak/>
        <w:t>оперативный - мониторинг, осуществляемый для получения информации о применении нормативных правовых актов в течение первого года их действия.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5. При проведении мониторинга осуществляются анализ, обобщение и оценка практики применения нормативных правовых актов, издающихся в соответствии с действующим законодательством.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6. Правовой мониторинг осуществляется путем: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1) проведения экспертизы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2) аналитического обобщения данных правоприменительной и судебной практики о действии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3) проведения опросов общественного мнения по поводу содержания и действия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4) аналитического обобщения обращений граждан и их объединений в администрацию, по вопросам, затрагивающим действие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5) обмена между органами местного самоуправления информацией (сведениями) о действии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6) анализа и ведения учета судебных актов по делам об </w:t>
      </w:r>
      <w:proofErr w:type="gramStart"/>
      <w:r>
        <w:t>оспаривании</w:t>
      </w:r>
      <w:proofErr w:type="gramEnd"/>
      <w:r>
        <w:t xml:space="preserve"> нормативных правовых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proofErr w:type="gramStart"/>
      <w:r>
        <w:t>7) использования иных способов, не противоречащих федеральным законам и иным нормативным правовым актам Российской Федерации, законам и иным нормативным правовым актам Московской области, муниципальными нормативным правовым актами.</w:t>
      </w:r>
      <w:proofErr w:type="gramEnd"/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7. При проведении мониторинга анализируется, </w:t>
      </w:r>
      <w:proofErr w:type="gramStart"/>
      <w:r>
        <w:t>обобщается и оценивается</w:t>
      </w:r>
      <w:proofErr w:type="gramEnd"/>
      <w:r>
        <w:t xml:space="preserve"> практика применения нормативного правового акта по следующим показателям: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использование положений нормативных правовых актов в </w:t>
      </w:r>
      <w:proofErr w:type="gramStart"/>
      <w:r>
        <w:t>качестве</w:t>
      </w:r>
      <w:proofErr w:type="gramEnd"/>
      <w:r>
        <w:t xml:space="preserve"> оснований совершения юридически значимых действий;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использование положений нормативных правовых актов для обеспечения участия граждан и институтов гражданского общества в </w:t>
      </w:r>
      <w:proofErr w:type="gramStart"/>
      <w:r>
        <w:t>обсуждении</w:t>
      </w:r>
      <w:proofErr w:type="gramEnd"/>
      <w:r>
        <w:t xml:space="preserve"> проектов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несоблюдение компетенции администрации при издании нормативного правового акта;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наличие (отсутствие) в нормативном правовом </w:t>
      </w:r>
      <w:proofErr w:type="gramStart"/>
      <w:r>
        <w:t>акте</w:t>
      </w:r>
      <w:proofErr w:type="gramEnd"/>
      <w:r>
        <w:t xml:space="preserve"> коррупциогенных факторов;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коллизия норм права;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искажение смысла положений закона на подзаконном </w:t>
      </w:r>
      <w:proofErr w:type="gramStart"/>
      <w:r>
        <w:t>уровне</w:t>
      </w:r>
      <w:proofErr w:type="gramEnd"/>
      <w:r>
        <w:t xml:space="preserve"> регулирования;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ошибки юридико-технического характера;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количество и содержание удовлетворенных обращений (предложений, заявлений, жалоб), связанных с применением нормативного правового акта;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количество и содержание заявлений по вопросам разъяснения нормативного правового акта.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8. Юридический отдел Управления правового обеспечения Администрации (далее - Юридический отдел) анализирует предложения, поступившие от субъектов инициативы, </w:t>
      </w:r>
      <w:proofErr w:type="gramStart"/>
      <w:r>
        <w:t>формирует проект плана мониторинга нормативных правовых актов и представляет</w:t>
      </w:r>
      <w:proofErr w:type="gramEnd"/>
      <w:r>
        <w:t xml:space="preserve"> его в форме проекта на рассмотрение и утверждение.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9. План мониторинга нормативных правовых актов утверждается распоряжением главы Одинцовского городского округа ежегодно до 31 декабря года, предшествующего году проведения мониторинга.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10. Проведение мониторинга нормативного правового акта осуществляется ответственным исполнителем в срок, </w:t>
      </w:r>
      <w:proofErr w:type="gramStart"/>
      <w:r>
        <w:t>установленный</w:t>
      </w:r>
      <w:proofErr w:type="gramEnd"/>
      <w:r>
        <w:t xml:space="preserve"> планом мониторинга нормативных правовых актов.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lastRenderedPageBreak/>
        <w:t xml:space="preserve">Ответственными исполнителями мониторинга нормативных правовых актов являются отраслевые (функциональные) органы и иные структурные подразделения администрации, </w:t>
      </w:r>
      <w:proofErr w:type="gramStart"/>
      <w:r>
        <w:t>в</w:t>
      </w:r>
      <w:proofErr w:type="gramEnd"/>
      <w:r>
        <w:t xml:space="preserve"> чьей сфере деятельности находится сфера регулирования нормативного правового акта.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>По итогам проведенного мониторинга нормативного правового акта ответственный исполнитель в течение месяца после истечения срока, установленного планом мониторинга нормативных правовых актов, осуществляет подготовку и внесение в установленном порядке в администрацию проекта нормативного правового акта о принятии нормативного акта, внесении изменений в нормативный акт, либо о признании утратившим силу нормативного акта или его отдельных положений.</w:t>
      </w:r>
      <w:proofErr w:type="gramEnd"/>
    </w:p>
    <w:p w:rsidR="00762D6E" w:rsidRDefault="00762D6E">
      <w:pPr>
        <w:pStyle w:val="ConsPlusNormal"/>
        <w:spacing w:before="200"/>
        <w:ind w:firstLine="540"/>
        <w:jc w:val="both"/>
      </w:pPr>
      <w:r>
        <w:t>12. В случае соответствия нормативного правового акта законодательству Российской Федерации и законодательству Московской области, муниципальным нормативным правовым актам, ответственный исполнитель направляет соответствующее заключение о результатах его мониторинга в Юридический отдел по форме приложения к настоящему Положению.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Информация о результатах мониторинга нормативного правового акта направляется в </w:t>
      </w:r>
      <w:proofErr w:type="gramStart"/>
      <w:r>
        <w:t>месячный</w:t>
      </w:r>
      <w:proofErr w:type="gramEnd"/>
      <w:r>
        <w:t xml:space="preserve"> срок после истечения срока мониторинга нормативного акта.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13. </w:t>
      </w:r>
      <w:proofErr w:type="gramStart"/>
      <w:r>
        <w:t>Юридический отдел по итогам календарного года осуществляет анализ реализации плана мониторинга нормативных правовых актов и представляет главе Одинцовского городского округа информацию о результатах мониторинга нормативных правовых актов за предыдущий год, в которой подводятся итоги выполнения плана мониторинга нормативных правовых актов за предыдущий год и при необходимости вносятся предложения:</w:t>
      </w:r>
      <w:proofErr w:type="gramEnd"/>
    </w:p>
    <w:p w:rsidR="00762D6E" w:rsidRDefault="00762D6E">
      <w:pPr>
        <w:pStyle w:val="ConsPlusNormal"/>
        <w:spacing w:before="200"/>
        <w:ind w:firstLine="540"/>
        <w:jc w:val="both"/>
      </w:pPr>
      <w:r>
        <w:t xml:space="preserve">1) о необходимости принятия, изменения или признания </w:t>
      </w:r>
      <w:proofErr w:type="gramStart"/>
      <w:r>
        <w:t>утратившим</w:t>
      </w:r>
      <w:proofErr w:type="gramEnd"/>
      <w:r>
        <w:t xml:space="preserve"> силу (отмены) нормативных актов;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2) о мерах по совершенствованию муниципальных нормативных правовых актов администрации.</w:t>
      </w:r>
    </w:p>
    <w:p w:rsidR="00762D6E" w:rsidRDefault="00762D6E">
      <w:pPr>
        <w:pStyle w:val="ConsPlusNormal"/>
        <w:spacing w:before="200"/>
        <w:ind w:firstLine="540"/>
        <w:jc w:val="both"/>
      </w:pPr>
      <w:r>
        <w:t>14. По итогам рассмотрения информации о результатах мониторинга нормативных правовых актов главой Одинцовского городского округа даются поручения ответственным исполнителям о разработке соответствующих нормативных правовых актов администрации и принятии иных мер по реализации предложений, содержащихся в информации о результатах мониторинга нормативных правовых актов.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right"/>
      </w:pPr>
      <w:r>
        <w:t>Заместитель главы администрации -</w:t>
      </w:r>
    </w:p>
    <w:p w:rsidR="00762D6E" w:rsidRDefault="00762D6E">
      <w:pPr>
        <w:pStyle w:val="ConsPlusNormal"/>
        <w:jc w:val="right"/>
      </w:pPr>
      <w:r>
        <w:t>начальник Управления правового обеспечения</w:t>
      </w:r>
    </w:p>
    <w:p w:rsidR="00762D6E" w:rsidRDefault="00762D6E">
      <w:pPr>
        <w:pStyle w:val="ConsPlusNormal"/>
        <w:jc w:val="right"/>
      </w:pPr>
      <w:r>
        <w:t>А.А. Тесля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right"/>
        <w:outlineLvl w:val="1"/>
      </w:pPr>
      <w:r>
        <w:t>Приложение</w:t>
      </w:r>
    </w:p>
    <w:p w:rsidR="00762D6E" w:rsidRDefault="00762D6E">
      <w:pPr>
        <w:pStyle w:val="ConsPlusNormal"/>
        <w:jc w:val="right"/>
      </w:pPr>
      <w:r>
        <w:t>к Порядку проведения мониторинга</w:t>
      </w:r>
    </w:p>
    <w:p w:rsidR="00762D6E" w:rsidRDefault="00762D6E">
      <w:pPr>
        <w:pStyle w:val="ConsPlusNormal"/>
        <w:jc w:val="right"/>
      </w:pPr>
      <w:r>
        <w:t>правоприменения муниципальных</w:t>
      </w:r>
    </w:p>
    <w:p w:rsidR="00762D6E" w:rsidRDefault="00762D6E">
      <w:pPr>
        <w:pStyle w:val="ConsPlusNormal"/>
        <w:jc w:val="right"/>
      </w:pPr>
      <w:r>
        <w:t>нормативных правовых актов</w:t>
      </w:r>
    </w:p>
    <w:p w:rsidR="00762D6E" w:rsidRDefault="00762D6E">
      <w:pPr>
        <w:pStyle w:val="ConsPlusNormal"/>
        <w:jc w:val="right"/>
      </w:pPr>
      <w:r>
        <w:t>администрации Одинцовского</w:t>
      </w:r>
    </w:p>
    <w:p w:rsidR="00762D6E" w:rsidRDefault="00762D6E">
      <w:pPr>
        <w:pStyle w:val="ConsPlusNormal"/>
        <w:jc w:val="right"/>
      </w:pPr>
      <w:r>
        <w:t>городского округа</w:t>
      </w:r>
    </w:p>
    <w:p w:rsidR="00762D6E" w:rsidRDefault="00762D6E">
      <w:pPr>
        <w:pStyle w:val="ConsPlusNormal"/>
        <w:jc w:val="right"/>
      </w:pPr>
      <w:r>
        <w:t>Московской области</w:t>
      </w:r>
    </w:p>
    <w:p w:rsidR="00762D6E" w:rsidRDefault="00762D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2D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2D6E" w:rsidRDefault="00762D6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2D6E" w:rsidRDefault="00762D6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Одинцовского городского округа МО</w:t>
            </w:r>
            <w:proofErr w:type="gramEnd"/>
          </w:p>
          <w:p w:rsidR="00762D6E" w:rsidRDefault="00762D6E">
            <w:pPr>
              <w:pStyle w:val="ConsPlusNormal"/>
              <w:jc w:val="center"/>
            </w:pPr>
            <w:r>
              <w:rPr>
                <w:color w:val="392C69"/>
              </w:rPr>
              <w:t>от 18.10.2019 N 1116)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D6E" w:rsidRDefault="00762D6E">
            <w:pPr>
              <w:pStyle w:val="ConsPlusNormal"/>
            </w:pPr>
          </w:p>
        </w:tc>
      </w:tr>
    </w:tbl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right"/>
      </w:pPr>
      <w:r>
        <w:t>(Форма)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nformat"/>
        <w:jc w:val="both"/>
      </w:pPr>
      <w:r>
        <w:t xml:space="preserve">                                Заключение</w:t>
      </w:r>
    </w:p>
    <w:p w:rsidR="00762D6E" w:rsidRDefault="00762D6E">
      <w:pPr>
        <w:pStyle w:val="ConsPlusNonformat"/>
        <w:jc w:val="both"/>
      </w:pPr>
      <w:r>
        <w:t xml:space="preserve">           по результатам проведения мониторинга правоприменения</w:t>
      </w:r>
    </w:p>
    <w:p w:rsidR="00762D6E" w:rsidRDefault="00762D6E">
      <w:pPr>
        <w:pStyle w:val="ConsPlusNonformat"/>
        <w:jc w:val="both"/>
      </w:pPr>
      <w:r>
        <w:t xml:space="preserve">          муниципальных нормативных правовых актов администрации</w:t>
      </w:r>
    </w:p>
    <w:p w:rsidR="00762D6E" w:rsidRDefault="00762D6E">
      <w:pPr>
        <w:pStyle w:val="ConsPlusNonformat"/>
        <w:jc w:val="both"/>
      </w:pPr>
      <w:r>
        <w:t xml:space="preserve">             Одинцовского городского округа Московской области</w:t>
      </w:r>
    </w:p>
    <w:p w:rsidR="00762D6E" w:rsidRDefault="00762D6E">
      <w:pPr>
        <w:pStyle w:val="ConsPlusNonformat"/>
        <w:jc w:val="both"/>
      </w:pPr>
      <w:r>
        <w:lastRenderedPageBreak/>
        <w:t xml:space="preserve">    ___________________________________________________________________</w:t>
      </w:r>
    </w:p>
    <w:p w:rsidR="00762D6E" w:rsidRDefault="00762D6E">
      <w:pPr>
        <w:pStyle w:val="ConsPlusNonformat"/>
        <w:jc w:val="both"/>
      </w:pPr>
      <w:r>
        <w:t xml:space="preserve">                    (наименование субъекта мониторинга)</w:t>
      </w:r>
    </w:p>
    <w:p w:rsidR="00762D6E" w:rsidRDefault="00762D6E">
      <w:pPr>
        <w:pStyle w:val="ConsPlusNonformat"/>
        <w:jc w:val="both"/>
      </w:pPr>
    </w:p>
    <w:p w:rsidR="00762D6E" w:rsidRDefault="00762D6E">
      <w:pPr>
        <w:pStyle w:val="ConsPlusNonformat"/>
        <w:jc w:val="both"/>
      </w:pPr>
      <w:r>
        <w:t xml:space="preserve">    Проведен мониторинг муниципального нормативного правового акта: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__________________________________________________________________________.</w:t>
      </w:r>
    </w:p>
    <w:p w:rsidR="00762D6E" w:rsidRDefault="00762D6E">
      <w:pPr>
        <w:pStyle w:val="ConsPlusNonformat"/>
        <w:jc w:val="both"/>
      </w:pPr>
      <w:r>
        <w:t xml:space="preserve">                             (реквизиты НПА)</w:t>
      </w:r>
    </w:p>
    <w:p w:rsidR="00762D6E" w:rsidRDefault="00762D6E">
      <w:pPr>
        <w:pStyle w:val="ConsPlusNonformat"/>
        <w:jc w:val="both"/>
      </w:pPr>
      <w:r>
        <w:t xml:space="preserve">    </w:t>
      </w:r>
      <w:proofErr w:type="gramStart"/>
      <w:r>
        <w:t>В  представленном  муниципальном нормативном правовом акте выявлены (не</w:t>
      </w:r>
      <w:proofErr w:type="gramEnd"/>
    </w:p>
    <w:p w:rsidR="00762D6E" w:rsidRDefault="00762D6E">
      <w:pPr>
        <w:pStyle w:val="ConsPlusNonformat"/>
        <w:jc w:val="both"/>
      </w:pPr>
      <w:r>
        <w:t>выявлены)         следующие        противоречия        и        недостатки: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___________________________________________________________________________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___________________________________________________________________________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___________________________________________________________________________</w:t>
      </w:r>
    </w:p>
    <w:p w:rsidR="00762D6E" w:rsidRDefault="00762D6E">
      <w:pPr>
        <w:pStyle w:val="ConsPlusNonformat"/>
        <w:jc w:val="both"/>
      </w:pPr>
      <w:r>
        <w:t xml:space="preserve">    В    целях    устранения    выявленных    противоречий    предлагается: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___________________________________________________________________________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__________________________________________________________________________.</w:t>
      </w:r>
    </w:p>
    <w:p w:rsidR="00762D6E" w:rsidRDefault="00762D6E">
      <w:pPr>
        <w:pStyle w:val="ConsPlusNonformat"/>
        <w:jc w:val="both"/>
      </w:pPr>
      <w:r>
        <w:t xml:space="preserve">         </w:t>
      </w:r>
      <w:proofErr w:type="gramStart"/>
      <w:r>
        <w:t>(указать способ устранения противоречий: исключение нормы</w:t>
      </w:r>
      <w:proofErr w:type="gramEnd"/>
    </w:p>
    <w:p w:rsidR="00762D6E" w:rsidRDefault="00762D6E">
      <w:pPr>
        <w:pStyle w:val="ConsPlusNonformat"/>
        <w:jc w:val="both"/>
      </w:pPr>
      <w:r>
        <w:t xml:space="preserve">      из текста документа, изложение его в другой редакции, внесение</w:t>
      </w:r>
    </w:p>
    <w:p w:rsidR="00762D6E" w:rsidRDefault="00762D6E">
      <w:pPr>
        <w:pStyle w:val="ConsPlusNonformat"/>
        <w:jc w:val="both"/>
      </w:pPr>
      <w:r>
        <w:t xml:space="preserve">       иных изменений в текст рассматриваемого документа либо в иной</w:t>
      </w:r>
    </w:p>
    <w:p w:rsidR="00762D6E" w:rsidRDefault="00762D6E">
      <w:pPr>
        <w:pStyle w:val="ConsPlusNonformat"/>
        <w:jc w:val="both"/>
      </w:pPr>
      <w:r>
        <w:t xml:space="preserve">                документ, отмена документа или иной способ)</w:t>
      </w:r>
    </w:p>
    <w:p w:rsidR="00762D6E" w:rsidRDefault="00762D6E">
      <w:pPr>
        <w:pStyle w:val="ConsPlusNonformat"/>
        <w:jc w:val="both"/>
      </w:pPr>
      <w:r>
        <w:t>Приложение на ___ л. в ___ экз.</w:t>
      </w:r>
    </w:p>
    <w:p w:rsidR="00762D6E" w:rsidRDefault="00762D6E">
      <w:pPr>
        <w:pStyle w:val="ConsPlusNonformat"/>
        <w:jc w:val="both"/>
      </w:pPr>
    </w:p>
    <w:p w:rsidR="00762D6E" w:rsidRDefault="00762D6E">
      <w:pPr>
        <w:pStyle w:val="ConsPlusNonformat"/>
        <w:jc w:val="both"/>
      </w:pPr>
      <w:r>
        <w:t xml:space="preserve">    ____________________    ______________    ______________________</w:t>
      </w:r>
    </w:p>
    <w:p w:rsidR="00762D6E" w:rsidRDefault="00762D6E">
      <w:pPr>
        <w:pStyle w:val="ConsPlusNonformat"/>
        <w:jc w:val="both"/>
      </w:pPr>
      <w:r>
        <w:t xml:space="preserve">       (должность)             (подпись)        (фамилия, инициалы)</w:t>
      </w:r>
    </w:p>
    <w:p w:rsidR="00762D6E" w:rsidRDefault="00762D6E">
      <w:pPr>
        <w:pStyle w:val="ConsPlusNonformat"/>
        <w:jc w:val="both"/>
      </w:pPr>
      <w:r>
        <w:t>___________________________________________________________________________</w:t>
      </w: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jc w:val="both"/>
      </w:pPr>
    </w:p>
    <w:p w:rsidR="00762D6E" w:rsidRDefault="00762D6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1" w:name="_GoBack"/>
      <w:bookmarkEnd w:id="1"/>
    </w:p>
    <w:sectPr w:rsidR="00B979B7" w:rsidSect="00972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6E"/>
    <w:rsid w:val="00762D6E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D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62D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62D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62D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D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62D6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62D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62D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DDF592A0560A89F14C413EB518B998A5FF27214A35084D7F168458A41AA8A92BA99790F60B0B6F6839AF60CmBJ8O" TargetMode="External"/><Relationship Id="rId13" Type="http://schemas.openxmlformats.org/officeDocument/2006/relationships/hyperlink" Target="consultantplus://offline/ref=4B6DDF592A0560A89F14C51DFE518B998D5FF57C12A55084D7F168458A41AA8A80BAC1750E67AEB6F096CCA74AEF3F33926FEDC2E3AB12BEmAJ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DDF592A0560A89F14C413EB518B998F59F1781FA85084D7F168458A41AA8A92BA99790F60B0B6F6839AF60CmBJ8O" TargetMode="External"/><Relationship Id="rId12" Type="http://schemas.openxmlformats.org/officeDocument/2006/relationships/hyperlink" Target="consultantplus://offline/ref=4B6DDF592A0560A89F14C51DFE518B998C58F67211A65084D7F168458A41AA8A92BA99790F60B0B6F6839AF60CmBJ8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6DDF592A0560A89F14C51DFE518B998D5FF57C12A55084D7F168458A41AA8A80BAC1750E67AEB6F096CCA74AEF3F33926FEDC2E3AB12BEmAJ7O" TargetMode="External"/><Relationship Id="rId11" Type="http://schemas.openxmlformats.org/officeDocument/2006/relationships/hyperlink" Target="consultantplus://offline/ref=4B6DDF592A0560A89F14C51DFE518B998F5AF57D10A95084D7F168458A41AA8A92BA99790F60B0B6F6839AF60CmBJ8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B6DDF592A0560A89F14C413EB518B998F5EFF7F15A95084D7F168458A41AA8A92BA99790F60B0B6F6839AF60CmBJ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DDF592A0560A89F14C413EB518B998D5FFF7216A65084D7F168458A41AA8A92BA99790F60B0B6F6839AF60CmBJ8O" TargetMode="External"/><Relationship Id="rId14" Type="http://schemas.openxmlformats.org/officeDocument/2006/relationships/hyperlink" Target="consultantplus://offline/ref=4B6DDF592A0560A89F14C51DFE518B998D5FF57C12A55084D7F168458A41AA8A80BAC1750E67AEB6F096CCA74AEF3F33926FEDC2E3AB12BEmAJ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2022-03-17T14:09:00Z</dcterms:created>
  <dcterms:modified xsi:type="dcterms:W3CDTF">2022-03-17T14:10:00Z</dcterms:modified>
</cp:coreProperties>
</file>