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7F" w:rsidRDefault="00E176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1767F" w:rsidRDefault="00E1767F">
      <w:pPr>
        <w:pStyle w:val="ConsPlusNormal"/>
        <w:jc w:val="both"/>
        <w:outlineLvl w:val="0"/>
      </w:pPr>
    </w:p>
    <w:p w:rsidR="00E1767F" w:rsidRDefault="00E1767F">
      <w:pPr>
        <w:pStyle w:val="ConsPlusTitle"/>
        <w:jc w:val="center"/>
        <w:outlineLvl w:val="0"/>
      </w:pPr>
      <w:r>
        <w:t>ГУБЕРНАТОР МОСКОВСКОЙ ОБЛАСТИ</w:t>
      </w:r>
    </w:p>
    <w:p w:rsidR="00E1767F" w:rsidRDefault="00E1767F">
      <w:pPr>
        <w:pStyle w:val="ConsPlusTitle"/>
        <w:jc w:val="center"/>
      </w:pPr>
    </w:p>
    <w:p w:rsidR="00E1767F" w:rsidRDefault="00E1767F">
      <w:pPr>
        <w:pStyle w:val="ConsPlusTitle"/>
        <w:jc w:val="center"/>
      </w:pPr>
      <w:r>
        <w:t>ПОСТАНОВЛЕНИЕ</w:t>
      </w:r>
    </w:p>
    <w:p w:rsidR="00E1767F" w:rsidRDefault="00E1767F">
      <w:pPr>
        <w:pStyle w:val="ConsPlusTitle"/>
        <w:jc w:val="center"/>
      </w:pPr>
      <w:r>
        <w:t>от 5 ноября 2015 г. N 471-ПГ</w:t>
      </w:r>
    </w:p>
    <w:p w:rsidR="00E1767F" w:rsidRDefault="00E1767F">
      <w:pPr>
        <w:pStyle w:val="ConsPlusTitle"/>
        <w:jc w:val="center"/>
      </w:pPr>
    </w:p>
    <w:p w:rsidR="00E1767F" w:rsidRDefault="00E1767F">
      <w:pPr>
        <w:pStyle w:val="ConsPlusTitle"/>
        <w:jc w:val="center"/>
      </w:pPr>
      <w:r>
        <w:t>ОБ УТВЕРЖДЕНИИ ПОЛОЖЕНИЯ О КОМИССИИ ПО КООРДИНАЦИИ РАБОТЫ</w:t>
      </w:r>
    </w:p>
    <w:p w:rsidR="00E1767F" w:rsidRDefault="00E1767F">
      <w:pPr>
        <w:pStyle w:val="ConsPlusTitle"/>
        <w:jc w:val="center"/>
      </w:pPr>
      <w:r>
        <w:t>ПО ПРОТИВОДЕЙСТВИЮ КОРРУПЦИИ В МОСКОВСКОЙ ОБЛАСТИ</w:t>
      </w:r>
    </w:p>
    <w:p w:rsidR="00E1767F" w:rsidRDefault="00E1767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76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67F" w:rsidRDefault="00E176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13.07.2017 </w:t>
            </w:r>
            <w:hyperlink r:id="rId6" w:history="1">
              <w:r>
                <w:rPr>
                  <w:color w:val="0000FF"/>
                </w:rPr>
                <w:t>N 321-ПГ</w:t>
              </w:r>
            </w:hyperlink>
            <w:r>
              <w:rPr>
                <w:color w:val="392C69"/>
              </w:rPr>
              <w:t xml:space="preserve">, от 02.03.2018 </w:t>
            </w:r>
            <w:hyperlink r:id="rId7" w:history="1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8" w:history="1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>,</w:t>
            </w:r>
          </w:p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9" w:history="1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 xml:space="preserve">, от 15.03.2021 </w:t>
            </w:r>
            <w:hyperlink r:id="rId10" w:history="1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</w:tr>
    </w:tbl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 xml:space="preserve">Во исполнение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15.07.2015 N 364 "О мерах по совершенствованию организации деятельности в области противодействия коррупции" постановляю: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1. Образовать комиссию по координации работы по противодействию коррупции в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Губернатора МО от 08.07.2019 N 315-ПГ;</w:t>
      </w:r>
    </w:p>
    <w:p w:rsidR="00E1767F" w:rsidRDefault="00E1767F">
      <w:pPr>
        <w:pStyle w:val="ConsPlusNormal"/>
        <w:spacing w:before="220"/>
        <w:ind w:firstLine="540"/>
        <w:jc w:val="both"/>
      </w:pPr>
      <w:hyperlink w:anchor="P49" w:history="1">
        <w:r>
          <w:rPr>
            <w:color w:val="0000FF"/>
          </w:rPr>
          <w:t>Положение</w:t>
        </w:r>
      </w:hyperlink>
      <w:r>
        <w:t xml:space="preserve"> о комиссии по координации работы по противодействию коррупции в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3.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 и размещение (опубликование) на </w:t>
      </w:r>
      <w:proofErr w:type="gramStart"/>
      <w:r>
        <w:t>Интернет-портале</w:t>
      </w:r>
      <w:proofErr w:type="gramEnd"/>
      <w:r>
        <w:t xml:space="preserve"> Правительства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right"/>
      </w:pPr>
      <w:r>
        <w:t>Губернатор Московской области</w:t>
      </w:r>
    </w:p>
    <w:p w:rsidR="00E1767F" w:rsidRDefault="00E1767F">
      <w:pPr>
        <w:pStyle w:val="ConsPlusNormal"/>
        <w:jc w:val="right"/>
      </w:pPr>
      <w:r>
        <w:t>А.Ю. Воробьев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right"/>
        <w:outlineLvl w:val="0"/>
      </w:pPr>
      <w:r>
        <w:t>Утвержден</w:t>
      </w:r>
    </w:p>
    <w:p w:rsidR="00E1767F" w:rsidRDefault="00E1767F">
      <w:pPr>
        <w:pStyle w:val="ConsPlusNormal"/>
        <w:jc w:val="right"/>
      </w:pPr>
      <w:r>
        <w:t>постановлением Губернатора</w:t>
      </w:r>
    </w:p>
    <w:p w:rsidR="00E1767F" w:rsidRDefault="00E1767F">
      <w:pPr>
        <w:pStyle w:val="ConsPlusNormal"/>
        <w:jc w:val="right"/>
      </w:pPr>
      <w:r>
        <w:t>Московской области</w:t>
      </w:r>
    </w:p>
    <w:p w:rsidR="00E1767F" w:rsidRDefault="00E1767F">
      <w:pPr>
        <w:pStyle w:val="ConsPlusNormal"/>
        <w:jc w:val="right"/>
      </w:pPr>
      <w:r>
        <w:t>от 5 ноября 2015 г. N 471-ПГ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</w:pPr>
      <w:r>
        <w:t>СОСТАВ</w:t>
      </w:r>
    </w:p>
    <w:p w:rsidR="00E1767F" w:rsidRDefault="00E1767F">
      <w:pPr>
        <w:pStyle w:val="ConsPlusTitle"/>
        <w:jc w:val="center"/>
      </w:pPr>
      <w:r>
        <w:t>КОМИССИИ ПО КООРДИНАЦИИ РАБОТЫ ПО ПРОТИВОДЕЙСТВИЮ</w:t>
      </w:r>
    </w:p>
    <w:p w:rsidR="00E1767F" w:rsidRDefault="00E1767F">
      <w:pPr>
        <w:pStyle w:val="ConsPlusTitle"/>
        <w:jc w:val="center"/>
      </w:pPr>
      <w:r>
        <w:t>КОРРУПЦИИ В МОСКОВСКОЙ ОБЛАСТИ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center"/>
      </w:pPr>
      <w:r>
        <w:t xml:space="preserve">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Губернатора МО </w:t>
      </w:r>
      <w:proofErr w:type="gramStart"/>
      <w:r>
        <w:t>от</w:t>
      </w:r>
      <w:proofErr w:type="gramEnd"/>
    </w:p>
    <w:p w:rsidR="00E1767F" w:rsidRDefault="00E1767F">
      <w:pPr>
        <w:pStyle w:val="ConsPlusNormal"/>
        <w:jc w:val="center"/>
      </w:pPr>
      <w:r>
        <w:lastRenderedPageBreak/>
        <w:t>08.07.2019 N 315-ПГ.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right"/>
        <w:outlineLvl w:val="0"/>
      </w:pPr>
      <w:r>
        <w:t>Утверждено</w:t>
      </w:r>
    </w:p>
    <w:p w:rsidR="00E1767F" w:rsidRDefault="00E1767F">
      <w:pPr>
        <w:pStyle w:val="ConsPlusNormal"/>
        <w:jc w:val="right"/>
      </w:pPr>
      <w:r>
        <w:t>постановлением Губернатора</w:t>
      </w:r>
    </w:p>
    <w:p w:rsidR="00E1767F" w:rsidRDefault="00E1767F">
      <w:pPr>
        <w:pStyle w:val="ConsPlusNormal"/>
        <w:jc w:val="right"/>
      </w:pPr>
      <w:r>
        <w:t>Московской области</w:t>
      </w:r>
    </w:p>
    <w:p w:rsidR="00E1767F" w:rsidRDefault="00E1767F">
      <w:pPr>
        <w:pStyle w:val="ConsPlusNormal"/>
        <w:jc w:val="right"/>
      </w:pPr>
      <w:r>
        <w:t>от 5 ноября 2015 г. N 471-ПГ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</w:pPr>
      <w:bookmarkStart w:id="0" w:name="P49"/>
      <w:bookmarkEnd w:id="0"/>
      <w:r>
        <w:t>ПОЛОЖЕНИЕ</w:t>
      </w:r>
    </w:p>
    <w:p w:rsidR="00E1767F" w:rsidRDefault="00E1767F">
      <w:pPr>
        <w:pStyle w:val="ConsPlusTitle"/>
        <w:jc w:val="center"/>
      </w:pPr>
      <w:r>
        <w:t>О КОМИССИИ ПО КООРДИНАЦИИ РАБОТЫ ПО ПРОТИВОДЕЙСТВИЮ</w:t>
      </w:r>
    </w:p>
    <w:p w:rsidR="00E1767F" w:rsidRDefault="00E1767F">
      <w:pPr>
        <w:pStyle w:val="ConsPlusTitle"/>
        <w:jc w:val="center"/>
      </w:pPr>
      <w:r>
        <w:t>КОРРУПЦИИ В МОСКОВСКОЙ ОБЛАСТИ</w:t>
      </w:r>
    </w:p>
    <w:p w:rsidR="00E1767F" w:rsidRDefault="00E1767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76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67F" w:rsidRDefault="00E176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14" w:history="1">
              <w:r>
                <w:rPr>
                  <w:color w:val="0000FF"/>
                </w:rPr>
                <w:t>N 81-ПГ</w:t>
              </w:r>
            </w:hyperlink>
            <w:r>
              <w:rPr>
                <w:color w:val="392C69"/>
              </w:rPr>
              <w:t xml:space="preserve">, от 08.07.2019 </w:t>
            </w:r>
            <w:hyperlink r:id="rId15" w:history="1">
              <w:r>
                <w:rPr>
                  <w:color w:val="0000FF"/>
                </w:rPr>
                <w:t>N 315-ПГ</w:t>
              </w:r>
            </w:hyperlink>
            <w:r>
              <w:rPr>
                <w:color w:val="392C69"/>
              </w:rPr>
              <w:t xml:space="preserve">, от 02.04.2020 </w:t>
            </w:r>
            <w:hyperlink r:id="rId16" w:history="1">
              <w:r>
                <w:rPr>
                  <w:color w:val="0000FF"/>
                </w:rPr>
                <w:t>N 172-ПГ</w:t>
              </w:r>
            </w:hyperlink>
            <w:r>
              <w:rPr>
                <w:color w:val="392C69"/>
              </w:rPr>
              <w:t>,</w:t>
            </w:r>
          </w:p>
          <w:p w:rsidR="00E1767F" w:rsidRDefault="00E176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15.03.2021 </w:t>
            </w:r>
            <w:hyperlink r:id="rId17" w:history="1">
              <w:r>
                <w:rPr>
                  <w:color w:val="0000FF"/>
                </w:rPr>
                <w:t>N 72-ПГ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7F" w:rsidRDefault="00E1767F">
            <w:pPr>
              <w:spacing w:after="1" w:line="0" w:lineRule="atLeast"/>
            </w:pPr>
          </w:p>
        </w:tc>
      </w:tr>
    </w:tbl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  <w:outlineLvl w:val="1"/>
      </w:pPr>
      <w:r>
        <w:t>I. Общие положения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>1. Комиссия по координации работы по противодействию коррупции в Московской области (далее - Комиссия) является постоянно действующим координационным органом при Губернаторе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9" w:history="1">
        <w:r>
          <w:rPr>
            <w:color w:val="0000FF"/>
          </w:rPr>
          <w:t>Уставом</w:t>
        </w:r>
      </w:hyperlink>
      <w:r>
        <w:t xml:space="preserve"> Московской области, законами Московской области, постановлениями и распоряжениями Губернатора Московской области и постановлениями Правительства Московской области, а также настоящим Положением.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Комиссия выполняет функции, возложенные на комиссию,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Московской области, для которых федеральными законами, законами Московской области не предусмотрено иное (далее - государственные должности), должности глав муниципальных образований Московской области, должности государственной гражданской службы Московской области, отнесенные </w:t>
      </w:r>
      <w:hyperlink r:id="rId20" w:history="1">
        <w:r>
          <w:rPr>
            <w:color w:val="0000FF"/>
          </w:rPr>
          <w:t>Законом</w:t>
        </w:r>
      </w:hyperlink>
      <w:r>
        <w:t xml:space="preserve"> Московской области N 39/2005-ОЗ "О государственной гражданской</w:t>
      </w:r>
      <w:proofErr w:type="gramEnd"/>
      <w:r>
        <w:t xml:space="preserve"> службе Московской области" к высшей группе должностей государственной гражданской службы Московской области категории "руководители", замещаемые на </w:t>
      </w:r>
      <w:proofErr w:type="gramStart"/>
      <w:r>
        <w:t>определенный</w:t>
      </w:r>
      <w:proofErr w:type="gramEnd"/>
      <w:r>
        <w:t xml:space="preserve"> срок полномочий (далее - должности гражданской службы), и рассматривает соответствующие вопросы в порядке, определенном законодательством Московской области.</w:t>
      </w:r>
    </w:p>
    <w:p w:rsidR="00E1767F" w:rsidRDefault="00E1767F">
      <w:pPr>
        <w:pStyle w:val="ConsPlusNormal"/>
        <w:jc w:val="both"/>
      </w:pPr>
      <w:r>
        <w:t xml:space="preserve">(в ред. постановлений Губернатора МО от 02.04.2020 </w:t>
      </w:r>
      <w:hyperlink r:id="rId21" w:history="1">
        <w:r>
          <w:rPr>
            <w:color w:val="0000FF"/>
          </w:rPr>
          <w:t>N 172-ПГ</w:t>
        </w:r>
      </w:hyperlink>
      <w:r>
        <w:t xml:space="preserve">, от 15.03.2021 </w:t>
      </w:r>
      <w:hyperlink r:id="rId22" w:history="1">
        <w:r>
          <w:rPr>
            <w:color w:val="0000FF"/>
          </w:rPr>
          <w:t>N 72-ПГ</w:t>
        </w:r>
      </w:hyperlink>
      <w:r>
        <w:t>)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  <w:outlineLvl w:val="1"/>
      </w:pPr>
      <w:r>
        <w:t>II. Основные задачи Комиссии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>5. Основными задачами Комиссии являются: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lastRenderedPageBreak/>
        <w:t>1) обеспечение исполнения решений Совета при Президенте Российской Федерации по противодействию коррупции и его президиума;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2) подготовка предложений о реализации государственной политики в области противодействия коррупции Губернатору Московской области;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3) обеспечение координации деятельности Правительства Московской области, центральных исполнительных органов государственной власти Московской области, государственных органов Московской области (далее - государственные органы Московской области) и органов местного самоуправления муниципальных образований Московской области (далее - органы местного самоуправления) по реализации государственной политики в области противодействия коррупции;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4) обеспечение согласованных действий государственных органов Московской области и органов местного самоуправления, а также их взаимодействия с территориальными органами федеральных государственных органов по Московской области при реализации мер по противодействию коррупции в Московской области;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5) обеспечение взаимодействия государственных органов Московской области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Московской области;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6) информирование общественности о проводимой государственными органами Московской области и органами местного самоуправления работе по противодействию коррупции;</w:t>
      </w:r>
    </w:p>
    <w:p w:rsidR="00E1767F" w:rsidRDefault="00E1767F">
      <w:pPr>
        <w:pStyle w:val="ConsPlusNormal"/>
        <w:spacing w:before="220"/>
        <w:ind w:firstLine="540"/>
        <w:jc w:val="both"/>
      </w:pPr>
      <w:proofErr w:type="gramStart"/>
      <w:r>
        <w:t>7) осуществление функций, возложенных на комиссию,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должности, должности глав муниципальных образований Московской области, должности гражданской службы.</w:t>
      </w:r>
      <w:proofErr w:type="gramEnd"/>
    </w:p>
    <w:p w:rsidR="00E1767F" w:rsidRDefault="00E1767F">
      <w:pPr>
        <w:pStyle w:val="ConsPlusNormal"/>
        <w:jc w:val="both"/>
      </w:pPr>
      <w:r>
        <w:t xml:space="preserve">(подп. 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  <w:outlineLvl w:val="1"/>
      </w:pPr>
      <w:r>
        <w:t>III. Полномочия Комиссии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 xml:space="preserve">6. Комиссия в </w:t>
      </w:r>
      <w:proofErr w:type="gramStart"/>
      <w:r>
        <w:t>целях</w:t>
      </w:r>
      <w:proofErr w:type="gramEnd"/>
      <w:r>
        <w:t xml:space="preserve"> выполнения возложенных на нее задач осуществляет следующие полномочия: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1) подготавливает предложения по совершенствованию законодательства Российской Федерации и законодательства Московской области о противодействии коррупции Губернатору Московской области;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2) разрабатывает меры по противодействию коррупции, а также по устранению причин и условий, порождающих коррупцию;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4) организует: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подготовку проектов нормативных правовых актов Московской области по вопросам противодействия коррупции;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разработку плана противодействия коррупции в Московской области и планов противодействия коррупции в государственных органах Московской области, а также </w:t>
      </w:r>
      <w:proofErr w:type="gramStart"/>
      <w:r>
        <w:t>контроль за</w:t>
      </w:r>
      <w:proofErr w:type="gramEnd"/>
      <w:r>
        <w:t xml:space="preserve"> </w:t>
      </w:r>
      <w:r>
        <w:lastRenderedPageBreak/>
        <w:t>их реализацией, в том числе путем мониторинга эффективности реализации мер по противодействию коррупции, предусмотренных этими планами противодействия коррупции;</w:t>
      </w:r>
    </w:p>
    <w:p w:rsidR="00E1767F" w:rsidRDefault="00E1767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5) рассматривает вопросы, касающиеся соблюдения лицами, замещающими государственные должности, должности глав муниципальных образований Московской области, должности гражданской службы, запретов, ограничений, требований, установленных в целях противодействия коррупции;</w:t>
      </w:r>
    </w:p>
    <w:p w:rsidR="00E1767F" w:rsidRDefault="00E1767F">
      <w:pPr>
        <w:pStyle w:val="ConsPlusNormal"/>
        <w:jc w:val="both"/>
      </w:pPr>
      <w:r>
        <w:t xml:space="preserve">(подп. 5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Губернатора МО от 02.04.2020 N 172-ПГ)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5.1) рассматривает материалы проверки, проведенной в </w:t>
      </w:r>
      <w:proofErr w:type="gramStart"/>
      <w:r>
        <w:t>соответствии</w:t>
      </w:r>
      <w:proofErr w:type="gramEnd"/>
      <w:r>
        <w:t xml:space="preserve"> с законодательством Московской области, в отношении лица, замещающего государственную должность, должность гражданской службы, муниципальную должность в Московской области;</w:t>
      </w:r>
    </w:p>
    <w:p w:rsidR="00E1767F" w:rsidRDefault="00E1767F">
      <w:pPr>
        <w:pStyle w:val="ConsPlusNormal"/>
        <w:jc w:val="both"/>
      </w:pPr>
      <w:r>
        <w:t xml:space="preserve">(в ред. постановлений Губернатора МО от 08.07.2019 </w:t>
      </w:r>
      <w:hyperlink r:id="rId26" w:history="1">
        <w:r>
          <w:rPr>
            <w:color w:val="0000FF"/>
          </w:rPr>
          <w:t>N 315-ПГ</w:t>
        </w:r>
      </w:hyperlink>
      <w:r>
        <w:t xml:space="preserve">, от 02.04.2020 </w:t>
      </w:r>
      <w:hyperlink r:id="rId27" w:history="1">
        <w:r>
          <w:rPr>
            <w:color w:val="0000FF"/>
          </w:rPr>
          <w:t>N 172-ПГ</w:t>
        </w:r>
      </w:hyperlink>
      <w:r>
        <w:t>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6) принимает меры по выявлению и устранению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7) оказывает содействие развитию общественного </w:t>
      </w:r>
      <w:proofErr w:type="gramStart"/>
      <w:r>
        <w:t>контроля за</w:t>
      </w:r>
      <w:proofErr w:type="gramEnd"/>
      <w:r>
        <w:t xml:space="preserve"> реализацией плана противодействия коррупции в Московской области и планов противодействия коррупции в государственных органах Московской области;</w:t>
      </w:r>
    </w:p>
    <w:p w:rsidR="00E1767F" w:rsidRDefault="00E1767F">
      <w:pPr>
        <w:pStyle w:val="ConsPlusNormal"/>
        <w:jc w:val="both"/>
      </w:pPr>
      <w:r>
        <w:t xml:space="preserve">(пп. 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МО от 15.03.2021 N 72-ПГ)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8) осуществляет подготовку ежегодного доклада о деятельности в области противодействия коррупции, обеспечивает его размещение на официальном сайте Правительства Московской области в информационно-телекоммуникационной сети Интернет, опубликование в средствах массовой информации и направление в федеральные государственные органы (по их запросам).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  <w:outlineLvl w:val="1"/>
      </w:pPr>
      <w:r>
        <w:t>IV. Порядок формирования Комиссии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>7. Положение о Комиссии и состав Комиссии утверждаются Губернатором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8. Комиссия формируется в </w:t>
      </w:r>
      <w:proofErr w:type="gramStart"/>
      <w:r>
        <w:t>составе</w:t>
      </w:r>
      <w:proofErr w:type="gramEnd"/>
      <w:r>
        <w:t xml:space="preserve"> председателя Комиссии, его заместителя, секретаря и членов Комиссии.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9. Председателем Комиссии является Губернатор Московской области или лицо, временно исполняющее его обязанности.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В состав Комиссии по решению Губернатора Московской области могут входить руководители государственных органов Московской области, органов местного самоуправления, представители аппарата полномочного представителя Президента Российской Федерации в Центральном федеральном округе, руководители федеральных государственных органов,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  <w:proofErr w:type="gramEnd"/>
    </w:p>
    <w:p w:rsidR="00E1767F" w:rsidRDefault="00E1767F">
      <w:pPr>
        <w:pStyle w:val="ConsPlusNormal"/>
        <w:jc w:val="both"/>
      </w:pPr>
      <w:r>
        <w:t xml:space="preserve">(в ред. постановлений Губернатора МО от 02.03.2018 </w:t>
      </w:r>
      <w:hyperlink r:id="rId29" w:history="1">
        <w:r>
          <w:rPr>
            <w:color w:val="0000FF"/>
          </w:rPr>
          <w:t>N 81-ПГ</w:t>
        </w:r>
      </w:hyperlink>
      <w:r>
        <w:t xml:space="preserve">, от 08.07.2019 </w:t>
      </w:r>
      <w:hyperlink r:id="rId30" w:history="1">
        <w:r>
          <w:rPr>
            <w:color w:val="0000FF"/>
          </w:rPr>
          <w:t>N 315-ПГ</w:t>
        </w:r>
      </w:hyperlink>
      <w:r>
        <w:t>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11. Передача полномочий члена Комиссии другому лицу не допускается.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12. Участие в работе Комиссии осуществляется на общественных началах.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13. По решению председателя Комиссии на заседания Комиссии могут быть приглашены представители федеральных государственных органов, государственных органов Московской области, органов местного самоуправления, организаций и средств массовой информации.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lastRenderedPageBreak/>
        <w:t>14.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Title"/>
        <w:jc w:val="center"/>
        <w:outlineLvl w:val="1"/>
      </w:pPr>
      <w:r>
        <w:t>V. Организация деятельности Комиссии и порядок ее работы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ind w:firstLine="540"/>
        <w:jc w:val="both"/>
      </w:pPr>
      <w:r>
        <w:t>15. Работа Комиссии осуществляется на плановой основе и в соответствии с регламентом, который утверждается Комиссией.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16. Заседания Комиссии ведет председатель Комиссии или по его поручению заместитель председателя Комиссии.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17. Заседания Комиссии проводятся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18.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19. Решения Комиссии оформляются протоколом.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20. Для реализации решений Комиссии могут издаваться нормативные правовые акты или распорядительные акты Губернатора Московской области, а также даваться поручения Губернатора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21. По решению Комиссии из числа членов Комиссии, а также из числа представителей государственных органов Московской области и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22. Председатель Комиссии: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2) утверждает план работы Комиссии (ежегодный план);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3) утверждает повестку дня очередного заседания Комиссии;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4) дает поручения в </w:t>
      </w:r>
      <w:proofErr w:type="gramStart"/>
      <w:r>
        <w:t>рамках</w:t>
      </w:r>
      <w:proofErr w:type="gramEnd"/>
      <w:r>
        <w:t xml:space="preserve"> своих полномочий членам Комиссии;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5) представляет Комиссию в </w:t>
      </w:r>
      <w:proofErr w:type="gramStart"/>
      <w:r>
        <w:t>отношениях</w:t>
      </w:r>
      <w:proofErr w:type="gramEnd"/>
      <w:r>
        <w:t xml:space="preserve"> с федеральными государственными органами, государственными органами Московской области, органами местного самоуправления, организациями и гражданами по вопросам, относящимся к компетенции Комиссии.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23. Обеспечение деятельности Комиссии, подготовку материалов к заседаниям Комиссии и </w:t>
      </w:r>
      <w:proofErr w:type="gramStart"/>
      <w:r>
        <w:t>контроль за</w:t>
      </w:r>
      <w:proofErr w:type="gramEnd"/>
      <w:r>
        <w:t xml:space="preserve"> исполнением принятых ею решений осуществляет Главное управление региональной безопасности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24. Секретарь Комиссии:</w:t>
      </w:r>
    </w:p>
    <w:p w:rsidR="00E1767F" w:rsidRDefault="00E1767F">
      <w:pPr>
        <w:pStyle w:val="ConsPlusNormal"/>
        <w:spacing w:before="220"/>
        <w:ind w:firstLine="540"/>
        <w:jc w:val="both"/>
      </w:pPr>
      <w:proofErr w:type="gramStart"/>
      <w:r>
        <w:t xml:space="preserve">1)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</w:t>
      </w:r>
      <w:r>
        <w:lastRenderedPageBreak/>
        <w:t>заседанию Комиссии, проектов соответствующих решений, ведет протокол заседания Комиссии;</w:t>
      </w:r>
      <w:proofErr w:type="gramEnd"/>
    </w:p>
    <w:p w:rsidR="00E1767F" w:rsidRDefault="00E1767F">
      <w:pPr>
        <w:pStyle w:val="ConsPlusNormal"/>
        <w:spacing w:before="220"/>
        <w:ind w:firstLine="540"/>
        <w:jc w:val="both"/>
      </w:pPr>
      <w:r>
        <w:t>2)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3) оформляет протоколы заседаний Комиссии;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4) организует </w:t>
      </w:r>
      <w:proofErr w:type="gramStart"/>
      <w:r>
        <w:t>контроль за</w:t>
      </w:r>
      <w:proofErr w:type="gramEnd"/>
      <w:r>
        <w:t xml:space="preserve"> выполнением поручений председателя Комиссии, данных по результатам заседаний Комиссии.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25.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26. В целях оперативного принятия решений по вопросам противодействия коррупции в Московской области, а также для решения текущих вопросов деятельности Комиссии формируется Совет при Комиссии (далее - Совет).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Состав Совета утверждается Губернатором Московской области.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В состав Совета входят председатель Совета, секретарь Совета и члены Совета.</w:t>
      </w:r>
    </w:p>
    <w:p w:rsidR="00E1767F" w:rsidRDefault="00E1767F">
      <w:pPr>
        <w:pStyle w:val="ConsPlusNormal"/>
        <w:jc w:val="both"/>
      </w:pPr>
      <w:r>
        <w:t xml:space="preserve">(п. 26 </w:t>
      </w:r>
      <w:proofErr w:type="gramStart"/>
      <w:r>
        <w:t>введен</w:t>
      </w:r>
      <w:proofErr w:type="gramEnd"/>
      <w:r>
        <w:t xml:space="preserve">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27. Основанием для проведения заседания Совета является решение председателя Совета.</w:t>
      </w:r>
    </w:p>
    <w:p w:rsidR="00E1767F" w:rsidRDefault="00E1767F">
      <w:pPr>
        <w:pStyle w:val="ConsPlusNormal"/>
        <w:jc w:val="both"/>
      </w:pPr>
      <w:r>
        <w:t xml:space="preserve">(п. 27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28. Ходатайство председателю Совета о проведении заседания Совета представляют секретарь Совета или члены Совета.</w:t>
      </w:r>
    </w:p>
    <w:p w:rsidR="00E1767F" w:rsidRDefault="00E1767F">
      <w:pPr>
        <w:pStyle w:val="ConsPlusNormal"/>
        <w:jc w:val="both"/>
      </w:pPr>
      <w:r>
        <w:t xml:space="preserve">(п. 28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29. Дата, время и место проведения заседания Совета определяются председателем Совета.</w:t>
      </w:r>
    </w:p>
    <w:p w:rsidR="00E1767F" w:rsidRDefault="00E1767F">
      <w:pPr>
        <w:pStyle w:val="ConsPlusNormal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30. Секретарь Совета формирует повестку заседания Совета, </w:t>
      </w:r>
      <w:proofErr w:type="gramStart"/>
      <w:r>
        <w:t>согласовывает ее с председателем Совета и обеспечивает</w:t>
      </w:r>
      <w:proofErr w:type="gramEnd"/>
      <w:r>
        <w:t xml:space="preserve"> подготовку вопросов, вносимых на заседание Совета, а также организует информирование членов Совета о вопросах, включенных в повестку заседания Совета, дате, времени и месте проведения заседания.</w:t>
      </w:r>
    </w:p>
    <w:p w:rsidR="00E1767F" w:rsidRDefault="00E1767F">
      <w:pPr>
        <w:pStyle w:val="ConsPlusNormal"/>
        <w:jc w:val="both"/>
      </w:pPr>
      <w:r>
        <w:t xml:space="preserve">(п. 30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 xml:space="preserve">31. Заседание Совета считается правомочным, если на </w:t>
      </w:r>
      <w:proofErr w:type="gramStart"/>
      <w:r>
        <w:t>нем</w:t>
      </w:r>
      <w:proofErr w:type="gramEnd"/>
      <w:r>
        <w:t xml:space="preserve"> присутствует не менее двух третей от общего числа членов Совета.</w:t>
      </w:r>
    </w:p>
    <w:p w:rsidR="00E1767F" w:rsidRDefault="00E1767F">
      <w:pPr>
        <w:pStyle w:val="ConsPlusNormal"/>
        <w:jc w:val="both"/>
      </w:pPr>
      <w:r>
        <w:t xml:space="preserve">(п. 31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32. На заседания Совета по решению председателя Совета могут приглашаться должностные лица государственных органов Московской области, органов местного самоуправления, территориальных органов федеральных органов исполнительной власти по Московской области и иные лица.</w:t>
      </w:r>
    </w:p>
    <w:p w:rsidR="00E1767F" w:rsidRDefault="00E1767F">
      <w:pPr>
        <w:pStyle w:val="ConsPlusNormal"/>
        <w:jc w:val="both"/>
      </w:pPr>
      <w:r>
        <w:t xml:space="preserve">(п. 32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33. Решения Совета оформляются протоколами.</w:t>
      </w:r>
    </w:p>
    <w:p w:rsidR="00E1767F" w:rsidRDefault="00E1767F">
      <w:pPr>
        <w:pStyle w:val="ConsPlusNormal"/>
        <w:jc w:val="both"/>
      </w:pPr>
      <w:r>
        <w:t xml:space="preserve">(п. 33 </w:t>
      </w:r>
      <w:proofErr w:type="gramStart"/>
      <w:r>
        <w:t>введен</w:t>
      </w:r>
      <w:proofErr w:type="gramEnd"/>
      <w:r>
        <w:t xml:space="preserve">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spacing w:before="220"/>
        <w:ind w:firstLine="540"/>
        <w:jc w:val="both"/>
      </w:pPr>
      <w:r>
        <w:t>34. Решения Совета рассылаются Главным управлением региональной безопасности Московской области всем членам Совета, а также лицам, принимавшим участие в заседании Совета.</w:t>
      </w:r>
    </w:p>
    <w:p w:rsidR="00E1767F" w:rsidRDefault="00E1767F">
      <w:pPr>
        <w:pStyle w:val="ConsPlusNormal"/>
        <w:jc w:val="both"/>
      </w:pPr>
      <w:r>
        <w:t xml:space="preserve">(п. 34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Губернатора МО от 08.07.2019 N 315-ПГ)</w:t>
      </w: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jc w:val="both"/>
      </w:pPr>
    </w:p>
    <w:p w:rsidR="00E1767F" w:rsidRDefault="00E17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1" w:name="_GoBack"/>
      <w:bookmarkEnd w:id="1"/>
    </w:p>
    <w:sectPr w:rsidR="00BB4F4A" w:rsidSect="008C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7F"/>
    <w:rsid w:val="00BB4F4A"/>
    <w:rsid w:val="00E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95B78F1F8B14BB870D5845D2480EDC1048CC69D484A1C87F4B807F7E546ACD13193AB0648CB33BBA0B45257A174049E52C0257AA18292Y8x4O" TargetMode="External"/><Relationship Id="rId13" Type="http://schemas.openxmlformats.org/officeDocument/2006/relationships/hyperlink" Target="consultantplus://offline/ref=B5895B78F1F8B14BB870D5845D2480EDC1048CC69D484A1C87F4B807F7E546ACD13193AB0648CB32BAA0B45257A174049E52C0257AA18292Y8x4O" TargetMode="External"/><Relationship Id="rId18" Type="http://schemas.openxmlformats.org/officeDocument/2006/relationships/hyperlink" Target="consultantplus://offline/ref=B5895B78F1F8B14BB870D48A482480EDC00F88C193181D1ED6A1B602FFB51CBCC7789FAF1848C82DBFABE2Y0x1O" TargetMode="External"/><Relationship Id="rId26" Type="http://schemas.openxmlformats.org/officeDocument/2006/relationships/hyperlink" Target="consultantplus://offline/ref=B5895B78F1F8B14BB870D5845D2480EDC1048CC69D484A1C87F4B807F7E546ACD13193AB0648CB30BCA0B45257A174049E52C0257AA18292Y8x4O" TargetMode="External"/><Relationship Id="rId39" Type="http://schemas.openxmlformats.org/officeDocument/2006/relationships/hyperlink" Target="consultantplus://offline/ref=B5895B78F1F8B14BB870D5845D2480EDC1048CC69D484A1C87F4B807F7E546ACD13193AB0648CB37B9A0B45257A174049E52C0257AA18292Y8x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5895B78F1F8B14BB870D5845D2480EDC1068DC39E464A1C87F4B807F7E546ACD13193AB0648CB32BAA0B45257A174049E52C0257AA18292Y8x4O" TargetMode="External"/><Relationship Id="rId34" Type="http://schemas.openxmlformats.org/officeDocument/2006/relationships/hyperlink" Target="consultantplus://offline/ref=B5895B78F1F8B14BB870D5845D2480EDC1048CC69D484A1C87F4B807F7E546ACD13193AB0648CB30B4A0B45257A174049E52C0257AA18292Y8x4O" TargetMode="External"/><Relationship Id="rId7" Type="http://schemas.openxmlformats.org/officeDocument/2006/relationships/hyperlink" Target="consultantplus://offline/ref=B5895B78F1F8B14BB870D5845D2480EDC00E89C09A484A1C87F4B807F7E546ACD13193AB0648CB31BAA0B45257A174049E52C0257AA18292Y8x4O" TargetMode="External"/><Relationship Id="rId12" Type="http://schemas.openxmlformats.org/officeDocument/2006/relationships/hyperlink" Target="consultantplus://offline/ref=B5895B78F1F8B14BB870D5845D2480EDC1048CC69D484A1C87F4B807F7E546ACD13193AB0648CB32BAA0B45257A174049E52C0257AA18292Y8x4O" TargetMode="External"/><Relationship Id="rId17" Type="http://schemas.openxmlformats.org/officeDocument/2006/relationships/hyperlink" Target="consultantplus://offline/ref=B5895B78F1F8B14BB870D5845D2480EDC1048CC59E4C4A1C87F4B807F7E546ACD13193AB0648CB32BCA0B45257A174049E52C0257AA18292Y8x4O" TargetMode="External"/><Relationship Id="rId25" Type="http://schemas.openxmlformats.org/officeDocument/2006/relationships/hyperlink" Target="consultantplus://offline/ref=B5895B78F1F8B14BB870D5845D2480EDC1068DC39E464A1C87F4B807F7E546ACD13193AB0648CB31BFA0B45257A174049E52C0257AA18292Y8x4O" TargetMode="External"/><Relationship Id="rId33" Type="http://schemas.openxmlformats.org/officeDocument/2006/relationships/hyperlink" Target="consultantplus://offline/ref=B5895B78F1F8B14BB870D5845D2480EDC1048CC69D484A1C87F4B807F7E546ACD13193AB0648CB30B5A0B45257A174049E52C0257AA18292Y8x4O" TargetMode="External"/><Relationship Id="rId38" Type="http://schemas.openxmlformats.org/officeDocument/2006/relationships/hyperlink" Target="consultantplus://offline/ref=B5895B78F1F8B14BB870D5845D2480EDC1048CC69D484A1C87F4B807F7E546ACD13193AB0648CB37BEA0B45257A174049E52C0257AA18292Y8x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895B78F1F8B14BB870D5845D2480EDC1068DC39E464A1C87F4B807F7E546ACD13193AB0648CB32BBA0B45257A174049E52C0257AA18292Y8x4O" TargetMode="External"/><Relationship Id="rId20" Type="http://schemas.openxmlformats.org/officeDocument/2006/relationships/hyperlink" Target="consultantplus://offline/ref=B5895B78F1F8B14BB870D5845D2480EDC1068DC099494A1C87F4B807F7E546ACC331CBA7074DD533BEB5E20311YFx6O" TargetMode="External"/><Relationship Id="rId29" Type="http://schemas.openxmlformats.org/officeDocument/2006/relationships/hyperlink" Target="consultantplus://offline/ref=B5895B78F1F8B14BB870D5845D2480EDC00E89C09A484A1C87F4B807F7E546ACD13193AB0648CB30BCA0B45257A174049E52C0257AA18292Y8x4O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95B78F1F8B14BB870D5845D2480EDC0028DC29F484A1C87F4B807F7E546ACD13193AB0648CB33B8A0B45257A174049E52C0257AA18292Y8x4O" TargetMode="External"/><Relationship Id="rId11" Type="http://schemas.openxmlformats.org/officeDocument/2006/relationships/hyperlink" Target="consultantplus://offline/ref=B5895B78F1F8B14BB870D48A482480EDC00087C69F474A1C87F4B807F7E546ACC331CBA7074DD533BEB5E20311YFx6O" TargetMode="External"/><Relationship Id="rId24" Type="http://schemas.openxmlformats.org/officeDocument/2006/relationships/hyperlink" Target="consultantplus://offline/ref=B5895B78F1F8B14BB870D5845D2480EDC1048CC59E4C4A1C87F4B807F7E546ACD13193AB0648CB32B9A0B45257A174049E52C0257AA18292Y8x4O" TargetMode="External"/><Relationship Id="rId32" Type="http://schemas.openxmlformats.org/officeDocument/2006/relationships/hyperlink" Target="consultantplus://offline/ref=B5895B78F1F8B14BB870D5845D2480EDC1048CC69D484A1C87F4B807F7E546ACD13193AB0648CB30BAA0B45257A174049E52C0257AA18292Y8x4O" TargetMode="External"/><Relationship Id="rId37" Type="http://schemas.openxmlformats.org/officeDocument/2006/relationships/hyperlink" Target="consultantplus://offline/ref=B5895B78F1F8B14BB870D5845D2480EDC1048CC69D484A1C87F4B807F7E546ACD13193AB0648CB37BFA0B45257A174049E52C0257AA18292Y8x4O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5895B78F1F8B14BB870D5845D2480EDC1048CC69D484A1C87F4B807F7E546ACD13193AB0648CB33BBA0B45257A174049E52C0257AA18292Y8x4O" TargetMode="External"/><Relationship Id="rId23" Type="http://schemas.openxmlformats.org/officeDocument/2006/relationships/hyperlink" Target="consultantplus://offline/ref=B5895B78F1F8B14BB870D5845D2480EDC1068DC39E464A1C87F4B807F7E546ACD13193AB0648CB32B4A0B45257A174049E52C0257AA18292Y8x4O" TargetMode="External"/><Relationship Id="rId28" Type="http://schemas.openxmlformats.org/officeDocument/2006/relationships/hyperlink" Target="consultantplus://offline/ref=B5895B78F1F8B14BB870D5845D2480EDC1048CC59E4C4A1C87F4B807F7E546ACD13193AB0648CB32BBA0B45257A174049E52C0257AA18292Y8x4O" TargetMode="External"/><Relationship Id="rId36" Type="http://schemas.openxmlformats.org/officeDocument/2006/relationships/hyperlink" Target="consultantplus://offline/ref=B5895B78F1F8B14BB870D5845D2480EDC1048CC69D484A1C87F4B807F7E546ACD13193AB0648CB37BCA0B45257A174049E52C0257AA18292Y8x4O" TargetMode="External"/><Relationship Id="rId10" Type="http://schemas.openxmlformats.org/officeDocument/2006/relationships/hyperlink" Target="consultantplus://offline/ref=B5895B78F1F8B14BB870D5845D2480EDC1048CC59E4C4A1C87F4B807F7E546ACD13193AB0648CB32BCA0B45257A174049E52C0257AA18292Y8x4O" TargetMode="External"/><Relationship Id="rId19" Type="http://schemas.openxmlformats.org/officeDocument/2006/relationships/hyperlink" Target="consultantplus://offline/ref=B5895B78F1F8B14BB870D5845D2480EDC0008BC29F4C4A1C87F4B807F7E546ACC331CBA7074DD533BEB5E20311YFx6O" TargetMode="External"/><Relationship Id="rId31" Type="http://schemas.openxmlformats.org/officeDocument/2006/relationships/hyperlink" Target="consultantplus://offline/ref=B5895B78F1F8B14BB870D5845D2480EDC1048CC69D484A1C87F4B807F7E546ACD13193AB0648CB30BEA0B45257A174049E52C0257AA18292Y8x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895B78F1F8B14BB870D5845D2480EDC1068DC39E464A1C87F4B807F7E546ACD13193AB0648CB32BBA0B45257A174049E52C0257AA18292Y8x4O" TargetMode="External"/><Relationship Id="rId14" Type="http://schemas.openxmlformats.org/officeDocument/2006/relationships/hyperlink" Target="consultantplus://offline/ref=B5895B78F1F8B14BB870D5845D2480EDC00E89C09A484A1C87F4B807F7E546ACD13193AB0648CB31B5A0B45257A174049E52C0257AA18292Y8x4O" TargetMode="External"/><Relationship Id="rId22" Type="http://schemas.openxmlformats.org/officeDocument/2006/relationships/hyperlink" Target="consultantplus://offline/ref=B5895B78F1F8B14BB870D5845D2480EDC1048CC59E4C4A1C87F4B807F7E546ACD13193AB0648CB32BFA0B45257A174049E52C0257AA18292Y8x4O" TargetMode="External"/><Relationship Id="rId27" Type="http://schemas.openxmlformats.org/officeDocument/2006/relationships/hyperlink" Target="consultantplus://offline/ref=B5895B78F1F8B14BB870D5845D2480EDC1068DC39E464A1C87F4B807F7E546ACD13193AB0648CB31B9A0B45257A174049E52C0257AA18292Y8x4O" TargetMode="External"/><Relationship Id="rId30" Type="http://schemas.openxmlformats.org/officeDocument/2006/relationships/hyperlink" Target="consultantplus://offline/ref=B5895B78F1F8B14BB870D5845D2480EDC1048CC69D484A1C87F4B807F7E546ACD13193AB0648CB30BFA0B45257A174049E52C0257AA18292Y8x4O" TargetMode="External"/><Relationship Id="rId35" Type="http://schemas.openxmlformats.org/officeDocument/2006/relationships/hyperlink" Target="consultantplus://offline/ref=B5895B78F1F8B14BB870D5845D2480EDC1048CC69D484A1C87F4B807F7E546ACD13193AB0648CB37BDA0B45257A174049E52C0257AA18292Y8x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2022-03-15T14:49:00Z</dcterms:created>
  <dcterms:modified xsi:type="dcterms:W3CDTF">2022-03-15T14:49:00Z</dcterms:modified>
</cp:coreProperties>
</file>