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D0" w:rsidRDefault="00B902D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902D0" w:rsidRDefault="00B902D0">
      <w:pPr>
        <w:pStyle w:val="ConsPlusNormal"/>
        <w:jc w:val="both"/>
        <w:outlineLvl w:val="0"/>
      </w:pPr>
    </w:p>
    <w:p w:rsidR="00B902D0" w:rsidRDefault="00B902D0">
      <w:pPr>
        <w:pStyle w:val="ConsPlusTitle"/>
        <w:jc w:val="center"/>
        <w:outlineLvl w:val="0"/>
      </w:pPr>
      <w:r>
        <w:t>ГУБЕРНАТОР МОСКОВСКОЙ ОБЛАСТИ</w:t>
      </w:r>
    </w:p>
    <w:p w:rsidR="00B902D0" w:rsidRDefault="00B902D0">
      <w:pPr>
        <w:pStyle w:val="ConsPlusTitle"/>
        <w:jc w:val="center"/>
      </w:pPr>
    </w:p>
    <w:p w:rsidR="00B902D0" w:rsidRDefault="00B902D0">
      <w:pPr>
        <w:pStyle w:val="ConsPlusTitle"/>
        <w:jc w:val="center"/>
      </w:pPr>
      <w:r>
        <w:t>ПОСТАНОВЛЕНИЕ</w:t>
      </w:r>
    </w:p>
    <w:p w:rsidR="00B902D0" w:rsidRDefault="00B902D0">
      <w:pPr>
        <w:pStyle w:val="ConsPlusTitle"/>
        <w:jc w:val="center"/>
      </w:pPr>
      <w:r>
        <w:t>от 29 декабря 2017 г. N 595-ПГ</w:t>
      </w:r>
    </w:p>
    <w:p w:rsidR="00B902D0" w:rsidRDefault="00B902D0">
      <w:pPr>
        <w:pStyle w:val="ConsPlusTitle"/>
        <w:jc w:val="center"/>
      </w:pPr>
    </w:p>
    <w:p w:rsidR="00B902D0" w:rsidRDefault="00B902D0">
      <w:pPr>
        <w:pStyle w:val="ConsPlusTitle"/>
        <w:jc w:val="center"/>
      </w:pPr>
      <w:r>
        <w:t xml:space="preserve">О ВНЕСЕНИИ ИЗМЕНЕНИЙ В ПОСТАНОВЛЕНИЕ ГУБЕРНАТОРА </w:t>
      </w:r>
      <w:proofErr w:type="gramStart"/>
      <w:r>
        <w:t>МОСКОВСКОЙ</w:t>
      </w:r>
      <w:proofErr w:type="gramEnd"/>
    </w:p>
    <w:p w:rsidR="00B902D0" w:rsidRDefault="00B902D0">
      <w:pPr>
        <w:pStyle w:val="ConsPlusTitle"/>
        <w:jc w:val="center"/>
      </w:pPr>
      <w:r>
        <w:t>ОБЛАСТИ ОТ 14.08.2013 N 193-ПГ "ОБ УТВЕРЖДЕНИИ ПОРЯДКА</w:t>
      </w:r>
    </w:p>
    <w:p w:rsidR="00B902D0" w:rsidRDefault="00B902D0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  <w:r>
        <w:t xml:space="preserve"> ПРАВОВЫХ</w:t>
      </w:r>
    </w:p>
    <w:p w:rsidR="00B902D0" w:rsidRDefault="00B902D0">
      <w:pPr>
        <w:pStyle w:val="ConsPlusTitle"/>
        <w:jc w:val="center"/>
      </w:pPr>
      <w:r>
        <w:t xml:space="preserve">АКТОВ, ПРИНИМАЕМЫХ ИСПОЛНИТЕЛЬНЫМИ ОРГАНАМИ </w:t>
      </w:r>
      <w:proofErr w:type="gramStart"/>
      <w:r>
        <w:t>ГОСУДАРСТВЕННОЙ</w:t>
      </w:r>
      <w:proofErr w:type="gramEnd"/>
    </w:p>
    <w:p w:rsidR="00B902D0" w:rsidRDefault="00B902D0">
      <w:pPr>
        <w:pStyle w:val="ConsPlusTitle"/>
        <w:jc w:val="center"/>
      </w:pPr>
      <w:r>
        <w:t>ВЛАСТИ МОСКОВСКОЙ ОБЛАСТИ, ГОСУДАРСТВЕННЫМИ ОРГАНАМИ</w:t>
      </w:r>
    </w:p>
    <w:p w:rsidR="00B902D0" w:rsidRDefault="00B902D0">
      <w:pPr>
        <w:pStyle w:val="ConsPlusTitle"/>
        <w:jc w:val="center"/>
      </w:pPr>
      <w:r>
        <w:t>МОСКОВСКОЙ ОБЛАСТИ, И ИХ ПРОЕКТОВ"</w:t>
      </w:r>
    </w:p>
    <w:p w:rsidR="00B902D0" w:rsidRDefault="00B902D0">
      <w:pPr>
        <w:pStyle w:val="ConsPlusNormal"/>
        <w:jc w:val="both"/>
      </w:pPr>
    </w:p>
    <w:p w:rsidR="00B902D0" w:rsidRDefault="00B902D0">
      <w:pPr>
        <w:pStyle w:val="ConsPlusNormal"/>
        <w:ind w:firstLine="540"/>
        <w:jc w:val="both"/>
      </w:pPr>
      <w:r>
        <w:t>Постановляю: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>
        <w:r>
          <w:rPr>
            <w:color w:val="0000FF"/>
          </w:rPr>
          <w:t>постановление</w:t>
        </w:r>
      </w:hyperlink>
      <w:r>
        <w:t xml:space="preserve"> Губернатора Московской области от 14.08.2013 N 193-ПГ "Об утверждении Порядка проведения антикоррупционной экспертизы нормативных правовых актов, принимаемых исполнительными органами государственной власти Московской области, государственными органами Московской области, и их проектов".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2.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</w:t>
      </w:r>
      <w:proofErr w:type="gramStart"/>
      <w:r>
        <w:t>Интернет-портале</w:t>
      </w:r>
      <w:proofErr w:type="gramEnd"/>
      <w:r>
        <w:t xml:space="preserve"> Правительства Московской области и на "Официальном интернет-портале правовой информации" (www.pravo.gov.ru).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3. Настоящее постановление вступает в силу на следующий день после его официального опубликования.</w:t>
      </w:r>
    </w:p>
    <w:p w:rsidR="00B902D0" w:rsidRDefault="00B902D0">
      <w:pPr>
        <w:pStyle w:val="ConsPlusNormal"/>
        <w:jc w:val="both"/>
      </w:pPr>
    </w:p>
    <w:p w:rsidR="00B902D0" w:rsidRDefault="00B902D0">
      <w:pPr>
        <w:pStyle w:val="ConsPlusNormal"/>
        <w:jc w:val="right"/>
      </w:pPr>
      <w:r>
        <w:t>Губернатор Московской области</w:t>
      </w:r>
    </w:p>
    <w:p w:rsidR="00B902D0" w:rsidRDefault="00B902D0">
      <w:pPr>
        <w:pStyle w:val="ConsPlusNormal"/>
        <w:jc w:val="right"/>
      </w:pPr>
      <w:r>
        <w:t>А.Ю. Воробьев</w:t>
      </w:r>
    </w:p>
    <w:p w:rsidR="00B902D0" w:rsidRDefault="00B902D0">
      <w:pPr>
        <w:pStyle w:val="ConsPlusNormal"/>
        <w:jc w:val="both"/>
      </w:pPr>
    </w:p>
    <w:p w:rsidR="00B902D0" w:rsidRDefault="00B902D0">
      <w:pPr>
        <w:pStyle w:val="ConsPlusNormal"/>
        <w:jc w:val="both"/>
      </w:pPr>
    </w:p>
    <w:p w:rsidR="00B902D0" w:rsidRDefault="00B902D0">
      <w:pPr>
        <w:pStyle w:val="ConsPlusNormal"/>
        <w:jc w:val="both"/>
      </w:pPr>
    </w:p>
    <w:p w:rsidR="00B902D0" w:rsidRDefault="00B902D0">
      <w:pPr>
        <w:pStyle w:val="ConsPlusNormal"/>
        <w:jc w:val="both"/>
      </w:pPr>
    </w:p>
    <w:p w:rsidR="00B902D0" w:rsidRDefault="00B902D0">
      <w:pPr>
        <w:pStyle w:val="ConsPlusNormal"/>
        <w:jc w:val="both"/>
      </w:pPr>
    </w:p>
    <w:p w:rsidR="00B902D0" w:rsidRDefault="00B902D0">
      <w:pPr>
        <w:pStyle w:val="ConsPlusNormal"/>
        <w:jc w:val="right"/>
        <w:outlineLvl w:val="0"/>
      </w:pPr>
      <w:r>
        <w:t>Утверждены</w:t>
      </w:r>
    </w:p>
    <w:p w:rsidR="00B902D0" w:rsidRDefault="00B902D0">
      <w:pPr>
        <w:pStyle w:val="ConsPlusNormal"/>
        <w:jc w:val="right"/>
      </w:pPr>
      <w:r>
        <w:t>постановлением Правительства</w:t>
      </w:r>
    </w:p>
    <w:p w:rsidR="00B902D0" w:rsidRDefault="00B902D0">
      <w:pPr>
        <w:pStyle w:val="ConsPlusNormal"/>
        <w:jc w:val="right"/>
      </w:pPr>
      <w:r>
        <w:t>Московской области</w:t>
      </w:r>
    </w:p>
    <w:p w:rsidR="00B902D0" w:rsidRDefault="00B902D0">
      <w:pPr>
        <w:pStyle w:val="ConsPlusNormal"/>
        <w:jc w:val="right"/>
      </w:pPr>
      <w:r>
        <w:t>от 29 декабря 2017 г. N 595-ПГ</w:t>
      </w:r>
    </w:p>
    <w:p w:rsidR="00B902D0" w:rsidRDefault="00B902D0">
      <w:pPr>
        <w:pStyle w:val="ConsPlusNormal"/>
        <w:jc w:val="both"/>
      </w:pPr>
    </w:p>
    <w:p w:rsidR="00B902D0" w:rsidRDefault="00B902D0">
      <w:pPr>
        <w:pStyle w:val="ConsPlusTitle"/>
        <w:jc w:val="center"/>
      </w:pPr>
      <w:bookmarkStart w:id="0" w:name="P30"/>
      <w:bookmarkEnd w:id="0"/>
      <w:r>
        <w:t>ИЗМЕНЕНИЯ,</w:t>
      </w:r>
    </w:p>
    <w:p w:rsidR="00B902D0" w:rsidRDefault="00B902D0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ПОСТАНОВЛЕНИЕ ГУБЕРНАТОРА МОСКОВСКОЙ</w:t>
      </w:r>
    </w:p>
    <w:p w:rsidR="00B902D0" w:rsidRDefault="00B902D0">
      <w:pPr>
        <w:pStyle w:val="ConsPlusTitle"/>
        <w:jc w:val="center"/>
      </w:pPr>
      <w:r>
        <w:t>ОБЛАСТИ ОТ 14.08.2013 N 193-ПГ "ОБ УТВЕРЖДЕНИИ ПОРЯДКА</w:t>
      </w:r>
    </w:p>
    <w:p w:rsidR="00B902D0" w:rsidRDefault="00B902D0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  <w:r>
        <w:t xml:space="preserve"> ПРАВОВЫХ</w:t>
      </w:r>
    </w:p>
    <w:p w:rsidR="00B902D0" w:rsidRDefault="00B902D0">
      <w:pPr>
        <w:pStyle w:val="ConsPlusTitle"/>
        <w:jc w:val="center"/>
      </w:pPr>
      <w:r>
        <w:t xml:space="preserve">АКТОВ, ПРИНИМАЕМЫХ ИСПОЛНИТЕЛЬНЫМИ ОРГАНАМИ </w:t>
      </w:r>
      <w:proofErr w:type="gramStart"/>
      <w:r>
        <w:t>ГОСУДАРСТВЕННОЙ</w:t>
      </w:r>
      <w:proofErr w:type="gramEnd"/>
    </w:p>
    <w:p w:rsidR="00B902D0" w:rsidRDefault="00B902D0">
      <w:pPr>
        <w:pStyle w:val="ConsPlusTitle"/>
        <w:jc w:val="center"/>
      </w:pPr>
      <w:r>
        <w:t>ВЛАСТИ МОСКОВСКОЙ ОБЛАСТИ, ГОСУДАРСТВЕННЫМИ ОРГАНАМИ</w:t>
      </w:r>
    </w:p>
    <w:p w:rsidR="00B902D0" w:rsidRDefault="00B902D0">
      <w:pPr>
        <w:pStyle w:val="ConsPlusTitle"/>
        <w:jc w:val="center"/>
      </w:pPr>
      <w:r>
        <w:t>МОСКОВСКОЙ ОБЛАСТИ, И ИХ ПРОЕКТОВ"</w:t>
      </w:r>
    </w:p>
    <w:p w:rsidR="00B902D0" w:rsidRDefault="00B902D0">
      <w:pPr>
        <w:pStyle w:val="ConsPlusNormal"/>
        <w:jc w:val="both"/>
      </w:pPr>
    </w:p>
    <w:p w:rsidR="00B902D0" w:rsidRDefault="00B902D0">
      <w:pPr>
        <w:pStyle w:val="ConsPlusNormal"/>
        <w:ind w:firstLine="540"/>
        <w:jc w:val="both"/>
      </w:pPr>
      <w:r>
        <w:t xml:space="preserve">1. </w:t>
      </w:r>
      <w:hyperlink r:id="rId7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"Об утверждении Порядка проведения антикоррупционной экспертизы нормативных правовых актов и их проектов в исполнительных органах государственной власти Московской области, государственных органах Московской области".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2. </w:t>
      </w:r>
      <w:hyperlink r:id="rId8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"1. </w:t>
      </w:r>
      <w:proofErr w:type="gramStart"/>
      <w:r>
        <w:t>Утвердить прилагаемый Порядок проведения антикоррупционной экспертизы нормативных правовых актов и их проектов в исполнительных органах государственной власти Московской области, государственных органах Московской области.".</w:t>
      </w:r>
      <w:proofErr w:type="gramEnd"/>
    </w:p>
    <w:p w:rsidR="00B902D0" w:rsidRDefault="00B902D0">
      <w:pPr>
        <w:pStyle w:val="ConsPlusNormal"/>
        <w:spacing w:before="200"/>
        <w:ind w:firstLine="540"/>
        <w:jc w:val="both"/>
      </w:pPr>
      <w:r>
        <w:lastRenderedPageBreak/>
        <w:t xml:space="preserve">3. В </w:t>
      </w:r>
      <w:hyperlink r:id="rId9">
        <w:r>
          <w:rPr>
            <w:color w:val="0000FF"/>
          </w:rPr>
          <w:t>Порядке</w:t>
        </w:r>
      </w:hyperlink>
      <w:r>
        <w:t xml:space="preserve"> проведения антикоррупционной экспертизы нормативных правовых актов, принимаемых исполнительными органами государственной власти Московской области, государственными органами Московской области, и их проектов, утвержденном указанным постановлением: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1) </w:t>
      </w:r>
      <w:hyperlink r:id="rId10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B902D0" w:rsidRDefault="00B902D0">
      <w:pPr>
        <w:pStyle w:val="ConsPlusNormal"/>
        <w:spacing w:before="200"/>
        <w:ind w:firstLine="540"/>
        <w:jc w:val="both"/>
      </w:pPr>
      <w:proofErr w:type="gramStart"/>
      <w:r>
        <w:t>"Порядок проведения антикоррупционной экспертизы нормативных правовых актов и их проектов в исполнительных органах государственной власти Московской области, государственных органах Московской области";</w:t>
      </w:r>
      <w:proofErr w:type="gramEnd"/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2) </w:t>
      </w:r>
      <w:hyperlink r:id="rId1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"1. </w:t>
      </w:r>
      <w:proofErr w:type="gramStart"/>
      <w:r>
        <w:t>Порядок проведения антикоррупционной экспертизы нормативных правовых актов и их проектов в исполнительных органах государственной власти Московской области, государственных органах Московской области (далее - Порядок) определяет процедуры проведения:</w:t>
      </w:r>
      <w:proofErr w:type="gramEnd"/>
    </w:p>
    <w:p w:rsidR="00B902D0" w:rsidRDefault="00B902D0">
      <w:pPr>
        <w:pStyle w:val="ConsPlusNormal"/>
        <w:spacing w:before="200"/>
        <w:ind w:firstLine="540"/>
        <w:jc w:val="both"/>
      </w:pPr>
      <w:r>
        <w:t>первичной антикоррупционной экспертизы проектов нормативных правовых актов Московской области, принимаемых Губернатором Московской области, Правительством Московской области, центральными исполнительными органами государственной власти Московской области, государственными органами Московской области;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специализированной антикоррупционной экспертизы проектов нормативных правовых актов Московской области, принимаемых Губернатором Московской области, Правительством Московской области, центральными исполнительными органами государственной власти Московской области, государственными органами Московской области;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антикоррупционной экспертизы действующих (вступивших в силу) нормативных правовых актов Московской области, принятых Губернатором Московской области, Правительством Московской области, центральными исполнительными органами государственной власти Московской области, государственными органами Московской области;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первичной антикоррупционной экспертизы и специализированной антикоррупционной экспертизы проектов законов Московской области, подготовленных центральными исполнительными органами государственной власти Московской области, государственными органами Московской области для внесения их Губернатором Московской области в Московскую областную Думу, а также проектов договоров и проектов соглашений Московской области, Правительства Московской области (далее - проекты законов и соглашений)</w:t>
      </w:r>
      <w:proofErr w:type="gramStart"/>
      <w:r>
        <w:t>."</w:t>
      </w:r>
      <w:proofErr w:type="gramEnd"/>
      <w:r>
        <w:t>;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3) </w:t>
      </w:r>
      <w:hyperlink r:id="rId12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"2. Антикоррупционной экспертизе в соответствии с Порядком подлежат: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1) нормативные правовые акты Губернатора Московской области, Правительства Московской области, центральных исполнительных органов государственной власти Московской области, государственных органов Московской области (далее - правовые акты):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затрагивающие права, свободы и обязанности человека и гражданина;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регламентирующие полномочия исполнительных органов государственной власти Московской области, государственных органов Московской области;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утверждающие административные регламенты исполнительных органов государственной власти Московской области и государственных органов Московской области по исполнению государственных функций и предоставлению государственных услуг;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в сфере закупок товаров, работ, услуг для обеспечения государственных нужд Московской области;</w:t>
      </w:r>
    </w:p>
    <w:p w:rsidR="00B902D0" w:rsidRDefault="00B902D0">
      <w:pPr>
        <w:pStyle w:val="ConsPlusNormal"/>
        <w:spacing w:before="200"/>
        <w:ind w:firstLine="540"/>
        <w:jc w:val="both"/>
      </w:pPr>
      <w:proofErr w:type="gramStart"/>
      <w:r>
        <w:t>связанные с предоставлением средств бюджета Московской области;</w:t>
      </w:r>
      <w:proofErr w:type="gramEnd"/>
    </w:p>
    <w:p w:rsidR="00B902D0" w:rsidRDefault="00B902D0">
      <w:pPr>
        <w:pStyle w:val="ConsPlusNormal"/>
        <w:spacing w:before="200"/>
        <w:ind w:firstLine="540"/>
        <w:jc w:val="both"/>
      </w:pPr>
      <w:proofErr w:type="gramStart"/>
      <w:r>
        <w:t>имеющие</w:t>
      </w:r>
      <w:proofErr w:type="gramEnd"/>
      <w:r>
        <w:t xml:space="preserve"> межведомственный характер;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2) проекты правовых актов, указанных в </w:t>
      </w:r>
      <w:proofErr w:type="gramStart"/>
      <w:r>
        <w:t>подпункте</w:t>
      </w:r>
      <w:proofErr w:type="gramEnd"/>
      <w:r>
        <w:t xml:space="preserve"> 1 настоящего пункта, проекты законов и </w:t>
      </w:r>
      <w:r>
        <w:lastRenderedPageBreak/>
        <w:t>соглашений (далее - проекты правовых актов).";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4) в </w:t>
      </w:r>
      <w:hyperlink r:id="rId13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12</w:t>
        </w:r>
      </w:hyperlink>
      <w:r>
        <w:t>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после </w:t>
      </w:r>
      <w:hyperlink r:id="rId14">
        <w:r>
          <w:rPr>
            <w:color w:val="0000FF"/>
          </w:rPr>
          <w:t>слов</w:t>
        </w:r>
      </w:hyperlink>
      <w:r>
        <w:t xml:space="preserve"> "пояснительной запиской" дополнить словами ", копией заключения по результатам первичной антикоррупционной экспертизы";</w:t>
      </w:r>
    </w:p>
    <w:p w:rsidR="00B902D0" w:rsidRDefault="00B902D0">
      <w:pPr>
        <w:pStyle w:val="ConsPlusNormal"/>
        <w:spacing w:before="200"/>
        <w:ind w:firstLine="540"/>
        <w:jc w:val="both"/>
      </w:pPr>
      <w:hyperlink r:id="rId15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"Копии документов, направленные по межведомственной системе электронного документооборота Московской области (далее - МСЭД), представляются на бумажном носителе в уполномоченный орган не позднее рабочего дня, следующего за днем регистрации уполномоченным органом документов в МСЭД.";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5) </w:t>
      </w:r>
      <w:hyperlink r:id="rId16">
        <w:r>
          <w:rPr>
            <w:color w:val="0000FF"/>
          </w:rPr>
          <w:t>пункт 13</w:t>
        </w:r>
      </w:hyperlink>
      <w:r>
        <w:t xml:space="preserve"> изложить в следующей редакции: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"13. </w:t>
      </w:r>
      <w:proofErr w:type="gramStart"/>
      <w:r>
        <w:t xml:space="preserve">Проект правового акта и пояснительная записка к нему оформляются в соответствии с </w:t>
      </w:r>
      <w:hyperlink r:id="rId17">
        <w:r>
          <w:rPr>
            <w:color w:val="0000FF"/>
          </w:rPr>
          <w:t>Регламентом</w:t>
        </w:r>
      </w:hyperlink>
      <w:r>
        <w:t xml:space="preserve"> Правительства Московской области, утвержденным постановлением Губернатора Московской области от 02.07.2003 N 150-ПГ "О Регламенте Правительства Московской области" (далее - Регламент), и </w:t>
      </w:r>
      <w:hyperlink r:id="rId18">
        <w:r>
          <w:rPr>
            <w:color w:val="0000FF"/>
          </w:rPr>
          <w:t>Правилами</w:t>
        </w:r>
      </w:hyperlink>
      <w:r>
        <w:t xml:space="preserve"> делопроизводства в исполнительных органах государственной власти Московской области, государственных органах Московской области, утвержденными постановлением Губернатора Московской области от 20.01.2016 N 11-ПГ "Об утверждении Правил делопроизводства в</w:t>
      </w:r>
      <w:proofErr w:type="gramEnd"/>
      <w:r>
        <w:t xml:space="preserve"> исполнительных </w:t>
      </w:r>
      <w:proofErr w:type="gramStart"/>
      <w:r>
        <w:t>органах</w:t>
      </w:r>
      <w:proofErr w:type="gramEnd"/>
      <w:r>
        <w:t xml:space="preserve"> государственной власти Московской области, государственных органах Московской области" (далее - Правила).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Сопроводительное письмо оформляется в </w:t>
      </w:r>
      <w:proofErr w:type="gramStart"/>
      <w:r>
        <w:t>соответствии</w:t>
      </w:r>
      <w:proofErr w:type="gramEnd"/>
      <w:r>
        <w:t xml:space="preserve"> с </w:t>
      </w:r>
      <w:hyperlink r:id="rId19">
        <w:r>
          <w:rPr>
            <w:color w:val="0000FF"/>
          </w:rPr>
          <w:t>Правилами</w:t>
        </w:r>
      </w:hyperlink>
      <w:r>
        <w:t xml:space="preserve"> и подписывается руководителем государственного органа (учреждения) либо лицом, его замещающим. В сопроводительном письме в обязательном порядке указывается лицо, непосредственно разработавшее проект правового акта (далее - исполнитель), его номер телефона</w:t>
      </w:r>
      <w:proofErr w:type="gramStart"/>
      <w:r>
        <w:t>.";</w:t>
      </w:r>
      <w:proofErr w:type="gramEnd"/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6) </w:t>
      </w:r>
      <w:hyperlink r:id="rId20">
        <w:r>
          <w:rPr>
            <w:color w:val="0000FF"/>
          </w:rPr>
          <w:t>дополнить</w:t>
        </w:r>
      </w:hyperlink>
      <w:r>
        <w:t xml:space="preserve"> пунктом 15.1 следующего содержания: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"15.1. Основаниями для возврата проекта правового акта без проведения специализированной антикоррупционной экспертизы являются: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непредставление или представление не в полном </w:t>
      </w:r>
      <w:proofErr w:type="gramStart"/>
      <w:r>
        <w:t>объеме</w:t>
      </w:r>
      <w:proofErr w:type="gramEnd"/>
      <w:r>
        <w:t xml:space="preserve"> документов, указанных в пункте 12 Порядка;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несоответствие проекта правового акта или пояснительной записки к нему требованиям пунктов 13 и 14 Порядка;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представление проекта документа, не подлежащего специализированной антикоррупционной экспертизе в соответствии с Порядком.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Проект правового акта возвращается в государственный орган (учреждение) в срок не позднее трех рабочих дней со дня регистрации уполномоченным органом документов в МСЭД с указанием оснований возврата без проведения специализированной антикоррупционной экспертизы</w:t>
      </w:r>
      <w:proofErr w:type="gramStart"/>
      <w:r>
        <w:t>.";</w:t>
      </w:r>
      <w:proofErr w:type="gramEnd"/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7) в </w:t>
      </w:r>
      <w:hyperlink r:id="rId2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16</w:t>
        </w:r>
      </w:hyperlink>
      <w:r>
        <w:t>:</w:t>
      </w:r>
    </w:p>
    <w:p w:rsidR="00B902D0" w:rsidRDefault="00B902D0">
      <w:pPr>
        <w:pStyle w:val="ConsPlusNormal"/>
        <w:spacing w:before="200"/>
        <w:ind w:firstLine="540"/>
        <w:jc w:val="both"/>
      </w:pPr>
      <w:hyperlink r:id="rId22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"16. Срок проведения специализированной антикоррупционной экспертизы исчисляется со дня, следующего за днем регистрации в МСЭД документов, направленных для проведения специализированной антикоррупционной экспертизы, в уполномоченном органе</w:t>
      </w:r>
      <w:proofErr w:type="gramStart"/>
      <w:r>
        <w:t>.";</w:t>
      </w:r>
    </w:p>
    <w:p w:rsidR="00B902D0" w:rsidRDefault="00B902D0">
      <w:pPr>
        <w:pStyle w:val="ConsPlusNormal"/>
        <w:spacing w:before="200"/>
        <w:ind w:firstLine="540"/>
        <w:jc w:val="both"/>
      </w:pPr>
      <w:proofErr w:type="gramEnd"/>
      <w:r>
        <w:t xml:space="preserve">в </w:t>
      </w:r>
      <w:hyperlink r:id="rId23">
        <w:r>
          <w:rPr>
            <w:color w:val="0000FF"/>
          </w:rPr>
          <w:t>абзаце третьем</w:t>
        </w:r>
      </w:hyperlink>
      <w:r>
        <w:t xml:space="preserve"> слова "</w:t>
      </w:r>
      <w:proofErr w:type="gramStart"/>
      <w:r>
        <w:t>долгосрочных</w:t>
      </w:r>
      <w:proofErr w:type="gramEnd"/>
      <w:r>
        <w:t xml:space="preserve"> целевых (государственных, адресных)" заменить словами "государственных, адресных";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8) </w:t>
      </w:r>
      <w:hyperlink r:id="rId24">
        <w:r>
          <w:rPr>
            <w:color w:val="0000FF"/>
          </w:rPr>
          <w:t>пункт 20</w:t>
        </w:r>
      </w:hyperlink>
      <w:r>
        <w:t xml:space="preserve"> изложить в следующей редакции: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>"20. Копия заключения с сопроводительным письмом по МСЭД направляется уполномоченным органом в государственный орган (учреждение), подготовивший проект правового акта.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lastRenderedPageBreak/>
        <w:t>Оригинал заключения выдается представителю государственного органа (учреждения), подготовившего проект правового акта, под роспись</w:t>
      </w:r>
      <w:proofErr w:type="gramStart"/>
      <w:r>
        <w:t>.";</w:t>
      </w:r>
      <w:proofErr w:type="gramEnd"/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9) в </w:t>
      </w:r>
      <w:hyperlink r:id="rId25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четвертом пункта 26</w:t>
        </w:r>
      </w:hyperlink>
      <w:r>
        <w:t xml:space="preserve"> слова "их разработчиками" заменить словами "государственными органами (учреждениями), подготовившими указанные проекты";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10) </w:t>
      </w:r>
      <w:hyperlink r:id="rId26">
        <w:r>
          <w:rPr>
            <w:color w:val="0000FF"/>
          </w:rPr>
          <w:t>пункт 27</w:t>
        </w:r>
      </w:hyperlink>
      <w:r>
        <w:t xml:space="preserve"> изложить в следующей редакции: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"27. </w:t>
      </w:r>
      <w:proofErr w:type="gramStart"/>
      <w:r>
        <w:t>По решению руководителя уполномоченного органа осуществляется подготовка уполномоченным органом доклада Губернатору Московской области о систематических нарушениях государственным органом (учреждением) требований Регламента и Порядка при направлении проекта правового акта на специализированную антикоррупционную экспертизу.";</w:t>
      </w:r>
      <w:proofErr w:type="gramEnd"/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11) </w:t>
      </w:r>
      <w:hyperlink r:id="rId27">
        <w:r>
          <w:rPr>
            <w:color w:val="0000FF"/>
          </w:rPr>
          <w:t>пункт 31</w:t>
        </w:r>
      </w:hyperlink>
      <w:r>
        <w:t xml:space="preserve"> изложить в следующей редакции: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"31. </w:t>
      </w:r>
      <w:proofErr w:type="gramStart"/>
      <w:r>
        <w:t>В целях обеспечения возможности проведения независимой антикоррупционной экспертизы проектов правовых актов государственные органы (учреждения) в течение рабочего дня, соответствующего дню направления указанных проектов правовых актов на согласование в соответствии с Регламентом, размещают проекты правовых актов на официальных сайтах государственных органов (учреждений), входящих в структуру Интернет-портала Правительства Московской области, с указанием дат начала и окончания приема заключений по результатам независимой антикоррупционной</w:t>
      </w:r>
      <w:proofErr w:type="gramEnd"/>
      <w:r>
        <w:t xml:space="preserve"> экспертизы, а также информации об адресах электронной почты, предназначенных для получения заключений по результатам независимой антикоррупционной экспертизы</w:t>
      </w:r>
      <w:proofErr w:type="gramStart"/>
      <w:r>
        <w:t>.";</w:t>
      </w:r>
      <w:proofErr w:type="gramEnd"/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12) </w:t>
      </w:r>
      <w:hyperlink r:id="rId28">
        <w:r>
          <w:rPr>
            <w:color w:val="0000FF"/>
          </w:rPr>
          <w:t>пункт 32</w:t>
        </w:r>
      </w:hyperlink>
      <w:r>
        <w:t xml:space="preserve"> изложить в следующей редакции: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"32. </w:t>
      </w:r>
      <w:proofErr w:type="gramStart"/>
      <w:r>
        <w:t>Срок с даты начала до даты окончания приема заключений по результатам независимой антикоррупционной экспертизы устанавливается государственным органом (учреждением) и не может быть менее семи рабочих дней.";</w:t>
      </w:r>
      <w:proofErr w:type="gramEnd"/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13) </w:t>
      </w:r>
      <w:hyperlink r:id="rId29">
        <w:r>
          <w:rPr>
            <w:color w:val="0000FF"/>
          </w:rPr>
          <w:t>абзац первый пункта 34</w:t>
        </w:r>
      </w:hyperlink>
      <w:r>
        <w:t xml:space="preserve"> изложить в следующей редакции:</w:t>
      </w:r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"34. </w:t>
      </w:r>
      <w:proofErr w:type="gramStart"/>
      <w:r>
        <w:t>При поступлении заключения по результатам проведения независимой антикоррупционной экспертизы государственный орган (учреждение), в который поступило указанное заключение, в тридцатидневный срок со дня его получения:";</w:t>
      </w:r>
      <w:proofErr w:type="gramEnd"/>
    </w:p>
    <w:p w:rsidR="00B902D0" w:rsidRDefault="00B902D0">
      <w:pPr>
        <w:pStyle w:val="ConsPlusNormal"/>
        <w:spacing w:before="200"/>
        <w:ind w:firstLine="540"/>
        <w:jc w:val="both"/>
      </w:pPr>
      <w:r>
        <w:t xml:space="preserve">14) </w:t>
      </w:r>
      <w:hyperlink r:id="rId30">
        <w:r>
          <w:rPr>
            <w:color w:val="0000FF"/>
          </w:rPr>
          <w:t>пункт 35</w:t>
        </w:r>
      </w:hyperlink>
      <w:r>
        <w:t xml:space="preserve"> после слова "подлежат" дополнить словами "регистрации и".</w:t>
      </w:r>
    </w:p>
    <w:p w:rsidR="00B902D0" w:rsidRDefault="00B902D0">
      <w:pPr>
        <w:pStyle w:val="ConsPlusNormal"/>
        <w:jc w:val="both"/>
      </w:pPr>
    </w:p>
    <w:p w:rsidR="00B902D0" w:rsidRDefault="00B902D0">
      <w:pPr>
        <w:pStyle w:val="ConsPlusNormal"/>
        <w:jc w:val="both"/>
      </w:pPr>
    </w:p>
    <w:p w:rsidR="00B902D0" w:rsidRDefault="00B902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1060" w:rsidRDefault="00FF1060">
      <w:bookmarkStart w:id="1" w:name="_GoBack"/>
      <w:bookmarkEnd w:id="1"/>
    </w:p>
    <w:sectPr w:rsidR="00FF1060" w:rsidSect="0022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D0"/>
    <w:rsid w:val="00B902D0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2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902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902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2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902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902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723B09F652FC2C83BD420509F2333480C0DF42ECA4E4B2F333E23E055131A4F9F4F9623D441FDDE0E8581EA7B708AFD15271B12663E299x4m3H" TargetMode="External"/><Relationship Id="rId13" Type="http://schemas.openxmlformats.org/officeDocument/2006/relationships/hyperlink" Target="consultantplus://offline/ref=82723B09F652FC2C83BD420509F2333480C0DF42ECA4E4B2F333E23E055131A4F9F4F9623D441FD9E1E8581EA7B708AFD15271B12663E299x4m3H" TargetMode="External"/><Relationship Id="rId18" Type="http://schemas.openxmlformats.org/officeDocument/2006/relationships/hyperlink" Target="consultantplus://offline/ref=82723B09F652FC2C83BD420509F2333483C1DA49EAA4E4B2F333E23E055131A4F9F4F9623D441FDCE3E8581EA7B708AFD15271B12663E299x4m3H" TargetMode="External"/><Relationship Id="rId26" Type="http://schemas.openxmlformats.org/officeDocument/2006/relationships/hyperlink" Target="consultantplus://offline/ref=82723B09F652FC2C83BD420509F2333480C0DF42ECA4E4B2F333E23E055131A4F9F4F9623D441FDAE1E8581EA7B708AFD15271B12663E299x4m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2723B09F652FC2C83BD420509F2333480C0DF42ECA4E4B2F333E23E055131A4F9F4F9623D441FD8E7E8581EA7B708AFD15271B12663E299x4m3H" TargetMode="External"/><Relationship Id="rId7" Type="http://schemas.openxmlformats.org/officeDocument/2006/relationships/hyperlink" Target="consultantplus://offline/ref=82723B09F652FC2C83BD420509F2333480C0DF42ECA4E4B2F333E23E055131A4F9F4F9623D441FDDE6E8581EA7B708AFD15271B12663E299x4m3H" TargetMode="External"/><Relationship Id="rId12" Type="http://schemas.openxmlformats.org/officeDocument/2006/relationships/hyperlink" Target="consultantplus://offline/ref=82723B09F652FC2C83BD420509F2333480C0DF42ECA4E4B2F333E23E055131A4F9F4F9623D441FDFE4E8581EA7B708AFD15271B12663E299x4m3H" TargetMode="External"/><Relationship Id="rId17" Type="http://schemas.openxmlformats.org/officeDocument/2006/relationships/hyperlink" Target="consultantplus://offline/ref=82723B09F652FC2C83BD420509F2333483C2DE43E2A2E4B2F333E23E055131A4F9F4F9623D441FDCE4E8581EA7B708AFD15271B12663E299x4m3H" TargetMode="External"/><Relationship Id="rId25" Type="http://schemas.openxmlformats.org/officeDocument/2006/relationships/hyperlink" Target="consultantplus://offline/ref=82723B09F652FC2C83BD420509F2333480C0DF42ECA4E4B2F333E23E055131A4F9F4F9623D441FDAE7E8581EA7B708AFD15271B12663E299x4m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2723B09F652FC2C83BD420509F2333480C0DF42ECA4E4B2F333E23E055131A4F9F4F9623D441FD9E0E8581EA7B708AFD15271B12663E299x4m3H" TargetMode="External"/><Relationship Id="rId20" Type="http://schemas.openxmlformats.org/officeDocument/2006/relationships/hyperlink" Target="consultantplus://offline/ref=82723B09F652FC2C83BD420509F2333480C0DF42ECA4E4B2F333E23E055131A4F9F4F9623D441FDCE0E8581EA7B708AFD15271B12663E299x4m3H" TargetMode="External"/><Relationship Id="rId29" Type="http://schemas.openxmlformats.org/officeDocument/2006/relationships/hyperlink" Target="consultantplus://offline/ref=82723B09F652FC2C83BD420509F2333480C0DF42ECA4E4B2F333E23E055131A4F9F4F9623D441FD5E7E8581EA7B708AFD15271B12663E299x4m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723B09F652FC2C83BD420509F2333480C0DF42ECA4E4B2F333E23E055131A4EBF4A16E3F4601DDE6FD0E4FE1xEm0H" TargetMode="External"/><Relationship Id="rId11" Type="http://schemas.openxmlformats.org/officeDocument/2006/relationships/hyperlink" Target="consultantplus://offline/ref=82723B09F652FC2C83BD420509F2333480C0DF42ECA4E4B2F333E23E055131A4F9F4F9623D441FDCE2E8581EA7B708AFD15271B12663E299x4m3H" TargetMode="External"/><Relationship Id="rId24" Type="http://schemas.openxmlformats.org/officeDocument/2006/relationships/hyperlink" Target="consultantplus://offline/ref=82723B09F652FC2C83BD420509F2333480C0DF42ECA4E4B2F333E23E055131A4F9F4F9623D441FDBE4E8581EA7B708AFD15271B12663E299x4m3H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2723B09F652FC2C83BD420509F2333480C0DF42ECA4E4B2F333E23E055131A4F9F4F9623D441FD9E1E8581EA7B708AFD15271B12663E299x4m3H" TargetMode="External"/><Relationship Id="rId23" Type="http://schemas.openxmlformats.org/officeDocument/2006/relationships/hyperlink" Target="consultantplus://offline/ref=82723B09F652FC2C83BD420509F2333480C0DF42ECA4E4B2F333E23E055131A4F9F4F9623D441FD8E1E8581EA7B708AFD15271B12663E299x4m3H" TargetMode="External"/><Relationship Id="rId28" Type="http://schemas.openxmlformats.org/officeDocument/2006/relationships/hyperlink" Target="consultantplus://offline/ref=82723B09F652FC2C83BD420509F2333480C0DF42ECA4E4B2F333E23E055131A4F9F4F9623D441FD5E5E8581EA7B708AFD15271B12663E299x4m3H" TargetMode="External"/><Relationship Id="rId10" Type="http://schemas.openxmlformats.org/officeDocument/2006/relationships/hyperlink" Target="consultantplus://offline/ref=82723B09F652FC2C83BD420509F2333480C0DF42ECA4E4B2F333E23E055131A4F9F4F9623D441FDCE0E8581EA7B708AFD15271B12663E299x4m3H" TargetMode="External"/><Relationship Id="rId19" Type="http://schemas.openxmlformats.org/officeDocument/2006/relationships/hyperlink" Target="consultantplus://offline/ref=82723B09F652FC2C83BD420509F2333483C1DA49EAA4E4B2F333E23E055131A4F9F4F9623D441FDCE3E8581EA7B708AFD15271B12663E299x4m3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723B09F652FC2C83BD420509F2333480C0DF42ECA4E4B2F333E23E055131A4F9F4F9623D441FDCE0E8581EA7B708AFD15271B12663E299x4m3H" TargetMode="External"/><Relationship Id="rId14" Type="http://schemas.openxmlformats.org/officeDocument/2006/relationships/hyperlink" Target="consultantplus://offline/ref=82723B09F652FC2C83BD420509F2333480C0DF42ECA4E4B2F333E23E055131A4F9F4F9623D441FD9E1E8581EA7B708AFD15271B12663E299x4m3H" TargetMode="External"/><Relationship Id="rId22" Type="http://schemas.openxmlformats.org/officeDocument/2006/relationships/hyperlink" Target="consultantplus://offline/ref=82723B09F652FC2C83BD420509F2333480C0DF42ECA4E4B2F333E23E055131A4F9F4F9623D441FD8E7E8581EA7B708AFD15271B12663E299x4m3H" TargetMode="External"/><Relationship Id="rId27" Type="http://schemas.openxmlformats.org/officeDocument/2006/relationships/hyperlink" Target="consultantplus://offline/ref=82723B09F652FC2C83BD420509F2333480C0DF42ECA4E4B2F333E23E055131A4F9F4F9623D441FDAECE8581EA7B708AFD15271B12663E299x4m3H" TargetMode="External"/><Relationship Id="rId30" Type="http://schemas.openxmlformats.org/officeDocument/2006/relationships/hyperlink" Target="consultantplus://offline/ref=82723B09F652FC2C83BD420509F2333480C0DF42ECA4E4B2F333E23E055131A4F9F4F9623D441FD5E3E8581EA7B708AFD15271B12663E299x4m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2022-03-22T07:38:00Z</dcterms:created>
  <dcterms:modified xsi:type="dcterms:W3CDTF">2022-03-22T07:39:00Z</dcterms:modified>
</cp:coreProperties>
</file>