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5EF9F" w14:textId="77777777" w:rsidR="00271762" w:rsidRPr="004A6201" w:rsidRDefault="00271762" w:rsidP="002F0B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201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03A64ABB" w14:textId="653B1E58" w:rsidR="00541C79" w:rsidRDefault="00BC05F9" w:rsidP="002F0B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</w:t>
      </w:r>
      <w:r w:rsidR="000F2E8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фактического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271762" w:rsidRPr="00271762">
        <w:rPr>
          <w:rFonts w:ascii="Times New Roman" w:hAnsi="Times New Roman" w:cs="Times New Roman"/>
          <w:sz w:val="28"/>
          <w:szCs w:val="28"/>
        </w:rPr>
        <w:t xml:space="preserve"> </w:t>
      </w:r>
      <w:r w:rsidR="002F0B28" w:rsidRPr="002F0B28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="002F0B28" w:rsidRPr="002F0B28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</w:t>
      </w:r>
      <w:r w:rsidR="002F0B28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BC05F9">
        <w:rPr>
          <w:rFonts w:ascii="Times New Roman" w:hAnsi="Times New Roman" w:cs="Times New Roman"/>
          <w:sz w:val="28"/>
          <w:szCs w:val="28"/>
        </w:rPr>
        <w:t>от 15.10.2024 № 6714</w:t>
      </w:r>
    </w:p>
    <w:p w14:paraId="1D8DA29B" w14:textId="77777777" w:rsidR="00271762" w:rsidRPr="00271762" w:rsidRDefault="002F0B28" w:rsidP="002F0B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0B28">
        <w:rPr>
          <w:rFonts w:ascii="Times New Roman" w:hAnsi="Times New Roman" w:cs="Times New Roman"/>
          <w:sz w:val="28"/>
          <w:szCs w:val="28"/>
        </w:rPr>
        <w:t>«О порядке размещения объектов бизнеса на территории парков культуры и отдыха Одинцовского городского округа»</w:t>
      </w:r>
      <w:r w:rsidR="00541C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3D066" w14:textId="77777777" w:rsidR="00271762" w:rsidRPr="00271762" w:rsidRDefault="00271762" w:rsidP="002717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07ECCD1" w14:textId="77777777" w:rsidR="00271762" w:rsidRDefault="00271762" w:rsidP="001A2E41">
      <w:pPr>
        <w:pStyle w:val="ConsPlusNonformat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201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4B84601E" w14:textId="77777777" w:rsidR="001B5172" w:rsidRPr="004A6201" w:rsidRDefault="001B5172" w:rsidP="001B5172">
      <w:pPr>
        <w:pStyle w:val="ConsPlusNonformat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06831D8" w14:textId="77777777" w:rsidR="00D742FD" w:rsidRDefault="00271762" w:rsidP="00D85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762">
        <w:rPr>
          <w:rFonts w:ascii="Times New Roman" w:hAnsi="Times New Roman" w:cs="Times New Roman"/>
          <w:sz w:val="28"/>
          <w:szCs w:val="28"/>
        </w:rPr>
        <w:t xml:space="preserve">    </w:t>
      </w:r>
      <w:r w:rsidR="008C6405">
        <w:rPr>
          <w:rFonts w:ascii="Times New Roman" w:hAnsi="Times New Roman" w:cs="Times New Roman"/>
          <w:sz w:val="28"/>
          <w:szCs w:val="28"/>
        </w:rPr>
        <w:tab/>
      </w:r>
      <w:r w:rsidRPr="00271762">
        <w:rPr>
          <w:rFonts w:ascii="Times New Roman" w:hAnsi="Times New Roman" w:cs="Times New Roman"/>
          <w:sz w:val="28"/>
          <w:szCs w:val="28"/>
        </w:rPr>
        <w:t>1.</w:t>
      </w:r>
      <w:r w:rsidR="0057764D">
        <w:rPr>
          <w:rFonts w:ascii="Times New Roman" w:hAnsi="Times New Roman" w:cs="Times New Roman"/>
          <w:sz w:val="28"/>
          <w:szCs w:val="28"/>
        </w:rPr>
        <w:t>1</w:t>
      </w:r>
      <w:r w:rsidR="008C6405">
        <w:rPr>
          <w:rFonts w:ascii="Times New Roman" w:hAnsi="Times New Roman" w:cs="Times New Roman"/>
          <w:sz w:val="28"/>
          <w:szCs w:val="28"/>
        </w:rPr>
        <w:t xml:space="preserve"> </w:t>
      </w:r>
      <w:r w:rsidR="00D742FD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и вносившихся в нормативный правовой акт изменениях (при наличии)</w:t>
      </w:r>
      <w:r w:rsidR="0057764D">
        <w:rPr>
          <w:rFonts w:ascii="Times New Roman" w:hAnsi="Times New Roman" w:cs="Times New Roman"/>
          <w:sz w:val="28"/>
          <w:szCs w:val="28"/>
        </w:rPr>
        <w:t xml:space="preserve"> </w:t>
      </w:r>
      <w:r w:rsidR="0057764D" w:rsidRPr="0057764D">
        <w:rPr>
          <w:rFonts w:ascii="Times New Roman" w:hAnsi="Times New Roman" w:cs="Times New Roman"/>
          <w:sz w:val="28"/>
          <w:szCs w:val="28"/>
        </w:rPr>
        <w:t>(в том числе вид, дата, номер, наименование, редакция, источник публикации)</w:t>
      </w:r>
      <w:r w:rsidR="00D742F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4D083B" w14:textId="77777777" w:rsidR="00D742FD" w:rsidRDefault="00D742FD" w:rsidP="0057764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742FD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</w:t>
      </w:r>
      <w:r w:rsidR="008C6405" w:rsidRPr="008C6405">
        <w:rPr>
          <w:rFonts w:ascii="Times New Roman" w:hAnsi="Times New Roman" w:cs="Times New Roman"/>
          <w:sz w:val="28"/>
          <w:szCs w:val="28"/>
        </w:rPr>
        <w:t xml:space="preserve">от 15.10.2024 № 6714 </w:t>
      </w:r>
      <w:r w:rsidRPr="00D742FD">
        <w:rPr>
          <w:rFonts w:ascii="Times New Roman" w:hAnsi="Times New Roman" w:cs="Times New Roman"/>
          <w:sz w:val="28"/>
          <w:szCs w:val="28"/>
        </w:rPr>
        <w:t>«О порядке размещения объектов бизнеса на территории парков культуры и отдыха Одинцовского городского округа»</w:t>
      </w:r>
      <w:r w:rsidR="007D1DB6">
        <w:rPr>
          <w:rFonts w:ascii="Times New Roman" w:hAnsi="Times New Roman" w:cs="Times New Roman"/>
          <w:sz w:val="28"/>
          <w:szCs w:val="28"/>
        </w:rPr>
        <w:t>.</w:t>
      </w:r>
    </w:p>
    <w:p w14:paraId="2E419454" w14:textId="77777777" w:rsidR="007D1DB6" w:rsidRDefault="007D1DB6" w:rsidP="0057764D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</w:t>
      </w:r>
      <w:r w:rsidR="008E7A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DB6">
        <w:rPr>
          <w:rFonts w:ascii="Times New Roman" w:hAnsi="Times New Roman" w:cs="Times New Roman"/>
          <w:sz w:val="28"/>
          <w:szCs w:val="28"/>
        </w:rPr>
        <w:t xml:space="preserve">в официальном средстве массовой информации Одинцовского городского округа Московской области </w:t>
      </w:r>
      <w:r w:rsidR="008E7ADD">
        <w:rPr>
          <w:rFonts w:ascii="Times New Roman" w:hAnsi="Times New Roman" w:cs="Times New Roman"/>
          <w:sz w:val="28"/>
          <w:szCs w:val="28"/>
        </w:rPr>
        <w:t xml:space="preserve">«Одинцовская неделя» специальный выпуск </w:t>
      </w:r>
      <w:r w:rsidR="008E7ADD" w:rsidRPr="008E7ADD">
        <w:rPr>
          <w:rFonts w:ascii="Times New Roman" w:hAnsi="Times New Roman" w:cs="Times New Roman"/>
          <w:sz w:val="28"/>
          <w:szCs w:val="28"/>
        </w:rPr>
        <w:t>№ 41/1</w:t>
      </w:r>
      <w:r w:rsidR="008E7ADD">
        <w:rPr>
          <w:rFonts w:ascii="Times New Roman" w:hAnsi="Times New Roman" w:cs="Times New Roman"/>
          <w:sz w:val="28"/>
          <w:szCs w:val="28"/>
        </w:rPr>
        <w:t xml:space="preserve"> от 21.10.</w:t>
      </w:r>
      <w:r w:rsidR="008E7ADD" w:rsidRPr="008E7ADD">
        <w:rPr>
          <w:rFonts w:ascii="Times New Roman" w:hAnsi="Times New Roman" w:cs="Times New Roman"/>
          <w:sz w:val="28"/>
          <w:szCs w:val="28"/>
        </w:rPr>
        <w:t xml:space="preserve">2024 </w:t>
      </w:r>
      <w:r w:rsidR="008E7ADD">
        <w:rPr>
          <w:rFonts w:ascii="Times New Roman" w:hAnsi="Times New Roman" w:cs="Times New Roman"/>
          <w:sz w:val="28"/>
          <w:szCs w:val="28"/>
        </w:rPr>
        <w:t xml:space="preserve"> </w:t>
      </w:r>
      <w:r w:rsidRPr="007D1DB6">
        <w:rPr>
          <w:rFonts w:ascii="Times New Roman" w:hAnsi="Times New Roman" w:cs="Times New Roman"/>
          <w:sz w:val="28"/>
          <w:szCs w:val="28"/>
        </w:rPr>
        <w:t>и разме</w:t>
      </w:r>
      <w:r w:rsidR="008E7ADD">
        <w:rPr>
          <w:rFonts w:ascii="Times New Roman" w:hAnsi="Times New Roman" w:cs="Times New Roman"/>
          <w:sz w:val="28"/>
          <w:szCs w:val="28"/>
        </w:rPr>
        <w:t>щено</w:t>
      </w:r>
      <w:r w:rsidRPr="007D1DB6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912571"/>
      <w:r>
        <w:fldChar w:fldCharType="begin"/>
      </w:r>
      <w:r>
        <w:instrText>HYPERLINK "https://odin.ru/news/?id=78321"</w:instrText>
      </w:r>
      <w:r>
        <w:fldChar w:fldCharType="separate"/>
      </w:r>
      <w:r w:rsidRPr="007525F8">
        <w:rPr>
          <w:rStyle w:val="a7"/>
          <w:rFonts w:ascii="Times New Roman" w:hAnsi="Times New Roman" w:cs="Times New Roman"/>
          <w:sz w:val="28"/>
          <w:szCs w:val="28"/>
        </w:rPr>
        <w:t>https://odin.ru/news/?id=78321</w:t>
      </w:r>
      <w:r>
        <w:fldChar w:fldCharType="end"/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FFA">
        <w:rPr>
          <w:rFonts w:ascii="Times New Roman" w:hAnsi="Times New Roman" w:cs="Times New Roman"/>
          <w:sz w:val="28"/>
          <w:szCs w:val="28"/>
        </w:rPr>
        <w:t>.</w:t>
      </w:r>
    </w:p>
    <w:p w14:paraId="24E42CA4" w14:textId="77777777" w:rsidR="00303035" w:rsidRDefault="00115909" w:rsidP="00115909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FFA">
        <w:rPr>
          <w:rFonts w:ascii="Times New Roman" w:hAnsi="Times New Roman" w:cs="Times New Roman"/>
          <w:sz w:val="28"/>
          <w:szCs w:val="28"/>
        </w:rPr>
        <w:t xml:space="preserve">Дата вступления в силу нормативного правового акта: </w:t>
      </w:r>
    </w:p>
    <w:p w14:paraId="6091460D" w14:textId="77777777" w:rsidR="00E83FFA" w:rsidRDefault="00E83FFA" w:rsidP="00303035">
      <w:pPr>
        <w:pStyle w:val="ConsPlusNonformat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15.10.2024</w:t>
      </w:r>
      <w:r w:rsidR="00650711">
        <w:rPr>
          <w:rFonts w:ascii="Times New Roman" w:hAnsi="Times New Roman" w:cs="Times New Roman"/>
          <w:sz w:val="28"/>
          <w:szCs w:val="28"/>
        </w:rPr>
        <w:t>.</w:t>
      </w:r>
    </w:p>
    <w:p w14:paraId="40393C96" w14:textId="77777777" w:rsidR="00303035" w:rsidRDefault="00115909" w:rsidP="008C640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6405">
        <w:rPr>
          <w:rFonts w:ascii="Times New Roman" w:hAnsi="Times New Roman" w:cs="Times New Roman"/>
          <w:sz w:val="28"/>
          <w:szCs w:val="28"/>
        </w:rPr>
        <w:t xml:space="preserve">3 </w:t>
      </w:r>
      <w:r w:rsidR="00650711">
        <w:rPr>
          <w:rFonts w:ascii="Times New Roman" w:hAnsi="Times New Roman" w:cs="Times New Roman"/>
          <w:sz w:val="28"/>
          <w:szCs w:val="28"/>
        </w:rPr>
        <w:t xml:space="preserve">Установленный переходный период и (или) отсрочка введения нормативного правового акта, распространение установленного им регулирования на ранее возникшие правоотношения: </w:t>
      </w:r>
    </w:p>
    <w:p w14:paraId="6ED6147D" w14:textId="77777777" w:rsidR="00650711" w:rsidRPr="0066023D" w:rsidRDefault="00650711" w:rsidP="0030303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023D">
        <w:rPr>
          <w:rFonts w:ascii="Times New Roman" w:hAnsi="Times New Roman" w:cs="Times New Roman"/>
          <w:sz w:val="28"/>
          <w:szCs w:val="28"/>
        </w:rPr>
        <w:t>переходный период не установлен, на ранее возникшие правоотношения не распространяется.</w:t>
      </w:r>
    </w:p>
    <w:p w14:paraId="25DD02FC" w14:textId="77777777" w:rsidR="00306EB3" w:rsidRDefault="00115909" w:rsidP="006F13F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13F8">
        <w:rPr>
          <w:rFonts w:ascii="Times New Roman" w:hAnsi="Times New Roman" w:cs="Times New Roman"/>
          <w:sz w:val="28"/>
          <w:szCs w:val="28"/>
        </w:rPr>
        <w:t xml:space="preserve">4 </w:t>
      </w:r>
      <w:r w:rsidR="00306EB3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направлено правовое регулирование: </w:t>
      </w:r>
    </w:p>
    <w:p w14:paraId="2AC855E4" w14:textId="77777777" w:rsidR="00271762" w:rsidRDefault="00787860" w:rsidP="00131DDE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4780C" w:rsidRPr="0054780C">
        <w:rPr>
          <w:rFonts w:ascii="Times New Roman" w:hAnsi="Times New Roman" w:cs="Times New Roman"/>
          <w:sz w:val="28"/>
          <w:szCs w:val="28"/>
        </w:rPr>
        <w:t xml:space="preserve">тверждение </w:t>
      </w:r>
      <w:r w:rsidR="0054780C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54780C" w:rsidRPr="0054780C">
        <w:rPr>
          <w:rFonts w:ascii="Times New Roman" w:hAnsi="Times New Roman" w:cs="Times New Roman"/>
          <w:sz w:val="28"/>
          <w:szCs w:val="28"/>
        </w:rPr>
        <w:t>порядка размещения объектов бизнеса на территории парков культуры и отдыха Одинцовского городского округа Московской области</w:t>
      </w:r>
      <w:r w:rsidR="0054780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4780C" w:rsidRPr="0054780C">
        <w:rPr>
          <w:rFonts w:ascii="Times New Roman" w:hAnsi="Times New Roman" w:cs="Times New Roman"/>
          <w:sz w:val="28"/>
          <w:szCs w:val="28"/>
        </w:rPr>
        <w:t>постановлени</w:t>
      </w:r>
      <w:r w:rsidR="0054780C">
        <w:rPr>
          <w:rFonts w:ascii="Times New Roman" w:hAnsi="Times New Roman" w:cs="Times New Roman"/>
          <w:sz w:val="28"/>
          <w:szCs w:val="28"/>
        </w:rPr>
        <w:t>ем</w:t>
      </w:r>
      <w:r w:rsidR="0054780C" w:rsidRPr="0054780C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23.12.2013 № 1098/55 «Об утверждении «Указания. Региональный парковый стандарт Московской области», распоряжени</w:t>
      </w:r>
      <w:r w:rsidR="0054780C">
        <w:rPr>
          <w:rFonts w:ascii="Times New Roman" w:hAnsi="Times New Roman" w:cs="Times New Roman"/>
          <w:sz w:val="28"/>
          <w:szCs w:val="28"/>
        </w:rPr>
        <w:t>ем</w:t>
      </w:r>
      <w:r w:rsidR="0054780C" w:rsidRPr="0054780C">
        <w:rPr>
          <w:rFonts w:ascii="Times New Roman" w:hAnsi="Times New Roman" w:cs="Times New Roman"/>
          <w:sz w:val="28"/>
          <w:szCs w:val="28"/>
        </w:rPr>
        <w:t xml:space="preserve"> Министерства инвестиций, промышленности и науки Московской области от 21.11.2023 № 33-Н «Об утверждении Методического стандарта размещения объектов, используемых для осуществления предпринимательской деятельности на территории парков Московской области»</w:t>
      </w:r>
      <w:r w:rsidR="0054780C">
        <w:rPr>
          <w:rFonts w:ascii="Times New Roman" w:hAnsi="Times New Roman" w:cs="Times New Roman"/>
          <w:sz w:val="28"/>
          <w:szCs w:val="28"/>
        </w:rPr>
        <w:t>.</w:t>
      </w:r>
    </w:p>
    <w:p w14:paraId="6293C539" w14:textId="77777777" w:rsidR="00131DDE" w:rsidRPr="00131DDE" w:rsidRDefault="00115909" w:rsidP="00131DDE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131DDE" w:rsidRPr="00131DDE">
        <w:rPr>
          <w:sz w:val="28"/>
          <w:szCs w:val="28"/>
        </w:rPr>
        <w:t>5</w:t>
      </w:r>
      <w:r w:rsidR="00AA6874">
        <w:rPr>
          <w:sz w:val="28"/>
          <w:szCs w:val="28"/>
        </w:rPr>
        <w:t xml:space="preserve"> </w:t>
      </w:r>
      <w:r w:rsidR="00131DDE" w:rsidRPr="00131DDE">
        <w:rPr>
          <w:sz w:val="28"/>
          <w:szCs w:val="28"/>
        </w:rPr>
        <w:t xml:space="preserve"> Проведение</w:t>
      </w:r>
      <w:proofErr w:type="gramEnd"/>
      <w:r w:rsidR="00131DDE" w:rsidRPr="00131DDE">
        <w:rPr>
          <w:sz w:val="28"/>
          <w:szCs w:val="28"/>
        </w:rPr>
        <w:t xml:space="preserve"> оценки регулирующего воздействия в отношении проекта нормативного правового акта:</w:t>
      </w:r>
    </w:p>
    <w:p w14:paraId="5A01FACA" w14:textId="77777777" w:rsidR="00131DDE" w:rsidRPr="00131DDE" w:rsidRDefault="00115909" w:rsidP="00131DD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65CB">
        <w:rPr>
          <w:sz w:val="28"/>
          <w:szCs w:val="28"/>
        </w:rPr>
        <w:t xml:space="preserve">5.1 </w:t>
      </w:r>
      <w:r w:rsidR="00131DDE" w:rsidRPr="00131DDE">
        <w:rPr>
          <w:sz w:val="28"/>
          <w:szCs w:val="28"/>
        </w:rPr>
        <w:t xml:space="preserve">Проводилась: </w:t>
      </w:r>
      <w:r w:rsidR="00131DDE" w:rsidRPr="00D8433C">
        <w:rPr>
          <w:sz w:val="28"/>
          <w:szCs w:val="28"/>
        </w:rPr>
        <w:t>да</w:t>
      </w:r>
    </w:p>
    <w:p w14:paraId="18FF047B" w14:textId="77777777" w:rsidR="002D51BB" w:rsidRDefault="002A4B01" w:rsidP="002D51BB">
      <w:pPr>
        <w:pStyle w:val="ConsPlusNormal"/>
        <w:ind w:firstLine="539"/>
        <w:jc w:val="both"/>
        <w:rPr>
          <w:b/>
          <w:sz w:val="28"/>
          <w:szCs w:val="28"/>
        </w:rPr>
      </w:pPr>
      <w:r>
        <w:rPr>
          <w:sz w:val="28"/>
          <w:szCs w:val="28"/>
        </w:rPr>
        <w:t>1.5.2</w:t>
      </w:r>
      <w:r w:rsidR="00AA6874">
        <w:rPr>
          <w:sz w:val="28"/>
          <w:szCs w:val="28"/>
        </w:rPr>
        <w:t xml:space="preserve"> </w:t>
      </w:r>
      <w:r w:rsidR="002D51BB" w:rsidRPr="00131DDE">
        <w:rPr>
          <w:sz w:val="28"/>
          <w:szCs w:val="28"/>
        </w:rPr>
        <w:t xml:space="preserve">Степень регулирующего воздействия положений проекта нормативного правового акта: </w:t>
      </w:r>
      <w:r w:rsidR="002D51BB" w:rsidRPr="00D8433C">
        <w:rPr>
          <w:sz w:val="28"/>
          <w:szCs w:val="28"/>
        </w:rPr>
        <w:t>высокая</w:t>
      </w:r>
    </w:p>
    <w:p w14:paraId="0A5BA825" w14:textId="77777777" w:rsidR="002A4B01" w:rsidRDefault="002A4B01" w:rsidP="002A4B0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 </w:t>
      </w:r>
      <w:r w:rsidRPr="002A4B01">
        <w:rPr>
          <w:sz w:val="28"/>
          <w:szCs w:val="28"/>
        </w:rPr>
        <w:t xml:space="preserve">Срок, в течение которого разработчиком принимались предложения </w:t>
      </w:r>
      <w:r w:rsidRPr="002A4B01">
        <w:rPr>
          <w:sz w:val="28"/>
          <w:szCs w:val="28"/>
        </w:rPr>
        <w:lastRenderedPageBreak/>
        <w:t>в связи с размещением уведомления о подготовке проекта нормативного правового акта:</w:t>
      </w:r>
    </w:p>
    <w:p w14:paraId="794E5586" w14:textId="77777777" w:rsidR="002A4B01" w:rsidRDefault="002A4B01" w:rsidP="002A4B0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начало</w:t>
      </w:r>
      <w:r w:rsidRPr="00A55992">
        <w:rPr>
          <w:sz w:val="28"/>
          <w:szCs w:val="28"/>
        </w:rPr>
        <w:t xml:space="preserve"> </w:t>
      </w:r>
      <w:r w:rsidRPr="00303035">
        <w:rPr>
          <w:sz w:val="28"/>
          <w:szCs w:val="28"/>
        </w:rPr>
        <w:t>«19» августа 2024</w:t>
      </w:r>
      <w:r>
        <w:rPr>
          <w:sz w:val="28"/>
          <w:szCs w:val="28"/>
        </w:rPr>
        <w:t>;</w:t>
      </w:r>
    </w:p>
    <w:p w14:paraId="4D33FDD3" w14:textId="77777777" w:rsidR="002A4B01" w:rsidRDefault="002A4B01" w:rsidP="002A4B0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окончание «</w:t>
      </w:r>
      <w:r w:rsidRPr="00303035">
        <w:rPr>
          <w:sz w:val="28"/>
          <w:szCs w:val="28"/>
        </w:rPr>
        <w:t>28» августа 2024</w:t>
      </w:r>
      <w:r>
        <w:rPr>
          <w:sz w:val="28"/>
          <w:szCs w:val="28"/>
        </w:rPr>
        <w:t>.</w:t>
      </w:r>
    </w:p>
    <w:p w14:paraId="5E9D6323" w14:textId="77777777" w:rsidR="002A4B01" w:rsidRDefault="002A4B01" w:rsidP="002A4B01">
      <w:pPr>
        <w:pStyle w:val="ConsPlusNormal"/>
        <w:ind w:firstLine="539"/>
        <w:jc w:val="both"/>
        <w:rPr>
          <w:sz w:val="28"/>
          <w:szCs w:val="28"/>
        </w:rPr>
      </w:pPr>
      <w:r w:rsidRPr="002A4B01">
        <w:rPr>
          <w:sz w:val="28"/>
          <w:szCs w:val="28"/>
        </w:rPr>
        <w:t>1.5.4 Сроки проведения публичного обсуждения проекта акта</w:t>
      </w:r>
      <w:r>
        <w:rPr>
          <w:sz w:val="28"/>
          <w:szCs w:val="28"/>
        </w:rPr>
        <w:t>:</w:t>
      </w:r>
    </w:p>
    <w:p w14:paraId="56F12D99" w14:textId="77777777" w:rsidR="002A4B01" w:rsidRPr="002A4B01" w:rsidRDefault="002A4B01" w:rsidP="002A4B01">
      <w:pPr>
        <w:pStyle w:val="ConsPlusNormal"/>
        <w:ind w:firstLine="539"/>
        <w:jc w:val="both"/>
        <w:rPr>
          <w:sz w:val="28"/>
          <w:szCs w:val="28"/>
        </w:rPr>
      </w:pPr>
      <w:r w:rsidRPr="002A4B01">
        <w:rPr>
          <w:sz w:val="28"/>
          <w:szCs w:val="28"/>
        </w:rPr>
        <w:t>начало «19» августа 2024;</w:t>
      </w:r>
    </w:p>
    <w:p w14:paraId="7D6F3865" w14:textId="77777777" w:rsidR="002A4B01" w:rsidRPr="002A4B01" w:rsidRDefault="002A4B01" w:rsidP="002A4B01">
      <w:pPr>
        <w:pStyle w:val="ConsPlusNormal"/>
        <w:ind w:firstLine="539"/>
        <w:jc w:val="both"/>
        <w:rPr>
          <w:sz w:val="28"/>
          <w:szCs w:val="28"/>
        </w:rPr>
      </w:pPr>
      <w:r w:rsidRPr="002A4B01">
        <w:rPr>
          <w:sz w:val="28"/>
          <w:szCs w:val="28"/>
        </w:rPr>
        <w:t>окончание «28» августа 2024.</w:t>
      </w:r>
    </w:p>
    <w:p w14:paraId="2ED37786" w14:textId="77777777" w:rsidR="00154E5D" w:rsidRDefault="00AA6874" w:rsidP="00AA687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77AC">
        <w:rPr>
          <w:sz w:val="28"/>
          <w:szCs w:val="28"/>
        </w:rPr>
        <w:t>.</w:t>
      </w:r>
      <w:r>
        <w:rPr>
          <w:sz w:val="28"/>
          <w:szCs w:val="28"/>
        </w:rPr>
        <w:t>5.5</w:t>
      </w:r>
      <w:r w:rsidR="00EB77AC">
        <w:rPr>
          <w:sz w:val="28"/>
          <w:szCs w:val="28"/>
        </w:rPr>
        <w:t xml:space="preserve"> Орган-разработчик проекта нормативного правового акта</w:t>
      </w:r>
      <w:r>
        <w:rPr>
          <w:sz w:val="28"/>
          <w:szCs w:val="28"/>
        </w:rPr>
        <w:t xml:space="preserve"> - </w:t>
      </w:r>
      <w:r w:rsidRPr="00AA6874">
        <w:rPr>
          <w:sz w:val="28"/>
          <w:szCs w:val="28"/>
        </w:rPr>
        <w:t>составитель сводного отчета</w:t>
      </w:r>
      <w:r w:rsidR="00EB77AC">
        <w:rPr>
          <w:sz w:val="28"/>
          <w:szCs w:val="28"/>
        </w:rPr>
        <w:t>:</w:t>
      </w:r>
    </w:p>
    <w:p w14:paraId="019D1AD6" w14:textId="77777777" w:rsidR="00EB77AC" w:rsidRPr="00154E5D" w:rsidRDefault="00EB77AC" w:rsidP="00154E5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 Администрации Одинцовского городского округа Московской области</w:t>
      </w:r>
    </w:p>
    <w:p w14:paraId="031B3E57" w14:textId="77777777" w:rsidR="00154E5D" w:rsidRDefault="00AA6874" w:rsidP="00EB77A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B77A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EB77AC">
        <w:rPr>
          <w:sz w:val="28"/>
          <w:szCs w:val="28"/>
        </w:rPr>
        <w:t xml:space="preserve"> </w:t>
      </w:r>
      <w:r w:rsidR="00EB77AC" w:rsidRPr="00EB77AC">
        <w:rPr>
          <w:sz w:val="28"/>
          <w:szCs w:val="28"/>
        </w:rPr>
        <w:t>Электронный адрес размещения сводного отчета о проведении оценки регулирующего воздействия проекта нормативного правового акта:</w:t>
      </w:r>
    </w:p>
    <w:p w14:paraId="473344BB" w14:textId="77777777" w:rsidR="00EB77AC" w:rsidRPr="00A55992" w:rsidRDefault="00F73C8F" w:rsidP="000A3601">
      <w:pPr>
        <w:pStyle w:val="ConsPlusNormal"/>
        <w:jc w:val="both"/>
        <w:rPr>
          <w:sz w:val="28"/>
          <w:szCs w:val="28"/>
        </w:rPr>
      </w:pPr>
      <w:hyperlink r:id="rId7" w:history="1">
        <w:r w:rsidR="00EB77AC" w:rsidRPr="009C5211">
          <w:rPr>
            <w:rStyle w:val="a7"/>
            <w:sz w:val="28"/>
            <w:szCs w:val="28"/>
          </w:rPr>
          <w:t>https://odin.ru/doc/?div_id=3136</w:t>
        </w:r>
      </w:hyperlink>
      <w:r w:rsidR="00EB77AC">
        <w:rPr>
          <w:sz w:val="28"/>
          <w:szCs w:val="28"/>
        </w:rPr>
        <w:t xml:space="preserve"> </w:t>
      </w:r>
    </w:p>
    <w:p w14:paraId="14E096F5" w14:textId="77777777" w:rsidR="000A3601" w:rsidRDefault="00AA6874" w:rsidP="000A360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1.5.7</w:t>
      </w:r>
      <w:r w:rsidR="000A3601" w:rsidRPr="000A3601">
        <w:rPr>
          <w:sz w:val="28"/>
          <w:szCs w:val="28"/>
        </w:rPr>
        <w:t xml:space="preserve"> Дата и реквизиты </w:t>
      </w:r>
      <w:r w:rsidR="000A3601">
        <w:rPr>
          <w:sz w:val="28"/>
          <w:szCs w:val="28"/>
        </w:rPr>
        <w:t>заключения об оценке регулирующего воздействия проекта нормативного правового акта:</w:t>
      </w:r>
    </w:p>
    <w:p w14:paraId="070BF825" w14:textId="77777777" w:rsidR="000A3601" w:rsidRDefault="000A3601" w:rsidP="000A360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об оценке регулирующего воздействия постановления Администрации Одинцовского городского округа Московской области «О порядке размещения объектов бизнеса на территории парков культуры и отдыха Одинцовского городского округа» от 25.09.2024</w:t>
      </w:r>
    </w:p>
    <w:p w14:paraId="713B4D53" w14:textId="77777777" w:rsidR="00886CD7" w:rsidRDefault="00AA6874" w:rsidP="000A360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1.5.8</w:t>
      </w:r>
      <w:r w:rsidR="00886CD7">
        <w:rPr>
          <w:sz w:val="28"/>
          <w:szCs w:val="28"/>
        </w:rPr>
        <w:t xml:space="preserve"> Электронный адрес размещения заключения об оценке регулирующего воздействия проекта нормативного правового акта:</w:t>
      </w:r>
    </w:p>
    <w:p w14:paraId="0B12579A" w14:textId="77777777" w:rsidR="00886CD7" w:rsidRPr="00A55992" w:rsidRDefault="00F73C8F" w:rsidP="00886CD7">
      <w:pPr>
        <w:pStyle w:val="ConsPlusNormal"/>
        <w:jc w:val="both"/>
        <w:rPr>
          <w:sz w:val="28"/>
          <w:szCs w:val="28"/>
        </w:rPr>
      </w:pPr>
      <w:hyperlink r:id="rId8" w:history="1">
        <w:r w:rsidR="00886CD7" w:rsidRPr="009C5211">
          <w:rPr>
            <w:rStyle w:val="a7"/>
            <w:sz w:val="28"/>
            <w:szCs w:val="28"/>
          </w:rPr>
          <w:t>https://odin.ru/doc/?div_id=3136</w:t>
        </w:r>
      </w:hyperlink>
      <w:r w:rsidR="00886CD7">
        <w:rPr>
          <w:sz w:val="28"/>
          <w:szCs w:val="28"/>
        </w:rPr>
        <w:t xml:space="preserve"> </w:t>
      </w:r>
    </w:p>
    <w:p w14:paraId="59B75887" w14:textId="77777777" w:rsidR="00886CD7" w:rsidRPr="00271762" w:rsidRDefault="00886CD7" w:rsidP="009A03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762">
        <w:rPr>
          <w:rFonts w:ascii="Times New Roman" w:hAnsi="Times New Roman" w:cs="Times New Roman"/>
          <w:sz w:val="28"/>
          <w:szCs w:val="28"/>
        </w:rPr>
        <w:t xml:space="preserve">    </w:t>
      </w:r>
      <w:r w:rsidR="00F5637C">
        <w:rPr>
          <w:rFonts w:ascii="Times New Roman" w:hAnsi="Times New Roman" w:cs="Times New Roman"/>
          <w:sz w:val="28"/>
          <w:szCs w:val="28"/>
        </w:rPr>
        <w:t>1</w:t>
      </w:r>
      <w:r w:rsidRPr="00271762">
        <w:rPr>
          <w:rFonts w:ascii="Times New Roman" w:hAnsi="Times New Roman" w:cs="Times New Roman"/>
          <w:sz w:val="28"/>
          <w:szCs w:val="28"/>
        </w:rPr>
        <w:t>.</w:t>
      </w:r>
      <w:r w:rsidR="00AA6874">
        <w:rPr>
          <w:rFonts w:ascii="Times New Roman" w:hAnsi="Times New Roman" w:cs="Times New Roman"/>
          <w:sz w:val="28"/>
          <w:szCs w:val="28"/>
        </w:rPr>
        <w:t>6</w:t>
      </w:r>
      <w:r w:rsidRPr="00271762">
        <w:rPr>
          <w:rFonts w:ascii="Times New Roman" w:hAnsi="Times New Roman" w:cs="Times New Roman"/>
          <w:sz w:val="28"/>
          <w:szCs w:val="28"/>
        </w:rPr>
        <w:t xml:space="preserve"> Контактная информация исполнителя в органе-разработчике:</w:t>
      </w:r>
    </w:p>
    <w:p w14:paraId="69CC2BFA" w14:textId="77777777" w:rsidR="00886CD7" w:rsidRPr="00271762" w:rsidRDefault="00886CD7" w:rsidP="009A03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7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A68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8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762">
        <w:rPr>
          <w:rFonts w:ascii="Times New Roman" w:hAnsi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sz w:val="28"/>
          <w:szCs w:val="28"/>
        </w:rPr>
        <w:t>Баукова Татьяна Викторовна</w:t>
      </w:r>
    </w:p>
    <w:p w14:paraId="58BFF61A" w14:textId="77777777" w:rsidR="00886CD7" w:rsidRPr="00271762" w:rsidRDefault="00886CD7" w:rsidP="009A03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7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A68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8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762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>ведущий юрисконсульт отдела закупок Комитета по культуре Администрации Одинцовского городского округа Московской области</w:t>
      </w:r>
    </w:p>
    <w:p w14:paraId="57512CF1" w14:textId="77777777" w:rsidR="00886CD7" w:rsidRPr="00271762" w:rsidRDefault="00886CD7" w:rsidP="009A03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762">
        <w:rPr>
          <w:rFonts w:ascii="Times New Roman" w:hAnsi="Times New Roman" w:cs="Times New Roman"/>
          <w:sz w:val="28"/>
          <w:szCs w:val="28"/>
        </w:rPr>
        <w:t xml:space="preserve">    </w:t>
      </w:r>
      <w:r w:rsidR="005F27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8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8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B3C">
        <w:rPr>
          <w:rFonts w:ascii="Times New Roman" w:hAnsi="Times New Roman" w:cs="Times New Roman"/>
          <w:sz w:val="28"/>
          <w:szCs w:val="28"/>
        </w:rPr>
        <w:t>т</w:t>
      </w:r>
      <w:r w:rsidRPr="00271762">
        <w:rPr>
          <w:rFonts w:ascii="Times New Roman" w:hAnsi="Times New Roman" w:cs="Times New Roman"/>
          <w:sz w:val="28"/>
          <w:szCs w:val="28"/>
        </w:rPr>
        <w:t xml:space="preserve">ел.: </w:t>
      </w:r>
      <w:r w:rsidRPr="0032039A">
        <w:rPr>
          <w:rFonts w:ascii="Times New Roman" w:hAnsi="Times New Roman" w:cs="Times New Roman"/>
          <w:sz w:val="28"/>
          <w:szCs w:val="28"/>
        </w:rPr>
        <w:t>8 (495)-181-90-00 доб.4543</w:t>
      </w:r>
    </w:p>
    <w:p w14:paraId="60361029" w14:textId="77777777" w:rsidR="00886CD7" w:rsidRDefault="00886CD7" w:rsidP="009A03FF">
      <w:pPr>
        <w:pStyle w:val="ConsPlusNonformat"/>
        <w:ind w:firstLine="284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2717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A687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7176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14065">
          <w:rPr>
            <w:rStyle w:val="a7"/>
            <w:rFonts w:ascii="Times New Roman" w:hAnsi="Times New Roman" w:cs="Times New Roman"/>
            <w:sz w:val="28"/>
            <w:szCs w:val="28"/>
          </w:rPr>
          <w:t>urist.komitet@yandex.ru</w:t>
        </w:r>
      </w:hyperlink>
    </w:p>
    <w:p w14:paraId="1516E357" w14:textId="77777777" w:rsidR="001A2E41" w:rsidRDefault="001A2E41" w:rsidP="009A03FF">
      <w:pPr>
        <w:pStyle w:val="ConsPlusNonformat"/>
        <w:ind w:firstLine="284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14:paraId="2A1C5068" w14:textId="77777777" w:rsidR="00F520FD" w:rsidRPr="00F520FD" w:rsidRDefault="00F520FD" w:rsidP="000B0B36">
      <w:pPr>
        <w:pStyle w:val="ConsPlusNonformat"/>
        <w:numPr>
          <w:ilvl w:val="0"/>
          <w:numId w:val="6"/>
        </w:numPr>
        <w:jc w:val="center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F520F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Основные группы субъектов предпринимательской</w:t>
      </w:r>
    </w:p>
    <w:p w14:paraId="1B456A6B" w14:textId="77777777" w:rsidR="001A2E41" w:rsidRDefault="00F520FD" w:rsidP="00F520FD">
      <w:pPr>
        <w:pStyle w:val="ConsPlusNonformat"/>
        <w:jc w:val="center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F520F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 иной экономической деятельности, иные заинтересованные лица, включая органы государственной власти, интересы которых  затрагиваются регулированием, устан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овленным нормативным правовым </w:t>
      </w:r>
      <w:r w:rsidRPr="00F520F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актом, оценка количества таких субъектов на ден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ь подготовки отчета</w:t>
      </w:r>
      <w:r w:rsidRPr="00F520F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об оценке фактического воздействия нормативного правового акта,  изменение численности и состава таких групп по сравнению со сведениями, представленными разработчиком при проведении  оценки регулирующего воздействия проекта  нормативного правового акта</w:t>
      </w:r>
    </w:p>
    <w:p w14:paraId="51104D08" w14:textId="77777777" w:rsidR="00476A7E" w:rsidRDefault="00476A7E" w:rsidP="00476A7E">
      <w:pPr>
        <w:pStyle w:val="ConsPlusNonformat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tbl>
      <w:tblPr>
        <w:tblW w:w="10065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402"/>
      </w:tblGrid>
      <w:tr w:rsidR="00C6007B" w:rsidRPr="00C6007B" w14:paraId="3A74C88D" w14:textId="77777777" w:rsidTr="00C235A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6814A7" w14:textId="77777777" w:rsidR="00C6007B" w:rsidRPr="00C6007B" w:rsidRDefault="008B1391" w:rsidP="00462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ED4853" w14:textId="77777777" w:rsidR="00C6007B" w:rsidRPr="00C6007B" w:rsidRDefault="008B1391" w:rsidP="00462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FC6328" w14:textId="77777777" w:rsidR="00C6007B" w:rsidRPr="00C6007B" w:rsidRDefault="008B1391" w:rsidP="00462A97">
            <w:pPr>
              <w:tabs>
                <w:tab w:val="left" w:pos="2985"/>
                <w:tab w:val="left" w:pos="3345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2.3</w:t>
            </w:r>
          </w:p>
        </w:tc>
      </w:tr>
      <w:tr w:rsidR="00C6007B" w:rsidRPr="00C6007B" w14:paraId="015445AF" w14:textId="77777777" w:rsidTr="00C235AF"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EACF4" w14:textId="77777777" w:rsidR="00C6007B" w:rsidRPr="00C6007B" w:rsidRDefault="00C6007B" w:rsidP="00C60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007B">
              <w:rPr>
                <w:rFonts w:ascii="Times New Roman" w:eastAsia="Times New Roman" w:hAnsi="Times New Roman"/>
                <w:sz w:val="28"/>
                <w:szCs w:val="28"/>
              </w:rPr>
              <w:t xml:space="preserve">Группа заинтересованных лиц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DDD6A" w14:textId="77777777" w:rsidR="00C6007B" w:rsidRPr="00C6007B" w:rsidRDefault="00C6007B" w:rsidP="00C60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007B">
              <w:rPr>
                <w:rFonts w:ascii="Times New Roman" w:eastAsia="Times New Roman" w:hAnsi="Times New Roman"/>
                <w:sz w:val="28"/>
                <w:szCs w:val="28"/>
              </w:rPr>
              <w:t xml:space="preserve">Данные о количестве заинтересованных лиц в настоящее время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FE00" w14:textId="77777777" w:rsidR="00C6007B" w:rsidRPr="00C6007B" w:rsidRDefault="00C6007B" w:rsidP="00C60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007B">
              <w:rPr>
                <w:rFonts w:ascii="Times New Roman" w:eastAsia="Times New Roman" w:hAnsi="Times New Roman"/>
                <w:sz w:val="28"/>
                <w:szCs w:val="28"/>
              </w:rPr>
              <w:t xml:space="preserve">Данные об изменениях количества заинтересованных лиц в </w:t>
            </w:r>
            <w:r w:rsidRPr="00C6007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течение срока действия нормативного правового акта </w:t>
            </w:r>
          </w:p>
        </w:tc>
      </w:tr>
      <w:tr w:rsidR="00C6007B" w:rsidRPr="00C6007B" w14:paraId="0BB81CD4" w14:textId="77777777" w:rsidTr="000F2E8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EB78" w14:textId="3CB64310" w:rsidR="00C6007B" w:rsidRPr="00C6007B" w:rsidRDefault="005E70FF" w:rsidP="00C6007B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70F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индивидуальны</w:t>
            </w:r>
            <w:r w:rsidR="009127B9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E70FF">
              <w:rPr>
                <w:rFonts w:ascii="Times New Roman" w:eastAsia="Times New Roman" w:hAnsi="Times New Roman"/>
                <w:sz w:val="28"/>
                <w:szCs w:val="28"/>
              </w:rPr>
              <w:t xml:space="preserve"> предпринимател</w:t>
            </w:r>
            <w:r w:rsidR="009127B9">
              <w:rPr>
                <w:rFonts w:ascii="Times New Roman" w:eastAsia="Times New Roman" w:hAnsi="Times New Roman"/>
                <w:sz w:val="28"/>
                <w:szCs w:val="28"/>
              </w:rPr>
              <w:t xml:space="preserve">и </w:t>
            </w:r>
            <w:r w:rsidRPr="005E70F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32A77" w14:textId="1C7E1230" w:rsidR="00C6007B" w:rsidRPr="00C6007B" w:rsidRDefault="000C49B1" w:rsidP="00AD103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49B1">
              <w:rPr>
                <w:rFonts w:ascii="Times New Roman" w:eastAsia="Times New Roman" w:hAnsi="Times New Roman"/>
                <w:sz w:val="28"/>
                <w:szCs w:val="28"/>
              </w:rPr>
              <w:t>Количество заключенных договоров</w:t>
            </w:r>
            <w:r w:rsidR="000F2E8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F2E88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AD103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114B2" w14:textId="77777777" w:rsidR="003F0D55" w:rsidRPr="003F0D55" w:rsidRDefault="003F0D55" w:rsidP="003F0D55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D55">
              <w:rPr>
                <w:rFonts w:ascii="Times New Roman" w:eastAsia="Times New Roman" w:hAnsi="Times New Roman"/>
                <w:sz w:val="28"/>
                <w:szCs w:val="28"/>
              </w:rPr>
              <w:t>1) Заключение договора без проведения торгов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D103B">
              <w:rPr>
                <w:rFonts w:ascii="Times New Roman" w:eastAsia="Times New Roman" w:hAnsi="Times New Roman"/>
                <w:sz w:val="28"/>
                <w:szCs w:val="28"/>
              </w:rPr>
              <w:t>6 (</w:t>
            </w:r>
            <w:r w:rsidRPr="003F0D55">
              <w:rPr>
                <w:rFonts w:ascii="Times New Roman" w:eastAsia="Times New Roman" w:hAnsi="Times New Roman"/>
                <w:sz w:val="28"/>
                <w:szCs w:val="28"/>
              </w:rPr>
              <w:t>8-17 планировалось</w:t>
            </w:r>
            <w:r w:rsidR="00AD103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Pr="003F0D55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45C15618" w14:textId="77777777" w:rsidR="00C6007B" w:rsidRDefault="003F0D55" w:rsidP="003F0D55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D55">
              <w:rPr>
                <w:rFonts w:ascii="Times New Roman" w:eastAsia="Times New Roman" w:hAnsi="Times New Roman"/>
                <w:sz w:val="28"/>
                <w:szCs w:val="28"/>
              </w:rPr>
              <w:t xml:space="preserve">2) Заключение договора по </w:t>
            </w:r>
            <w:proofErr w:type="gramStart"/>
            <w:r w:rsidRPr="003F0D55">
              <w:rPr>
                <w:rFonts w:ascii="Times New Roman" w:eastAsia="Times New Roman" w:hAnsi="Times New Roman"/>
                <w:sz w:val="28"/>
                <w:szCs w:val="28"/>
              </w:rPr>
              <w:t>результатам  проведения</w:t>
            </w:r>
            <w:proofErr w:type="gramEnd"/>
            <w:r w:rsidRPr="003F0D55">
              <w:rPr>
                <w:rFonts w:ascii="Times New Roman" w:eastAsia="Times New Roman" w:hAnsi="Times New Roman"/>
                <w:sz w:val="28"/>
                <w:szCs w:val="28"/>
              </w:rPr>
              <w:t xml:space="preserve"> торгов – открытого аукциона в электронной форме</w:t>
            </w:r>
            <w:r w:rsidR="00C6007B" w:rsidRPr="00C6007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AD103B">
              <w:rPr>
                <w:rFonts w:ascii="Times New Roman" w:eastAsia="Times New Roman" w:hAnsi="Times New Roman"/>
                <w:sz w:val="28"/>
                <w:szCs w:val="28"/>
              </w:rPr>
              <w:t>– 0 (</w:t>
            </w:r>
            <w:r w:rsidRPr="003F0D55">
              <w:rPr>
                <w:rFonts w:ascii="Times New Roman" w:eastAsia="Times New Roman" w:hAnsi="Times New Roman"/>
                <w:sz w:val="28"/>
                <w:szCs w:val="28"/>
              </w:rPr>
              <w:t>10-30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планировалось</w:t>
            </w:r>
            <w:r w:rsidR="00AD103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14:paraId="3233E3D4" w14:textId="283AE779" w:rsidR="000F2E88" w:rsidRPr="00C6007B" w:rsidRDefault="000F2E88" w:rsidP="003F0D55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заинтересованных лиц незначительно меньше планируемого</w:t>
            </w:r>
            <w:r w:rsidR="005A6A1E">
              <w:rPr>
                <w:rFonts w:ascii="Times New Roman" w:eastAsia="Times New Roman" w:hAnsi="Times New Roman"/>
                <w:sz w:val="28"/>
                <w:szCs w:val="28"/>
              </w:rPr>
              <w:t>, на что могло повлиять закрытие на реконструкцию парка на Центральной площади</w:t>
            </w:r>
            <w:r w:rsidR="00A6237C">
              <w:rPr>
                <w:rFonts w:ascii="Times New Roman" w:eastAsia="Times New Roman" w:hAnsi="Times New Roman"/>
                <w:sz w:val="28"/>
                <w:szCs w:val="28"/>
              </w:rPr>
              <w:t>. Кроме этого, часть объектов размещены на основании продолжавших действовать договоров, заключенных до принятия НПА, которым введен порядок размещения объектов бизнеса на территории парков</w:t>
            </w:r>
          </w:p>
        </w:tc>
      </w:tr>
      <w:tr w:rsidR="008B1391" w:rsidRPr="00C6007B" w14:paraId="1679DCA8" w14:textId="77777777" w:rsidTr="005C0D7C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69834" w14:textId="77777777" w:rsidR="008B1391" w:rsidRPr="00C6007B" w:rsidRDefault="008B1391" w:rsidP="00AD103B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2.4. </w:t>
            </w:r>
            <w:r w:rsidRPr="00C6007B">
              <w:rPr>
                <w:rFonts w:ascii="Times New Roman" w:eastAsia="Times New Roman" w:hAnsi="Times New Roman"/>
                <w:sz w:val="28"/>
                <w:szCs w:val="28"/>
              </w:rPr>
              <w:t xml:space="preserve">Источники использованных данных: </w:t>
            </w:r>
            <w:hyperlink r:id="rId10" w:history="1">
              <w:r w:rsidR="00AD103B" w:rsidRPr="00D15394">
                <w:rPr>
                  <w:rStyle w:val="a7"/>
                  <w:rFonts w:ascii="Times New Roman" w:eastAsia="Times New Roman" w:hAnsi="Times New Roman"/>
                  <w:sz w:val="28"/>
                  <w:szCs w:val="28"/>
                </w:rPr>
                <w:t>https://rgis.mosreg.ru/int/app/etc</w:t>
              </w:r>
            </w:hyperlink>
            <w:r w:rsidR="00AD10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5C12E3BC" w14:textId="77777777" w:rsidR="00462A97" w:rsidRDefault="007D6C92" w:rsidP="00462A97">
      <w:pPr>
        <w:pStyle w:val="ConsPlusNormal"/>
        <w:numPr>
          <w:ilvl w:val="0"/>
          <w:numId w:val="6"/>
        </w:numPr>
        <w:spacing w:before="240"/>
        <w:jc w:val="center"/>
        <w:rPr>
          <w:sz w:val="28"/>
          <w:szCs w:val="28"/>
        </w:rPr>
      </w:pPr>
      <w:r w:rsidRPr="007D6C92">
        <w:rPr>
          <w:sz w:val="28"/>
          <w:szCs w:val="28"/>
        </w:rPr>
        <w:t>Изменение бюджетных расходов и доходов</w:t>
      </w:r>
      <w:r>
        <w:rPr>
          <w:sz w:val="28"/>
          <w:szCs w:val="28"/>
        </w:rPr>
        <w:t xml:space="preserve"> </w:t>
      </w:r>
      <w:r w:rsidRPr="007D6C92">
        <w:rPr>
          <w:sz w:val="28"/>
          <w:szCs w:val="28"/>
        </w:rPr>
        <w:t xml:space="preserve">от реализации предусмотренных нормативным правовым актом функций, полномочий, обязанностей и прав федеральных </w:t>
      </w:r>
      <w:proofErr w:type="gramStart"/>
      <w:r w:rsidRPr="007D6C92">
        <w:rPr>
          <w:sz w:val="28"/>
          <w:szCs w:val="28"/>
        </w:rPr>
        <w:t>органов  исполнительной</w:t>
      </w:r>
      <w:proofErr w:type="gramEnd"/>
      <w:r w:rsidRPr="007D6C92">
        <w:rPr>
          <w:sz w:val="28"/>
          <w:szCs w:val="28"/>
        </w:rPr>
        <w:t xml:space="preserve"> власти, о</w:t>
      </w:r>
      <w:r w:rsidR="00361A1F">
        <w:rPr>
          <w:sz w:val="28"/>
          <w:szCs w:val="28"/>
        </w:rPr>
        <w:t xml:space="preserve">рганов государственной власти  </w:t>
      </w:r>
      <w:r w:rsidRPr="007D6C92">
        <w:rPr>
          <w:sz w:val="28"/>
          <w:szCs w:val="28"/>
        </w:rPr>
        <w:t>субъектов Российской Федерации и органов  местного самоуправления</w:t>
      </w:r>
    </w:p>
    <w:p w14:paraId="129ED40A" w14:textId="77777777" w:rsidR="008B3ABF" w:rsidRDefault="008B3ABF" w:rsidP="008B3ABF">
      <w:pPr>
        <w:pStyle w:val="ConsPlusNormal"/>
        <w:spacing w:before="240"/>
        <w:ind w:left="720"/>
        <w:rPr>
          <w:sz w:val="28"/>
          <w:szCs w:val="28"/>
        </w:rPr>
      </w:pPr>
    </w:p>
    <w:tbl>
      <w:tblPr>
        <w:tblW w:w="1006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3402"/>
      </w:tblGrid>
      <w:tr w:rsidR="00462A97" w:rsidRPr="00462A97" w14:paraId="63FA5F38" w14:textId="77777777" w:rsidTr="00E65D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0CE" w14:textId="77777777" w:rsidR="00462A97" w:rsidRPr="00462A97" w:rsidRDefault="00462A97" w:rsidP="001E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62A97">
              <w:rPr>
                <w:rFonts w:ascii="Times New Roman" w:hAnsi="Times New Roman"/>
                <w:sz w:val="28"/>
                <w:szCs w:val="28"/>
              </w:rPr>
              <w:t xml:space="preserve">.1 </w:t>
            </w:r>
            <w:r w:rsidR="001E5997">
              <w:rPr>
                <w:rFonts w:ascii="Times New Roman" w:hAnsi="Times New Roman"/>
                <w:sz w:val="28"/>
                <w:szCs w:val="28"/>
              </w:rPr>
              <w:t>Реализация функций, полномочий, обязанностей и прав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30D" w14:textId="77777777" w:rsidR="00462A97" w:rsidRPr="00462A97" w:rsidRDefault="00462A97" w:rsidP="001E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62A97">
              <w:rPr>
                <w:rFonts w:ascii="Times New Roman" w:hAnsi="Times New Roman"/>
                <w:sz w:val="28"/>
                <w:szCs w:val="28"/>
              </w:rPr>
              <w:t xml:space="preserve">.2 </w:t>
            </w:r>
            <w:r w:rsidR="001E5997">
              <w:rPr>
                <w:rFonts w:ascii="Times New Roman" w:hAnsi="Times New Roman"/>
                <w:sz w:val="28"/>
                <w:szCs w:val="28"/>
              </w:rPr>
              <w:t xml:space="preserve">Описание расходов и доходов </w:t>
            </w:r>
            <w:r w:rsidRPr="00462A97">
              <w:rPr>
                <w:rFonts w:ascii="Times New Roman" w:hAnsi="Times New Roman"/>
                <w:sz w:val="28"/>
                <w:szCs w:val="28"/>
              </w:rPr>
              <w:t>бюджета Одинцовского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8FE" w14:textId="77777777" w:rsidR="00462A97" w:rsidRPr="00462A97" w:rsidRDefault="00462A97" w:rsidP="001E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62A97">
              <w:rPr>
                <w:rFonts w:ascii="Times New Roman" w:hAnsi="Times New Roman"/>
                <w:sz w:val="28"/>
                <w:szCs w:val="28"/>
              </w:rPr>
              <w:t xml:space="preserve">.3 </w:t>
            </w:r>
            <w:r w:rsidR="001E5997">
              <w:rPr>
                <w:rFonts w:ascii="Times New Roman" w:hAnsi="Times New Roman"/>
                <w:sz w:val="28"/>
                <w:szCs w:val="28"/>
              </w:rPr>
              <w:t>О</w:t>
            </w:r>
            <w:r w:rsidRPr="00462A97">
              <w:rPr>
                <w:rFonts w:ascii="Times New Roman" w:hAnsi="Times New Roman"/>
                <w:sz w:val="28"/>
                <w:szCs w:val="28"/>
              </w:rPr>
              <w:t xml:space="preserve">ценка расходов </w:t>
            </w:r>
            <w:r w:rsidR="001E5997">
              <w:rPr>
                <w:rFonts w:ascii="Times New Roman" w:hAnsi="Times New Roman"/>
                <w:sz w:val="28"/>
                <w:szCs w:val="28"/>
              </w:rPr>
              <w:t>и доходов</w:t>
            </w:r>
            <w:r w:rsidRPr="00462A97">
              <w:rPr>
                <w:rFonts w:ascii="Times New Roman" w:hAnsi="Times New Roman"/>
                <w:sz w:val="28"/>
                <w:szCs w:val="28"/>
              </w:rPr>
              <w:t>, руб.</w:t>
            </w:r>
          </w:p>
        </w:tc>
      </w:tr>
      <w:tr w:rsidR="00462A97" w:rsidRPr="00462A97" w14:paraId="143C9CF8" w14:textId="77777777" w:rsidTr="00E65D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66E" w14:textId="77777777" w:rsidR="00462A97" w:rsidRPr="00462A97" w:rsidRDefault="00462A97" w:rsidP="0046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97">
              <w:rPr>
                <w:rFonts w:ascii="Times New Roman" w:hAnsi="Times New Roman"/>
                <w:sz w:val="28"/>
                <w:szCs w:val="28"/>
              </w:rPr>
              <w:t xml:space="preserve">Установление порядка размещения объектов бизнеса для осуществления </w:t>
            </w:r>
            <w:r w:rsidRPr="00462A97"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предпринимательской деятельности на территории парков Одинцовского городского округа Московской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0B1" w14:textId="022DB7E4" w:rsidR="00CF6BED" w:rsidRPr="00462A97" w:rsidRDefault="00462A97" w:rsidP="001E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A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бюджета Одинцовского городского округа на оказание </w:t>
            </w:r>
            <w:r w:rsidRPr="00462A97">
              <w:rPr>
                <w:rFonts w:ascii="Times New Roman" w:hAnsi="Times New Roman"/>
                <w:sz w:val="28"/>
                <w:szCs w:val="28"/>
              </w:rPr>
              <w:lastRenderedPageBreak/>
              <w:t>финансовой поддержки (субсидий) предусмотрены в муниципальной программе Одинцовского городского округа «Предпринимательство» на 2023-2027 годы в пределах средств, предусмотренных на обеспечение деятельности Комитета по культуре Администрации Одинцовского городского округа Московской области. В связи с вступлением в действие  нормативного правового акта расходы бюджета на данные цели не измен</w:t>
            </w:r>
            <w:r w:rsidR="001E5997">
              <w:rPr>
                <w:rFonts w:ascii="Times New Roman" w:hAnsi="Times New Roman"/>
                <w:sz w:val="28"/>
                <w:szCs w:val="28"/>
              </w:rPr>
              <w:t>ились</w:t>
            </w:r>
            <w:r w:rsidRPr="00462A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E220" w14:textId="67210CB1" w:rsidR="00462A97" w:rsidRPr="008B3ABF" w:rsidRDefault="00462A97" w:rsidP="002C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A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Расходы в соответствии с муниципальной программой Одинцовского </w:t>
            </w:r>
            <w:r w:rsidRPr="008B3ABF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Московской области «Предпринимательство» на 2023-2027 годы и утвержденными бюджетными лимитами</w:t>
            </w:r>
            <w:r w:rsidR="001E5997" w:rsidRPr="008B3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1AF3">
              <w:rPr>
                <w:rFonts w:ascii="Times New Roman" w:hAnsi="Times New Roman"/>
                <w:sz w:val="28"/>
                <w:szCs w:val="28"/>
              </w:rPr>
              <w:t>–</w:t>
            </w:r>
            <w:r w:rsidR="001E5997" w:rsidRPr="008B3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1AF3">
              <w:rPr>
                <w:rFonts w:ascii="Times New Roman" w:hAnsi="Times New Roman"/>
                <w:sz w:val="28"/>
                <w:szCs w:val="28"/>
              </w:rPr>
              <w:t>не предусмотрены в связи с отсутствием заявок на предоставление субсидий на возмещение части затрат субъектов малого предпринимательства</w:t>
            </w:r>
            <w:r w:rsidRPr="008B3A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C99D2E6" w14:textId="1D855C45" w:rsidR="00462A97" w:rsidRPr="008B3ABF" w:rsidRDefault="00462A97" w:rsidP="0046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ABF">
              <w:rPr>
                <w:rFonts w:ascii="Times New Roman" w:hAnsi="Times New Roman"/>
                <w:sz w:val="28"/>
                <w:szCs w:val="28"/>
              </w:rPr>
              <w:t>2) доходы, полученные по условиям заключенных договоров на право размещения объектов бизнеса на территории парков Одинцовского городского округа</w:t>
            </w:r>
            <w:r w:rsidR="001E5997" w:rsidRPr="008B3ABF">
              <w:rPr>
                <w:rFonts w:ascii="Times New Roman" w:hAnsi="Times New Roman"/>
                <w:sz w:val="28"/>
                <w:szCs w:val="28"/>
              </w:rPr>
              <w:t xml:space="preserve"> - 2 279</w:t>
            </w:r>
            <w:r w:rsidR="00780637">
              <w:rPr>
                <w:rFonts w:ascii="Times New Roman" w:hAnsi="Times New Roman"/>
                <w:sz w:val="28"/>
                <w:szCs w:val="28"/>
              </w:rPr>
              <w:t> </w:t>
            </w:r>
            <w:r w:rsidR="001E5997" w:rsidRPr="008B3ABF">
              <w:rPr>
                <w:rFonts w:ascii="Times New Roman" w:hAnsi="Times New Roman"/>
                <w:sz w:val="28"/>
                <w:szCs w:val="28"/>
              </w:rPr>
              <w:t>500</w:t>
            </w:r>
            <w:r w:rsidR="00780637">
              <w:rPr>
                <w:rFonts w:ascii="Times New Roman" w:hAnsi="Times New Roman"/>
                <w:sz w:val="28"/>
                <w:szCs w:val="28"/>
              </w:rPr>
              <w:t xml:space="preserve"> рублей в общей сумме по всем договорам</w:t>
            </w:r>
            <w:r w:rsidRPr="008B3A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6992" w:rsidRPr="00462A97" w14:paraId="290C12A6" w14:textId="77777777" w:rsidTr="00E65DBC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E33" w14:textId="77777777" w:rsidR="00186992" w:rsidRDefault="00186992" w:rsidP="00186992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Источники использованных данных </w:t>
            </w:r>
            <w:hyperlink r:id="rId11" w:history="1">
              <w:r w:rsidRPr="00D15394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https://rgis.mosreg.ru/int/app/etc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F344604" w14:textId="77777777" w:rsidR="00411E27" w:rsidRDefault="00411E27" w:rsidP="008125A0">
      <w:pPr>
        <w:pStyle w:val="ConsPlusNormal"/>
        <w:numPr>
          <w:ilvl w:val="0"/>
          <w:numId w:val="6"/>
        </w:numPr>
        <w:spacing w:before="240"/>
        <w:jc w:val="center"/>
        <w:rPr>
          <w:sz w:val="28"/>
          <w:szCs w:val="28"/>
        </w:rPr>
      </w:pPr>
      <w:r w:rsidRPr="00411E27">
        <w:rPr>
          <w:sz w:val="28"/>
          <w:szCs w:val="28"/>
        </w:rPr>
        <w:t>Оценка фактических расходов и доходов субъектов</w:t>
      </w:r>
      <w:r>
        <w:rPr>
          <w:sz w:val="28"/>
          <w:szCs w:val="28"/>
        </w:rPr>
        <w:t xml:space="preserve"> </w:t>
      </w:r>
      <w:r w:rsidRPr="00411E27">
        <w:rPr>
          <w:sz w:val="28"/>
          <w:szCs w:val="28"/>
        </w:rPr>
        <w:t xml:space="preserve">предпринимательской и иной экономической </w:t>
      </w:r>
      <w:proofErr w:type="gramStart"/>
      <w:r w:rsidRPr="00411E27">
        <w:rPr>
          <w:sz w:val="28"/>
          <w:szCs w:val="28"/>
        </w:rPr>
        <w:t xml:space="preserve">деятельности,   </w:t>
      </w:r>
      <w:proofErr w:type="gramEnd"/>
      <w:r w:rsidRPr="00411E27">
        <w:rPr>
          <w:sz w:val="28"/>
          <w:szCs w:val="28"/>
        </w:rPr>
        <w:t xml:space="preserve">   связанных с необходимостью соблюдения установленных нормативным  правовым актом обязанностей или ограничений</w:t>
      </w:r>
    </w:p>
    <w:p w14:paraId="152997BE" w14:textId="77777777" w:rsidR="00EC622B" w:rsidRDefault="00EC622B" w:rsidP="00EC622B">
      <w:pPr>
        <w:pStyle w:val="ConsPlusNormal"/>
        <w:spacing w:before="240"/>
        <w:ind w:left="720"/>
        <w:rPr>
          <w:sz w:val="28"/>
          <w:szCs w:val="28"/>
        </w:rPr>
      </w:pPr>
    </w:p>
    <w:tbl>
      <w:tblPr>
        <w:tblW w:w="1006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2207"/>
        <w:gridCol w:w="2612"/>
        <w:gridCol w:w="1316"/>
        <w:gridCol w:w="1317"/>
      </w:tblGrid>
      <w:tr w:rsidR="00D37465" w:rsidRPr="008125A0" w14:paraId="5AEF9FDD" w14:textId="77777777" w:rsidTr="00C04ADD">
        <w:trPr>
          <w:trHeight w:val="1290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EEDE2" w14:textId="77777777" w:rsidR="00D37465" w:rsidRPr="008125A0" w:rsidRDefault="00D37465" w:rsidP="008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125A0">
              <w:rPr>
                <w:rFonts w:ascii="Times New Roman" w:hAnsi="Times New Roman"/>
                <w:sz w:val="28"/>
                <w:szCs w:val="28"/>
              </w:rPr>
              <w:t xml:space="preserve">.1 Группы потенциальных адресатов предлагаемого правового регулирования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8B630" w14:textId="77777777" w:rsidR="00D37465" w:rsidRPr="008125A0" w:rsidRDefault="00D37465" w:rsidP="008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125A0">
              <w:rPr>
                <w:rFonts w:ascii="Times New Roman" w:hAnsi="Times New Roman"/>
                <w:sz w:val="28"/>
                <w:szCs w:val="28"/>
              </w:rPr>
              <w:t xml:space="preserve">.2 </w:t>
            </w:r>
            <w:r>
              <w:rPr>
                <w:rFonts w:ascii="Times New Roman" w:hAnsi="Times New Roman"/>
                <w:sz w:val="28"/>
                <w:szCs w:val="28"/>
              </w:rPr>
              <w:t>Описание установленных обязанностей или ограничений</w:t>
            </w:r>
            <w:r w:rsidRPr="008125A0">
              <w:rPr>
                <w:rFonts w:ascii="Times New Roman" w:hAnsi="Times New Roman"/>
                <w:sz w:val="28"/>
                <w:szCs w:val="28"/>
              </w:rPr>
              <w:t xml:space="preserve">, изменения существующих обязанностей </w:t>
            </w:r>
            <w:r>
              <w:rPr>
                <w:rFonts w:ascii="Times New Roman" w:hAnsi="Times New Roman"/>
                <w:sz w:val="28"/>
                <w:szCs w:val="28"/>
              </w:rPr>
              <w:t>и ограничений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24D64" w14:textId="77777777" w:rsidR="00D37465" w:rsidRPr="008125A0" w:rsidRDefault="00D37465" w:rsidP="008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125A0">
              <w:rPr>
                <w:rFonts w:ascii="Times New Roman" w:hAnsi="Times New Roman"/>
                <w:sz w:val="28"/>
                <w:szCs w:val="28"/>
              </w:rPr>
              <w:t>.3 Описание расходов и доходов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DC35" w14:textId="77777777" w:rsidR="00D37465" w:rsidRPr="008125A0" w:rsidRDefault="00D37465" w:rsidP="0081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125A0">
              <w:rPr>
                <w:rFonts w:ascii="Times New Roman" w:hAnsi="Times New Roman"/>
                <w:sz w:val="28"/>
                <w:szCs w:val="28"/>
              </w:rPr>
              <w:t>.4 Количественная оценка, млн. рублей</w:t>
            </w:r>
          </w:p>
        </w:tc>
      </w:tr>
      <w:tr w:rsidR="00D37465" w:rsidRPr="008125A0" w14:paraId="68F303D4" w14:textId="77777777" w:rsidTr="00C04ADD">
        <w:trPr>
          <w:trHeight w:val="1290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D04" w14:textId="77777777" w:rsidR="00D37465" w:rsidRDefault="00D37465" w:rsidP="008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F19" w14:textId="77777777" w:rsidR="00D37465" w:rsidRDefault="00D37465" w:rsidP="008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DA75" w14:textId="77777777" w:rsidR="00D37465" w:rsidRDefault="00D37465" w:rsidP="008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AF6F" w14:textId="3D3BFEF7" w:rsidR="00D37465" w:rsidRDefault="00D37465" w:rsidP="0081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единовременные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565" w14:textId="29E18EAB" w:rsidR="00D37465" w:rsidRPr="008E7628" w:rsidRDefault="00D37465" w:rsidP="0081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периодические</w:t>
            </w:r>
          </w:p>
        </w:tc>
      </w:tr>
      <w:tr w:rsidR="006E2213" w:rsidRPr="008125A0" w14:paraId="7DF2F17A" w14:textId="77777777" w:rsidTr="00C04ADD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D7C" w14:textId="77777777" w:rsidR="006E2213" w:rsidRPr="008125A0" w:rsidRDefault="006E2213" w:rsidP="0081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5A0">
              <w:rPr>
                <w:rFonts w:ascii="Times New Roman" w:hAnsi="Times New Roman"/>
                <w:sz w:val="28"/>
                <w:szCs w:val="28"/>
              </w:rPr>
              <w:t xml:space="preserve">любое юридическое лицо независимо от организационно-правовой формы, </w:t>
            </w:r>
            <w:r w:rsidRPr="008125A0">
              <w:rPr>
                <w:rFonts w:ascii="Times New Roman" w:hAnsi="Times New Roman"/>
                <w:sz w:val="28"/>
                <w:szCs w:val="28"/>
              </w:rPr>
              <w:lastRenderedPageBreak/>
              <w:t>любой индивидуальный предприниматель, любое физическое лицо, не являющееся индивидуальным предпринимателем и применяющее специальный налоговый режим «Налог на профессиональный доход»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CC9D" w14:textId="77777777" w:rsidR="006E2213" w:rsidRPr="008125A0" w:rsidRDefault="006E2213" w:rsidP="0081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5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Заключение договора на размещение объекта бизнеса </w:t>
            </w:r>
            <w:r w:rsidRPr="008125A0">
              <w:rPr>
                <w:rFonts w:ascii="Times New Roman" w:hAnsi="Times New Roman"/>
                <w:sz w:val="28"/>
                <w:szCs w:val="28"/>
              </w:rPr>
              <w:lastRenderedPageBreak/>
              <w:t>на территории парков Одинцовского городского округа в порядке, соответствующем региональному стандарту (распоряжение Министерства инвестиций, промышленности и науки Московской области от 21.11.2023 № 33-Н «Об утверждении Методического стандарта размещения объектов, используемых для осуществления предпринимательской деятельности на территории парков Московской области»)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035" w14:textId="3EBD4E27" w:rsidR="006E2213" w:rsidRPr="00004EFD" w:rsidRDefault="00004EFD" w:rsidP="00004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</w:t>
            </w:r>
            <w:r w:rsidR="006E2213" w:rsidRPr="00004EFD">
              <w:rPr>
                <w:rFonts w:ascii="Times New Roman" w:hAnsi="Times New Roman"/>
                <w:sz w:val="28"/>
                <w:szCs w:val="28"/>
              </w:rPr>
              <w:t xml:space="preserve">Расходы, связанные с размещением на территории парка за </w:t>
            </w:r>
            <w:r w:rsidR="006E2213" w:rsidRPr="00004EFD">
              <w:rPr>
                <w:rFonts w:ascii="Times New Roman" w:hAnsi="Times New Roman"/>
                <w:sz w:val="28"/>
                <w:szCs w:val="28"/>
              </w:rPr>
              <w:lastRenderedPageBreak/>
              <w:t>счет собственных средств субъекта предпринимательской деятельности объекта бизнеса;</w:t>
            </w:r>
          </w:p>
          <w:p w14:paraId="2044967D" w14:textId="257443DF" w:rsidR="006E2213" w:rsidRPr="00004EFD" w:rsidRDefault="00004EFD" w:rsidP="00004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6B77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2213" w:rsidRPr="00004EFD">
              <w:rPr>
                <w:rFonts w:ascii="Times New Roman" w:hAnsi="Times New Roman"/>
                <w:sz w:val="28"/>
                <w:szCs w:val="28"/>
              </w:rPr>
              <w:t>Расходы со стороны Одинцовского городского округа Московской области – отсутствуют</w:t>
            </w:r>
          </w:p>
          <w:p w14:paraId="049B9205" w14:textId="0EB07496" w:rsidR="006E2213" w:rsidRPr="006B77E0" w:rsidRDefault="006B77E0" w:rsidP="006B7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967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2213" w:rsidRPr="006B77E0">
              <w:rPr>
                <w:rFonts w:ascii="Times New Roman" w:hAnsi="Times New Roman"/>
                <w:sz w:val="28"/>
                <w:szCs w:val="28"/>
              </w:rPr>
              <w:t>Расходы на проведение торгов - отсутствуют</w:t>
            </w:r>
          </w:p>
          <w:p w14:paraId="78EEA4E6" w14:textId="77777777" w:rsidR="006E2213" w:rsidRPr="008125A0" w:rsidRDefault="006E2213" w:rsidP="0081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39114C" w14:textId="06C92494" w:rsidR="006E2213" w:rsidRPr="008125A0" w:rsidRDefault="00967BEA" w:rsidP="0081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E2213" w:rsidRPr="008125A0">
              <w:rPr>
                <w:rFonts w:ascii="Times New Roman" w:hAnsi="Times New Roman"/>
                <w:sz w:val="28"/>
                <w:szCs w:val="28"/>
              </w:rPr>
              <w:t>) доходы от предпринимательской деятельности на территории парк</w:t>
            </w:r>
            <w:r w:rsidR="00BF4821">
              <w:rPr>
                <w:rFonts w:ascii="Times New Roman" w:hAnsi="Times New Roman"/>
                <w:sz w:val="28"/>
                <w:szCs w:val="28"/>
              </w:rPr>
              <w:t>ов культуры и отдыха Одинцовского городского округа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972" w14:textId="07679305" w:rsidR="006E2213" w:rsidRPr="008125A0" w:rsidRDefault="008E7628" w:rsidP="0081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7F27" w14:textId="70E03777" w:rsidR="006E2213" w:rsidRPr="008125A0" w:rsidRDefault="008E7628" w:rsidP="0081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E7628">
              <w:rPr>
                <w:rFonts w:ascii="Times New Roman" w:hAnsi="Times New Roman"/>
                <w:sz w:val="28"/>
                <w:szCs w:val="28"/>
              </w:rPr>
              <w:t>азмер платы за право размещен</w:t>
            </w:r>
            <w:r w:rsidRPr="008E76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ия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E7628">
              <w:rPr>
                <w:rFonts w:ascii="Times New Roman" w:hAnsi="Times New Roman"/>
                <w:sz w:val="28"/>
                <w:szCs w:val="28"/>
              </w:rPr>
              <w:t>бъект</w:t>
            </w:r>
            <w:r w:rsidR="00283EB4">
              <w:rPr>
                <w:rFonts w:ascii="Times New Roman" w:hAnsi="Times New Roman"/>
                <w:sz w:val="28"/>
                <w:szCs w:val="28"/>
              </w:rPr>
              <w:t>ов</w:t>
            </w:r>
            <w:r w:rsidRPr="008E7628">
              <w:rPr>
                <w:rFonts w:ascii="Times New Roman" w:hAnsi="Times New Roman"/>
                <w:sz w:val="28"/>
                <w:szCs w:val="28"/>
              </w:rPr>
              <w:t xml:space="preserve"> бизнеса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77BB9" w:rsidRPr="00977BB9">
              <w:rPr>
                <w:rFonts w:ascii="Times New Roman" w:hAnsi="Times New Roman"/>
                <w:sz w:val="28"/>
                <w:szCs w:val="28"/>
              </w:rPr>
              <w:t>2 279</w:t>
            </w:r>
            <w:r w:rsidR="00991C5C">
              <w:rPr>
                <w:rFonts w:ascii="Times New Roman" w:hAnsi="Times New Roman"/>
                <w:sz w:val="28"/>
                <w:szCs w:val="28"/>
              </w:rPr>
              <w:t> </w:t>
            </w:r>
            <w:r w:rsidR="00977BB9" w:rsidRPr="00977BB9">
              <w:rPr>
                <w:rFonts w:ascii="Times New Roman" w:hAnsi="Times New Roman"/>
                <w:sz w:val="28"/>
                <w:szCs w:val="28"/>
              </w:rPr>
              <w:t>500</w:t>
            </w:r>
            <w:r w:rsidR="00991C5C">
              <w:rPr>
                <w:rFonts w:ascii="Times New Roman" w:hAnsi="Times New Roman"/>
                <w:sz w:val="28"/>
                <w:szCs w:val="28"/>
              </w:rPr>
              <w:t xml:space="preserve"> рублей в общей сумме по всем договорам </w:t>
            </w:r>
          </w:p>
        </w:tc>
      </w:tr>
    </w:tbl>
    <w:p w14:paraId="4B00AF13" w14:textId="77777777" w:rsidR="00096027" w:rsidRDefault="00096027" w:rsidP="00096027">
      <w:pPr>
        <w:pStyle w:val="ConsPlusNormal"/>
        <w:ind w:left="720"/>
        <w:jc w:val="center"/>
        <w:rPr>
          <w:sz w:val="28"/>
          <w:szCs w:val="28"/>
        </w:rPr>
      </w:pPr>
    </w:p>
    <w:p w14:paraId="74495088" w14:textId="77777777" w:rsidR="00096027" w:rsidRPr="00096027" w:rsidRDefault="00096027" w:rsidP="00096027">
      <w:pPr>
        <w:pStyle w:val="ConsPlusNormal"/>
        <w:ind w:left="720"/>
        <w:jc w:val="center"/>
        <w:rPr>
          <w:sz w:val="28"/>
          <w:szCs w:val="28"/>
        </w:rPr>
      </w:pPr>
      <w:r w:rsidRPr="00096027">
        <w:rPr>
          <w:sz w:val="28"/>
          <w:szCs w:val="28"/>
        </w:rPr>
        <w:t>5. Оценка фактических положительных и отрицательных последствий</w:t>
      </w:r>
    </w:p>
    <w:p w14:paraId="3BA35489" w14:textId="77777777" w:rsidR="00096027" w:rsidRDefault="00096027" w:rsidP="00096027">
      <w:pPr>
        <w:pStyle w:val="ConsPlusNormal"/>
        <w:ind w:left="720"/>
        <w:jc w:val="center"/>
        <w:rPr>
          <w:sz w:val="28"/>
          <w:szCs w:val="28"/>
        </w:rPr>
      </w:pPr>
      <w:r w:rsidRPr="00096027">
        <w:rPr>
          <w:sz w:val="28"/>
          <w:szCs w:val="28"/>
        </w:rPr>
        <w:t xml:space="preserve">                       установленного регулирования</w:t>
      </w:r>
    </w:p>
    <w:p w14:paraId="5C100D0A" w14:textId="77777777" w:rsidR="00EC622B" w:rsidRDefault="00EC622B" w:rsidP="00096027">
      <w:pPr>
        <w:pStyle w:val="ConsPlusNormal"/>
        <w:ind w:left="720"/>
        <w:jc w:val="center"/>
        <w:rPr>
          <w:sz w:val="28"/>
          <w:szCs w:val="28"/>
        </w:rPr>
      </w:pPr>
    </w:p>
    <w:tbl>
      <w:tblPr>
        <w:tblW w:w="1023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2243"/>
        <w:gridCol w:w="2677"/>
        <w:gridCol w:w="2790"/>
      </w:tblGrid>
      <w:tr w:rsidR="00EE0B0B" w:rsidRPr="00EC622B" w14:paraId="3AC62D99" w14:textId="77777777" w:rsidTr="00C04ADD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EF19A" w14:textId="77777777" w:rsidR="00096027" w:rsidRPr="00EC622B" w:rsidRDefault="00096027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74EA8" w14:textId="77777777" w:rsidR="00096027" w:rsidRPr="00EC622B" w:rsidRDefault="00096027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2EDE" w14:textId="77777777" w:rsidR="00096027" w:rsidRPr="00EC622B" w:rsidRDefault="00096027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FB818" w14:textId="77777777" w:rsidR="00096027" w:rsidRPr="00EC622B" w:rsidRDefault="00096027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E0B0B" w:rsidRPr="00EC622B" w14:paraId="5458B7E7" w14:textId="77777777" w:rsidTr="00C04ADD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0239B" w14:textId="41D00C5E" w:rsidR="00096027" w:rsidRPr="00EC622B" w:rsidRDefault="00EC622B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5.1 </w:t>
            </w:r>
            <w:r w:rsidR="00096027" w:rsidRPr="00EC622B">
              <w:rPr>
                <w:rFonts w:ascii="Times New Roman" w:eastAsia="Times New Roman" w:hAnsi="Times New Roman"/>
                <w:sz w:val="28"/>
                <w:szCs w:val="28"/>
              </w:rPr>
              <w:t xml:space="preserve">Описание фактических отрицательных последствий установленного регулирования; </w:t>
            </w:r>
          </w:p>
          <w:p w14:paraId="4EF2CB5F" w14:textId="77777777" w:rsidR="00096027" w:rsidRPr="00EC622B" w:rsidRDefault="00096027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22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группы заинтересованных лиц, на которые распространяются указанные последствия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0E216" w14:textId="575B143E" w:rsidR="00096027" w:rsidRPr="00EC622B" w:rsidRDefault="00EC622B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5.2 </w:t>
            </w:r>
            <w:r w:rsidR="00096027" w:rsidRPr="00EC622B">
              <w:rPr>
                <w:rFonts w:ascii="Times New Roman" w:eastAsia="Times New Roman" w:hAnsi="Times New Roman"/>
                <w:sz w:val="28"/>
                <w:szCs w:val="28"/>
              </w:rPr>
              <w:t xml:space="preserve">Оценка отрицательных последствий 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E5962" w14:textId="12C1BF65" w:rsidR="00096027" w:rsidRPr="00EC622B" w:rsidRDefault="00EC622B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5.3 </w:t>
            </w:r>
            <w:r w:rsidR="00096027" w:rsidRPr="00EC622B">
              <w:rPr>
                <w:rFonts w:ascii="Times New Roman" w:eastAsia="Times New Roman" w:hAnsi="Times New Roman"/>
                <w:sz w:val="28"/>
                <w:szCs w:val="28"/>
              </w:rPr>
              <w:t xml:space="preserve">Описание фактических положительных последствий установленного регулирования; </w:t>
            </w:r>
          </w:p>
          <w:p w14:paraId="51D7D3F3" w14:textId="77777777" w:rsidR="00096027" w:rsidRPr="00EC622B" w:rsidRDefault="00096027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22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группы заинтересованных лиц, на которые распространяются указанные последствия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AF8D4" w14:textId="7982128B" w:rsidR="00096027" w:rsidRPr="00EC622B" w:rsidRDefault="00EC622B" w:rsidP="0009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5.4 </w:t>
            </w:r>
            <w:r w:rsidR="00096027" w:rsidRPr="00EC622B">
              <w:rPr>
                <w:rFonts w:ascii="Times New Roman" w:eastAsia="Times New Roman" w:hAnsi="Times New Roman"/>
                <w:sz w:val="28"/>
                <w:szCs w:val="28"/>
              </w:rPr>
              <w:t xml:space="preserve">Оценка положительных последствий </w:t>
            </w:r>
          </w:p>
        </w:tc>
      </w:tr>
      <w:tr w:rsidR="00EE0B0B" w:rsidRPr="00EC622B" w14:paraId="2F46A130" w14:textId="77777777" w:rsidTr="00C04ADD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A984B" w14:textId="2F5528C1" w:rsidR="00096027" w:rsidRPr="00EC622B" w:rsidRDefault="00EE0B0B" w:rsidP="00096027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Невыполнение показателей по заключению договоров на право размещения объектов бизнеса на торгах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148B7" w14:textId="30BCF770" w:rsidR="00096027" w:rsidRPr="00EC622B" w:rsidRDefault="00EE0B0B" w:rsidP="00096027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Недополучение доходов 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3785" w14:textId="77777777" w:rsidR="00EC622B" w:rsidRDefault="008D5BED" w:rsidP="00096027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22B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Соблюдение порядка размещения объектов бизнеса для осуществления предпринимательской деятельности на территории парков Одинцовского городского округа Московской области </w:t>
            </w:r>
          </w:p>
          <w:p w14:paraId="7337BA83" w14:textId="0E0E44C7" w:rsidR="00096027" w:rsidRPr="00EC622B" w:rsidRDefault="00776E41" w:rsidP="00096027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22B">
              <w:rPr>
                <w:rFonts w:ascii="Times New Roman" w:eastAsia="Times New Roman" w:hAnsi="Times New Roman"/>
                <w:sz w:val="28"/>
                <w:szCs w:val="28"/>
              </w:rPr>
              <w:t xml:space="preserve">Исполнение постановления Правительства Московской области от 23.12.2013 № 1098/55 «Об утверждении «Указания. Региональный парковый стандарт Московской области», распоряжения Министерства инвестиций, промышленности и науки Московской области от 21.11.2023 № 33-Н «Об утверждении Методического стандарта размещения объектов, используемых для осуществления предпринимательской деятельности на </w:t>
            </w:r>
            <w:r w:rsidRPr="00EC622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территории парков Московской области»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7DC17" w14:textId="07A5F26D" w:rsidR="00096027" w:rsidRDefault="00E35247" w:rsidP="00096027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C622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Увеличение  внебюджетных</w:t>
            </w:r>
            <w:proofErr w:type="gramEnd"/>
            <w:r w:rsidRPr="00EC622B">
              <w:rPr>
                <w:rFonts w:ascii="Times New Roman" w:eastAsia="Times New Roman" w:hAnsi="Times New Roman"/>
                <w:sz w:val="28"/>
                <w:szCs w:val="28"/>
              </w:rPr>
              <w:t xml:space="preserve"> поступлений муниципальных учреждений парков культуры и отдыха Одинцовского городского округа</w:t>
            </w:r>
            <w:r w:rsidR="00EC622B">
              <w:rPr>
                <w:rFonts w:ascii="Times New Roman" w:eastAsia="Times New Roman" w:hAnsi="Times New Roman"/>
                <w:sz w:val="28"/>
                <w:szCs w:val="28"/>
              </w:rPr>
              <w:t xml:space="preserve"> Московской области</w:t>
            </w:r>
            <w:r w:rsidR="00EE0B0B">
              <w:rPr>
                <w:rFonts w:ascii="Times New Roman" w:eastAsia="Times New Roman" w:hAnsi="Times New Roman"/>
                <w:sz w:val="28"/>
                <w:szCs w:val="28"/>
              </w:rPr>
              <w:t xml:space="preserve"> за счет заключения договоров на право размещения объектов бизнеса без торгов</w:t>
            </w:r>
          </w:p>
          <w:p w14:paraId="1243DBBD" w14:textId="77777777" w:rsidR="0091434E" w:rsidRDefault="0091434E" w:rsidP="00096027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FB35AA" w14:textId="751E19A5" w:rsidR="0091434E" w:rsidRPr="00EC622B" w:rsidRDefault="0091434E" w:rsidP="00096027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Выполнение плановых показателей по заключению договоров без торгов по состоянию на 05.10.2025 на 75%</w:t>
            </w:r>
          </w:p>
        </w:tc>
      </w:tr>
    </w:tbl>
    <w:p w14:paraId="1C3E589D" w14:textId="77777777" w:rsidR="00096027" w:rsidRDefault="00096027" w:rsidP="00096027">
      <w:pPr>
        <w:pStyle w:val="ConsPlusNormal"/>
        <w:ind w:left="720"/>
        <w:jc w:val="center"/>
        <w:rPr>
          <w:sz w:val="28"/>
          <w:szCs w:val="28"/>
        </w:rPr>
      </w:pPr>
    </w:p>
    <w:p w14:paraId="41BAC083" w14:textId="77777777" w:rsidR="00F551AC" w:rsidRDefault="00F551AC" w:rsidP="00F551AC">
      <w:pPr>
        <w:pStyle w:val="ConsPlusNormal"/>
        <w:ind w:left="720"/>
        <w:jc w:val="center"/>
        <w:rPr>
          <w:sz w:val="28"/>
          <w:szCs w:val="28"/>
        </w:rPr>
      </w:pPr>
    </w:p>
    <w:p w14:paraId="30CE4BD1" w14:textId="45FC6C6C" w:rsidR="00F551AC" w:rsidRDefault="00A6237C" w:rsidP="001F7D19">
      <w:pPr>
        <w:pStyle w:val="ConsPlusNormal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проведении публичного обсуждения отчета об оценке фактического</w:t>
      </w:r>
      <w:r w:rsidR="001E303A">
        <w:rPr>
          <w:sz w:val="28"/>
          <w:szCs w:val="28"/>
        </w:rPr>
        <w:t xml:space="preserve"> воздействия: Публичное обсуждение проводится в целях оценки фактического воздействия нормативного правового акта на предпринимателей и инвесторов.</w:t>
      </w:r>
    </w:p>
    <w:p w14:paraId="5BD482F0" w14:textId="4EBFFE6D" w:rsidR="002006F9" w:rsidRDefault="004242B6" w:rsidP="004242B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="002006F9">
        <w:rPr>
          <w:sz w:val="28"/>
          <w:szCs w:val="28"/>
        </w:rPr>
        <w:t>Общие сроки проведения публичного обсуждения:</w:t>
      </w:r>
    </w:p>
    <w:p w14:paraId="3AE8C3BC" w14:textId="047F913B" w:rsidR="002006F9" w:rsidRDefault="002006F9" w:rsidP="004242B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начало «2</w:t>
      </w:r>
      <w:r w:rsidR="00D53414">
        <w:rPr>
          <w:sz w:val="28"/>
          <w:szCs w:val="28"/>
        </w:rPr>
        <w:t>0</w:t>
      </w:r>
      <w:r>
        <w:rPr>
          <w:sz w:val="28"/>
          <w:szCs w:val="28"/>
        </w:rPr>
        <w:t>» октября 2025</w:t>
      </w:r>
    </w:p>
    <w:p w14:paraId="2D46B22B" w14:textId="7FC37D87" w:rsidR="002006F9" w:rsidRDefault="002006F9" w:rsidP="004242B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окончание «</w:t>
      </w:r>
      <w:r w:rsidR="0050152A">
        <w:rPr>
          <w:sz w:val="28"/>
          <w:szCs w:val="28"/>
        </w:rPr>
        <w:t>10</w:t>
      </w:r>
      <w:r>
        <w:rPr>
          <w:sz w:val="28"/>
          <w:szCs w:val="28"/>
        </w:rPr>
        <w:t>» ноября 2025</w:t>
      </w:r>
    </w:p>
    <w:p w14:paraId="4E1053E8" w14:textId="7B62B3C0" w:rsidR="002006F9" w:rsidRDefault="002006F9" w:rsidP="004242B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6.2 Электронный адрес размещения нормативного правового акта и отчета на официальном сайте:</w:t>
      </w:r>
    </w:p>
    <w:p w14:paraId="0149B2F9" w14:textId="723EE6F5" w:rsidR="004242B6" w:rsidRDefault="00F73C8F" w:rsidP="004242B6">
      <w:pPr>
        <w:pStyle w:val="ConsPlusNormal"/>
        <w:rPr>
          <w:sz w:val="28"/>
          <w:szCs w:val="28"/>
        </w:rPr>
      </w:pPr>
      <w:hyperlink r:id="rId12" w:history="1">
        <w:r w:rsidR="004242B6" w:rsidRPr="00A742A7">
          <w:rPr>
            <w:rStyle w:val="a7"/>
            <w:sz w:val="28"/>
            <w:szCs w:val="28"/>
          </w:rPr>
          <w:t>https://odin.ru/news/?id=78321</w:t>
        </w:r>
      </w:hyperlink>
      <w:r w:rsidR="004242B6">
        <w:rPr>
          <w:sz w:val="28"/>
          <w:szCs w:val="28"/>
        </w:rPr>
        <w:t xml:space="preserve"> </w:t>
      </w:r>
    </w:p>
    <w:p w14:paraId="1B0E8D89" w14:textId="0246F1B4" w:rsidR="00F57317" w:rsidRDefault="00F73C8F" w:rsidP="004242B6">
      <w:pPr>
        <w:pStyle w:val="ConsPlusNormal"/>
        <w:rPr>
          <w:sz w:val="28"/>
          <w:szCs w:val="28"/>
        </w:rPr>
      </w:pPr>
      <w:hyperlink r:id="rId13" w:history="1">
        <w:r w:rsidR="00D9799D" w:rsidRPr="00935D66">
          <w:rPr>
            <w:rStyle w:val="a7"/>
            <w:sz w:val="28"/>
            <w:szCs w:val="28"/>
          </w:rPr>
          <w:t>https://odin.ru/doc/?div_id=3223</w:t>
        </w:r>
      </w:hyperlink>
      <w:r w:rsidR="00D9799D">
        <w:rPr>
          <w:sz w:val="28"/>
          <w:szCs w:val="28"/>
        </w:rPr>
        <w:t xml:space="preserve"> </w:t>
      </w:r>
    </w:p>
    <w:p w14:paraId="228F60FD" w14:textId="77777777" w:rsidR="00F551AC" w:rsidRPr="00F551AC" w:rsidRDefault="00F551AC" w:rsidP="00F551AC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F551AC">
        <w:rPr>
          <w:rFonts w:ascii="Times New Roman" w:eastAsia="Times New Roman" w:hAnsi="Times New Roman"/>
          <w:sz w:val="24"/>
          <w:szCs w:val="24"/>
        </w:rPr>
        <w:t xml:space="preserve">  </w:t>
      </w:r>
    </w:p>
    <w:p w14:paraId="4DA369B8" w14:textId="77777777" w:rsidR="00F551AC" w:rsidRPr="00F551AC" w:rsidRDefault="00F551AC" w:rsidP="00F551AC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F551AC">
        <w:rPr>
          <w:rFonts w:ascii="Times New Roman" w:eastAsia="Times New Roman" w:hAnsi="Times New Roman"/>
          <w:sz w:val="24"/>
          <w:szCs w:val="24"/>
        </w:rPr>
        <w:t xml:space="preserve">  </w:t>
      </w:r>
    </w:p>
    <w:p w14:paraId="398E1826" w14:textId="77777777" w:rsidR="00F551AC" w:rsidRPr="00F551AC" w:rsidRDefault="00F551AC" w:rsidP="00F551AC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F551AC">
        <w:rPr>
          <w:rFonts w:ascii="Times New Roman" w:eastAsia="Times New Roman" w:hAnsi="Times New Roman"/>
          <w:sz w:val="24"/>
          <w:szCs w:val="24"/>
        </w:rPr>
        <w:t xml:space="preserve">  </w:t>
      </w:r>
    </w:p>
    <w:p w14:paraId="27DBD4A1" w14:textId="77777777" w:rsidR="00D07180" w:rsidRDefault="00D07180" w:rsidP="00350A79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культуре                      </w:t>
      </w:r>
    </w:p>
    <w:p w14:paraId="3778E3E1" w14:textId="77777777" w:rsidR="00D07180" w:rsidRDefault="00D07180" w:rsidP="00D071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CAFBD7" w14:textId="1A1D399C" w:rsidR="00D07180" w:rsidRDefault="00D07180" w:rsidP="00D071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265">
        <w:rPr>
          <w:rFonts w:ascii="Times New Roman" w:hAnsi="Times New Roman" w:cs="Times New Roman"/>
          <w:sz w:val="28"/>
          <w:szCs w:val="28"/>
          <w:u w:val="single"/>
        </w:rPr>
        <w:t xml:space="preserve">Е.Ю. </w:t>
      </w:r>
      <w:proofErr w:type="spellStart"/>
      <w:r w:rsidRPr="002E1265">
        <w:rPr>
          <w:rFonts w:ascii="Times New Roman" w:hAnsi="Times New Roman" w:cs="Times New Roman"/>
          <w:sz w:val="28"/>
          <w:szCs w:val="28"/>
          <w:u w:val="single"/>
        </w:rPr>
        <w:t>Хворостьянова</w:t>
      </w:r>
      <w:proofErr w:type="spellEnd"/>
      <w:r w:rsidRPr="002E12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482F" w:rsidRPr="008F482F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50152A" w:rsidRPr="008F482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0152A" w:rsidRPr="00E546AB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2E1265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2E1265">
        <w:rPr>
          <w:rFonts w:ascii="Times New Roman" w:hAnsi="Times New Roman" w:cs="Times New Roman"/>
          <w:sz w:val="28"/>
          <w:szCs w:val="28"/>
        </w:rPr>
        <w:t xml:space="preserve">                    ____________</w:t>
      </w:r>
    </w:p>
    <w:p w14:paraId="0D2C3D6D" w14:textId="77777777" w:rsidR="00D07180" w:rsidRPr="00450EA7" w:rsidRDefault="00D07180" w:rsidP="00D071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инициалы)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(дата)                            (подпись)</w:t>
      </w:r>
    </w:p>
    <w:p w14:paraId="753D3BA9" w14:textId="77777777" w:rsidR="00D07180" w:rsidRDefault="00D07180" w:rsidP="00A050C2">
      <w:pPr>
        <w:pStyle w:val="ConsPlusNormal"/>
        <w:jc w:val="both"/>
        <w:rPr>
          <w:sz w:val="28"/>
          <w:szCs w:val="28"/>
        </w:rPr>
      </w:pPr>
    </w:p>
    <w:p w14:paraId="4926C405" w14:textId="77777777" w:rsidR="00250ED5" w:rsidRDefault="00250ED5" w:rsidP="00A050C2">
      <w:pPr>
        <w:pStyle w:val="ConsPlusNormal"/>
        <w:jc w:val="both"/>
        <w:rPr>
          <w:sz w:val="28"/>
          <w:szCs w:val="28"/>
        </w:rPr>
      </w:pPr>
    </w:p>
    <w:p w14:paraId="6F3AD6F2" w14:textId="77777777" w:rsidR="00A050C2" w:rsidRPr="007D6C92" w:rsidRDefault="00A050C2" w:rsidP="00A050C2">
      <w:pPr>
        <w:pStyle w:val="ConsPlusNormal"/>
        <w:jc w:val="both"/>
        <w:rPr>
          <w:sz w:val="28"/>
          <w:szCs w:val="28"/>
        </w:rPr>
      </w:pPr>
      <w:bookmarkStart w:id="1" w:name="_GoBack"/>
      <w:bookmarkEnd w:id="1"/>
    </w:p>
    <w:sectPr w:rsidR="00A050C2" w:rsidRPr="007D6C92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7B9FA" w14:textId="77777777" w:rsidR="00F73C8F" w:rsidRDefault="00F73C8F" w:rsidP="00271762">
      <w:pPr>
        <w:spacing w:after="0" w:line="240" w:lineRule="auto"/>
      </w:pPr>
      <w:r>
        <w:separator/>
      </w:r>
    </w:p>
  </w:endnote>
  <w:endnote w:type="continuationSeparator" w:id="0">
    <w:p w14:paraId="070789AC" w14:textId="77777777" w:rsidR="00F73C8F" w:rsidRDefault="00F73C8F" w:rsidP="0027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C39C9" w14:textId="77777777" w:rsidR="00E80BBF" w:rsidRDefault="00E80BB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9CA8" w14:textId="77777777" w:rsidR="00F73C8F" w:rsidRDefault="00F73C8F" w:rsidP="00271762">
      <w:pPr>
        <w:spacing w:after="0" w:line="240" w:lineRule="auto"/>
      </w:pPr>
      <w:r>
        <w:separator/>
      </w:r>
    </w:p>
  </w:footnote>
  <w:footnote w:type="continuationSeparator" w:id="0">
    <w:p w14:paraId="4D157498" w14:textId="77777777" w:rsidR="00F73C8F" w:rsidRDefault="00F73C8F" w:rsidP="0027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1F5F" w14:textId="77777777" w:rsidR="00E80BBF" w:rsidRDefault="007E4682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3DB"/>
    <w:multiLevelType w:val="hybridMultilevel"/>
    <w:tmpl w:val="2EECA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0CE3"/>
    <w:multiLevelType w:val="hybridMultilevel"/>
    <w:tmpl w:val="3E78F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7145"/>
    <w:multiLevelType w:val="multilevel"/>
    <w:tmpl w:val="33CEC9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9FA431B"/>
    <w:multiLevelType w:val="multilevel"/>
    <w:tmpl w:val="D31096E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4B373768"/>
    <w:multiLevelType w:val="multilevel"/>
    <w:tmpl w:val="4DC85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68EF5776"/>
    <w:multiLevelType w:val="hybridMultilevel"/>
    <w:tmpl w:val="EEC6A012"/>
    <w:lvl w:ilvl="0" w:tplc="539AA29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B25872"/>
    <w:multiLevelType w:val="hybridMultilevel"/>
    <w:tmpl w:val="1A66F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36111"/>
    <w:multiLevelType w:val="multilevel"/>
    <w:tmpl w:val="5A8E5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62"/>
    <w:rsid w:val="00004EFD"/>
    <w:rsid w:val="00006675"/>
    <w:rsid w:val="00010392"/>
    <w:rsid w:val="000117DE"/>
    <w:rsid w:val="00013F76"/>
    <w:rsid w:val="0006041B"/>
    <w:rsid w:val="000733F2"/>
    <w:rsid w:val="000738FF"/>
    <w:rsid w:val="00091A49"/>
    <w:rsid w:val="00096027"/>
    <w:rsid w:val="000965FF"/>
    <w:rsid w:val="000A1BBD"/>
    <w:rsid w:val="000A3601"/>
    <w:rsid w:val="000B0B36"/>
    <w:rsid w:val="000C49B1"/>
    <w:rsid w:val="000D64B7"/>
    <w:rsid w:val="000F2E88"/>
    <w:rsid w:val="00114D56"/>
    <w:rsid w:val="00115909"/>
    <w:rsid w:val="001240AA"/>
    <w:rsid w:val="00130C5C"/>
    <w:rsid w:val="00131DDE"/>
    <w:rsid w:val="00132B89"/>
    <w:rsid w:val="00154E5D"/>
    <w:rsid w:val="00165628"/>
    <w:rsid w:val="00186992"/>
    <w:rsid w:val="001A2E41"/>
    <w:rsid w:val="001B5172"/>
    <w:rsid w:val="001B68B6"/>
    <w:rsid w:val="001E303A"/>
    <w:rsid w:val="001E5997"/>
    <w:rsid w:val="001F160C"/>
    <w:rsid w:val="001F50AB"/>
    <w:rsid w:val="001F7D19"/>
    <w:rsid w:val="002006F9"/>
    <w:rsid w:val="00230BDE"/>
    <w:rsid w:val="002330F5"/>
    <w:rsid w:val="00233335"/>
    <w:rsid w:val="00234859"/>
    <w:rsid w:val="00250ED5"/>
    <w:rsid w:val="00260B3C"/>
    <w:rsid w:val="0027071F"/>
    <w:rsid w:val="00271762"/>
    <w:rsid w:val="00283EB4"/>
    <w:rsid w:val="0028500B"/>
    <w:rsid w:val="00290CCD"/>
    <w:rsid w:val="002A4B01"/>
    <w:rsid w:val="002A6968"/>
    <w:rsid w:val="002B3F43"/>
    <w:rsid w:val="002C1AF3"/>
    <w:rsid w:val="002D0825"/>
    <w:rsid w:val="002D379D"/>
    <w:rsid w:val="002D3AE4"/>
    <w:rsid w:val="002D51BB"/>
    <w:rsid w:val="002E1265"/>
    <w:rsid w:val="002F0B28"/>
    <w:rsid w:val="002F4378"/>
    <w:rsid w:val="00303035"/>
    <w:rsid w:val="00306EB3"/>
    <w:rsid w:val="00342DDF"/>
    <w:rsid w:val="00350A79"/>
    <w:rsid w:val="00361A1F"/>
    <w:rsid w:val="00361C9B"/>
    <w:rsid w:val="003658EA"/>
    <w:rsid w:val="00365E81"/>
    <w:rsid w:val="003762E2"/>
    <w:rsid w:val="00390BB2"/>
    <w:rsid w:val="00395509"/>
    <w:rsid w:val="003B067A"/>
    <w:rsid w:val="003B5899"/>
    <w:rsid w:val="003C2CDE"/>
    <w:rsid w:val="003C68CA"/>
    <w:rsid w:val="003D46A9"/>
    <w:rsid w:val="003D715C"/>
    <w:rsid w:val="003F0A02"/>
    <w:rsid w:val="003F0D55"/>
    <w:rsid w:val="00405C71"/>
    <w:rsid w:val="004067A3"/>
    <w:rsid w:val="00411E27"/>
    <w:rsid w:val="00414240"/>
    <w:rsid w:val="004162E0"/>
    <w:rsid w:val="004242B6"/>
    <w:rsid w:val="00426F84"/>
    <w:rsid w:val="00436186"/>
    <w:rsid w:val="00441C35"/>
    <w:rsid w:val="004434DD"/>
    <w:rsid w:val="00450EA7"/>
    <w:rsid w:val="00456CE1"/>
    <w:rsid w:val="00462A97"/>
    <w:rsid w:val="00472086"/>
    <w:rsid w:val="00475FD0"/>
    <w:rsid w:val="00476A7E"/>
    <w:rsid w:val="004A025F"/>
    <w:rsid w:val="004A6201"/>
    <w:rsid w:val="004B63C7"/>
    <w:rsid w:val="004D043E"/>
    <w:rsid w:val="0050152A"/>
    <w:rsid w:val="00511A27"/>
    <w:rsid w:val="005149F2"/>
    <w:rsid w:val="0052208E"/>
    <w:rsid w:val="0052704B"/>
    <w:rsid w:val="005335E5"/>
    <w:rsid w:val="00541C79"/>
    <w:rsid w:val="00541F6C"/>
    <w:rsid w:val="0054585F"/>
    <w:rsid w:val="0054780C"/>
    <w:rsid w:val="00547BDA"/>
    <w:rsid w:val="00560F70"/>
    <w:rsid w:val="0057764D"/>
    <w:rsid w:val="0058246B"/>
    <w:rsid w:val="005A6A1E"/>
    <w:rsid w:val="005B0013"/>
    <w:rsid w:val="005C3387"/>
    <w:rsid w:val="005D2E8A"/>
    <w:rsid w:val="005E70FF"/>
    <w:rsid w:val="005F274A"/>
    <w:rsid w:val="00613AAD"/>
    <w:rsid w:val="00624679"/>
    <w:rsid w:val="006354AB"/>
    <w:rsid w:val="00637565"/>
    <w:rsid w:val="00650711"/>
    <w:rsid w:val="0066023D"/>
    <w:rsid w:val="0066695A"/>
    <w:rsid w:val="00694FCA"/>
    <w:rsid w:val="006B77E0"/>
    <w:rsid w:val="006C766A"/>
    <w:rsid w:val="006E2213"/>
    <w:rsid w:val="006E47A3"/>
    <w:rsid w:val="006F13F8"/>
    <w:rsid w:val="006F4EFF"/>
    <w:rsid w:val="00724539"/>
    <w:rsid w:val="00725372"/>
    <w:rsid w:val="00776E41"/>
    <w:rsid w:val="00780637"/>
    <w:rsid w:val="00785252"/>
    <w:rsid w:val="00787860"/>
    <w:rsid w:val="007A582C"/>
    <w:rsid w:val="007C1553"/>
    <w:rsid w:val="007D1DB6"/>
    <w:rsid w:val="007D6B34"/>
    <w:rsid w:val="007D6C92"/>
    <w:rsid w:val="007E4682"/>
    <w:rsid w:val="007F5F4A"/>
    <w:rsid w:val="008125A0"/>
    <w:rsid w:val="00824312"/>
    <w:rsid w:val="00833E66"/>
    <w:rsid w:val="00834326"/>
    <w:rsid w:val="008358B5"/>
    <w:rsid w:val="00843F11"/>
    <w:rsid w:val="00844522"/>
    <w:rsid w:val="008541DE"/>
    <w:rsid w:val="008549E0"/>
    <w:rsid w:val="00877DFC"/>
    <w:rsid w:val="00886CD7"/>
    <w:rsid w:val="0089464F"/>
    <w:rsid w:val="008B1391"/>
    <w:rsid w:val="008B3ABF"/>
    <w:rsid w:val="008C6405"/>
    <w:rsid w:val="008D5BED"/>
    <w:rsid w:val="008E02B7"/>
    <w:rsid w:val="008E7628"/>
    <w:rsid w:val="008E7ADD"/>
    <w:rsid w:val="008F482F"/>
    <w:rsid w:val="008F7FC8"/>
    <w:rsid w:val="009127B9"/>
    <w:rsid w:val="0091434E"/>
    <w:rsid w:val="00932851"/>
    <w:rsid w:val="00933D7B"/>
    <w:rsid w:val="00937563"/>
    <w:rsid w:val="0094701B"/>
    <w:rsid w:val="00963155"/>
    <w:rsid w:val="00967BEA"/>
    <w:rsid w:val="00976BBB"/>
    <w:rsid w:val="00977BB9"/>
    <w:rsid w:val="00981CDA"/>
    <w:rsid w:val="00985E3F"/>
    <w:rsid w:val="00987101"/>
    <w:rsid w:val="00991C5C"/>
    <w:rsid w:val="009A03FF"/>
    <w:rsid w:val="009A2823"/>
    <w:rsid w:val="009B0A07"/>
    <w:rsid w:val="009B416C"/>
    <w:rsid w:val="009D56AA"/>
    <w:rsid w:val="009E255B"/>
    <w:rsid w:val="009E6FD9"/>
    <w:rsid w:val="009F65CB"/>
    <w:rsid w:val="009F78AD"/>
    <w:rsid w:val="00A02BEC"/>
    <w:rsid w:val="00A050C2"/>
    <w:rsid w:val="00A105C6"/>
    <w:rsid w:val="00A13DFE"/>
    <w:rsid w:val="00A55992"/>
    <w:rsid w:val="00A60D39"/>
    <w:rsid w:val="00A6237C"/>
    <w:rsid w:val="00A63B83"/>
    <w:rsid w:val="00A6503E"/>
    <w:rsid w:val="00A75CA7"/>
    <w:rsid w:val="00A80AAA"/>
    <w:rsid w:val="00A96572"/>
    <w:rsid w:val="00AA4E59"/>
    <w:rsid w:val="00AA5BC1"/>
    <w:rsid w:val="00AA6874"/>
    <w:rsid w:val="00AD103B"/>
    <w:rsid w:val="00AF1F65"/>
    <w:rsid w:val="00B056B0"/>
    <w:rsid w:val="00B06AAC"/>
    <w:rsid w:val="00B36062"/>
    <w:rsid w:val="00B37910"/>
    <w:rsid w:val="00B55D1D"/>
    <w:rsid w:val="00B65C1B"/>
    <w:rsid w:val="00BA5235"/>
    <w:rsid w:val="00BC05F9"/>
    <w:rsid w:val="00BC1EDB"/>
    <w:rsid w:val="00BC2E66"/>
    <w:rsid w:val="00BD1D38"/>
    <w:rsid w:val="00BD6C6A"/>
    <w:rsid w:val="00BF0324"/>
    <w:rsid w:val="00BF4821"/>
    <w:rsid w:val="00C04ADD"/>
    <w:rsid w:val="00C235AF"/>
    <w:rsid w:val="00C31967"/>
    <w:rsid w:val="00C55B30"/>
    <w:rsid w:val="00C575F8"/>
    <w:rsid w:val="00C6007B"/>
    <w:rsid w:val="00C92326"/>
    <w:rsid w:val="00CC3D8B"/>
    <w:rsid w:val="00CD7CDF"/>
    <w:rsid w:val="00CE011E"/>
    <w:rsid w:val="00CF6BED"/>
    <w:rsid w:val="00CF7CBC"/>
    <w:rsid w:val="00D07180"/>
    <w:rsid w:val="00D31284"/>
    <w:rsid w:val="00D33E44"/>
    <w:rsid w:val="00D37465"/>
    <w:rsid w:val="00D53414"/>
    <w:rsid w:val="00D559DC"/>
    <w:rsid w:val="00D72EBC"/>
    <w:rsid w:val="00D732B9"/>
    <w:rsid w:val="00D742FD"/>
    <w:rsid w:val="00D80669"/>
    <w:rsid w:val="00D8433C"/>
    <w:rsid w:val="00D8583E"/>
    <w:rsid w:val="00D955AB"/>
    <w:rsid w:val="00D9799D"/>
    <w:rsid w:val="00DA1DC9"/>
    <w:rsid w:val="00DB29C3"/>
    <w:rsid w:val="00DB5FE6"/>
    <w:rsid w:val="00DD2342"/>
    <w:rsid w:val="00DF3D96"/>
    <w:rsid w:val="00E02EDF"/>
    <w:rsid w:val="00E15529"/>
    <w:rsid w:val="00E27296"/>
    <w:rsid w:val="00E3417C"/>
    <w:rsid w:val="00E35247"/>
    <w:rsid w:val="00E546AB"/>
    <w:rsid w:val="00E65DBC"/>
    <w:rsid w:val="00E65EF0"/>
    <w:rsid w:val="00E80BBF"/>
    <w:rsid w:val="00E816BE"/>
    <w:rsid w:val="00E83FFA"/>
    <w:rsid w:val="00EA6EDC"/>
    <w:rsid w:val="00EB77AC"/>
    <w:rsid w:val="00EC622B"/>
    <w:rsid w:val="00EE0B0B"/>
    <w:rsid w:val="00EE6089"/>
    <w:rsid w:val="00F03F63"/>
    <w:rsid w:val="00F0431F"/>
    <w:rsid w:val="00F15DF6"/>
    <w:rsid w:val="00F16FD1"/>
    <w:rsid w:val="00F21CF0"/>
    <w:rsid w:val="00F4268D"/>
    <w:rsid w:val="00F50064"/>
    <w:rsid w:val="00F520FD"/>
    <w:rsid w:val="00F53484"/>
    <w:rsid w:val="00F551AC"/>
    <w:rsid w:val="00F55A88"/>
    <w:rsid w:val="00F5637C"/>
    <w:rsid w:val="00F57317"/>
    <w:rsid w:val="00F7049F"/>
    <w:rsid w:val="00F72BFA"/>
    <w:rsid w:val="00F73C8F"/>
    <w:rsid w:val="00F73F9D"/>
    <w:rsid w:val="00F7407F"/>
    <w:rsid w:val="00F802AE"/>
    <w:rsid w:val="00F90F83"/>
    <w:rsid w:val="00F95EB5"/>
    <w:rsid w:val="00F96568"/>
    <w:rsid w:val="00F96FC1"/>
    <w:rsid w:val="00FB027B"/>
    <w:rsid w:val="00FB40C3"/>
    <w:rsid w:val="00FC4D83"/>
    <w:rsid w:val="00FD52B4"/>
    <w:rsid w:val="00FE0711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E5AF6"/>
  <w15:chartTrackingRefBased/>
  <w15:docId w15:val="{0302B07E-19CC-4757-B795-21F80102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7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71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1762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7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762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AF1F6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6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8699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51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51AC"/>
    <w:rPr>
      <w:rFonts w:ascii="Consolas" w:eastAsiaTheme="minorEastAsia" w:hAnsi="Consolas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F551AC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2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doc/?div_id=3136" TargetMode="External"/><Relationship Id="rId13" Type="http://schemas.openxmlformats.org/officeDocument/2006/relationships/hyperlink" Target="https://odin.ru/doc/?div_id=3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in.ru/doc/?div_id=3136" TargetMode="External"/><Relationship Id="rId12" Type="http://schemas.openxmlformats.org/officeDocument/2006/relationships/hyperlink" Target="https://odin.ru/news/?id=783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gis.mosreg.ru/int/app/et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gis.mosreg.ru/int/app/e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ist.komitet@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7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248</cp:revision>
  <dcterms:created xsi:type="dcterms:W3CDTF">2024-08-30T08:24:00Z</dcterms:created>
  <dcterms:modified xsi:type="dcterms:W3CDTF">2025-10-17T10:36:00Z</dcterms:modified>
</cp:coreProperties>
</file>